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F4051">
      <w:pPr>
        <w:jc w:val="center"/>
        <w:rPr>
          <w:rFonts w:hint="eastAsia" w:ascii="黑体" w:hAnsi="黑体" w:eastAsia="黑体" w:cstheme="majorEastAsia"/>
          <w:b/>
          <w:bCs/>
          <w:sz w:val="44"/>
          <w:szCs w:val="44"/>
          <w:lang w:val="en-US" w:eastAsia="zh-CN"/>
        </w:rPr>
      </w:pPr>
      <w:r>
        <w:rPr>
          <w:rFonts w:hint="eastAsia" w:ascii="黑体" w:hAnsi="黑体" w:eastAsia="黑体" w:cstheme="majorEastAsia"/>
          <w:b/>
          <w:bCs/>
          <w:sz w:val="44"/>
          <w:szCs w:val="44"/>
          <w:lang w:val="en-US" w:eastAsia="zh-CN"/>
        </w:rPr>
        <w:t>禹州市中等专业学校</w:t>
      </w:r>
    </w:p>
    <w:p w14:paraId="6F249195">
      <w:pPr>
        <w:jc w:val="center"/>
        <w:rPr>
          <w:rFonts w:ascii="黑体" w:hAnsi="黑体" w:eastAsia="黑体" w:cstheme="majorEastAsia"/>
          <w:b/>
          <w:bCs/>
          <w:sz w:val="44"/>
          <w:szCs w:val="44"/>
        </w:rPr>
      </w:pPr>
      <w:r>
        <w:rPr>
          <w:rFonts w:hint="eastAsia" w:ascii="黑体" w:hAnsi="黑体" w:eastAsia="黑体" w:cstheme="majorEastAsia"/>
          <w:b/>
          <w:bCs/>
          <w:sz w:val="44"/>
          <w:szCs w:val="44"/>
          <w:lang w:val="en-US" w:eastAsia="zh-CN"/>
        </w:rPr>
        <w:t>工业机器人虚拟仿真实训室项目</w:t>
      </w:r>
      <w:r>
        <w:rPr>
          <w:rFonts w:hint="eastAsia" w:ascii="黑体" w:hAnsi="黑体" w:eastAsia="黑体" w:cstheme="majorEastAsia"/>
          <w:b/>
          <w:bCs/>
          <w:sz w:val="44"/>
          <w:szCs w:val="44"/>
        </w:rPr>
        <w:t>（不见面开标）</w:t>
      </w:r>
    </w:p>
    <w:p w14:paraId="1325EA6B">
      <w:pPr>
        <w:rPr>
          <w:rFonts w:ascii="微软简隶书" w:eastAsia="微软简隶书"/>
        </w:rPr>
      </w:pPr>
    </w:p>
    <w:p w14:paraId="2DBA3044">
      <w:pPr>
        <w:rPr>
          <w:rFonts w:ascii="微软简隶书" w:eastAsia="微软简隶书"/>
        </w:rPr>
      </w:pPr>
    </w:p>
    <w:p w14:paraId="6CAE04DB">
      <w:pPr>
        <w:rPr>
          <w:rFonts w:ascii="微软简隶书" w:eastAsia="微软简隶书"/>
        </w:rPr>
      </w:pPr>
    </w:p>
    <w:p w14:paraId="34C6F4ED">
      <w:pPr>
        <w:rPr>
          <w:rFonts w:ascii="微软简隶书" w:eastAsia="微软简隶书"/>
        </w:rPr>
      </w:pPr>
    </w:p>
    <w:p w14:paraId="1AC3341E">
      <w:pPr>
        <w:rPr>
          <w:rFonts w:ascii="微软简隶书" w:eastAsia="微软简隶书"/>
        </w:rPr>
      </w:pPr>
    </w:p>
    <w:p w14:paraId="5AD57DC6">
      <w:pPr>
        <w:rPr>
          <w:rFonts w:ascii="微软简隶书" w:eastAsia="微软简隶书"/>
        </w:rPr>
      </w:pPr>
    </w:p>
    <w:p w14:paraId="45078420">
      <w:pPr>
        <w:jc w:val="center"/>
        <w:rPr>
          <w:rFonts w:hint="eastAsia" w:ascii="华文细黑" w:hAnsi="华文细黑" w:eastAsia="华文细黑" w:cs="华文细黑"/>
          <w:b/>
          <w:bCs w:val="0"/>
          <w:w w:val="90"/>
          <w:sz w:val="96"/>
        </w:rPr>
      </w:pPr>
      <w:r>
        <w:rPr>
          <w:rFonts w:hint="eastAsia" w:ascii="华文细黑" w:hAnsi="华文细黑" w:eastAsia="华文细黑" w:cs="华文细黑"/>
          <w:b/>
          <w:bCs w:val="0"/>
          <w:w w:val="90"/>
          <w:sz w:val="96"/>
        </w:rPr>
        <w:t>竞争性谈判文件</w:t>
      </w:r>
    </w:p>
    <w:p w14:paraId="334C5DF7">
      <w:pPr>
        <w:rPr>
          <w:rFonts w:ascii="微软简隶书" w:eastAsia="微软简隶书"/>
        </w:rPr>
      </w:pPr>
    </w:p>
    <w:p w14:paraId="3F3C6203">
      <w:pPr>
        <w:rPr>
          <w:rFonts w:ascii="微软简隶书" w:eastAsia="微软简隶书"/>
        </w:rPr>
      </w:pPr>
    </w:p>
    <w:p w14:paraId="4BDEFFC2">
      <w:pPr>
        <w:rPr>
          <w:rFonts w:ascii="微软简隶书" w:eastAsia="微软简隶书"/>
        </w:rPr>
      </w:pPr>
    </w:p>
    <w:p w14:paraId="75F0BDDA">
      <w:pPr>
        <w:rPr>
          <w:rFonts w:ascii="微软简隶书" w:eastAsia="微软简隶书"/>
        </w:rPr>
      </w:pPr>
    </w:p>
    <w:p w14:paraId="45F8944E">
      <w:pPr>
        <w:rPr>
          <w:rFonts w:ascii="微软简隶书" w:eastAsia="微软简隶书"/>
        </w:rPr>
      </w:pPr>
    </w:p>
    <w:p w14:paraId="5DDC0CCC">
      <w:pPr>
        <w:rPr>
          <w:rFonts w:ascii="微软简隶书" w:eastAsia="微软简隶书"/>
        </w:rPr>
      </w:pPr>
    </w:p>
    <w:p w14:paraId="748D240C">
      <w:pPr>
        <w:rPr>
          <w:rFonts w:ascii="微软简隶书" w:eastAsia="微软简隶书"/>
        </w:rPr>
      </w:pPr>
    </w:p>
    <w:p w14:paraId="44F6704E">
      <w:pPr>
        <w:rPr>
          <w:rFonts w:ascii="微软简隶书" w:eastAsia="微软简隶书"/>
        </w:rPr>
      </w:pPr>
    </w:p>
    <w:p w14:paraId="761DC65A">
      <w:pPr>
        <w:rPr>
          <w:rFonts w:ascii="微软简隶书" w:eastAsia="微软简隶书"/>
        </w:rPr>
      </w:pPr>
    </w:p>
    <w:p w14:paraId="6B12C1D9">
      <w:pPr>
        <w:rPr>
          <w:rFonts w:ascii="微软简隶书" w:eastAsia="微软简隶书"/>
        </w:rPr>
      </w:pPr>
    </w:p>
    <w:p w14:paraId="6B0FC36A">
      <w:pPr>
        <w:outlineLvl w:val="0"/>
        <w:rPr>
          <w:rFonts w:hint="default"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rPr>
        <w:t xml:space="preserve">      采购编号：YZCG-T202</w:t>
      </w:r>
      <w:r>
        <w:rPr>
          <w:rFonts w:hint="eastAsia" w:asciiTheme="majorEastAsia" w:hAnsiTheme="majorEastAsia" w:eastAsiaTheme="majorEastAsia" w:cstheme="majorEastAsia"/>
          <w:b/>
          <w:bCs/>
          <w:sz w:val="36"/>
          <w:szCs w:val="36"/>
          <w:lang w:val="en-US" w:eastAsia="zh-CN"/>
        </w:rPr>
        <w:t>5002</w:t>
      </w:r>
    </w:p>
    <w:p w14:paraId="4D2030C4">
      <w:pPr>
        <w:ind w:firstLine="1084" w:firstLineChars="300"/>
        <w:rPr>
          <w:rFonts w:hint="default"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rPr>
        <w:t>采购单位：禹州市</w:t>
      </w:r>
      <w:r>
        <w:rPr>
          <w:rFonts w:hint="eastAsia" w:asciiTheme="majorEastAsia" w:hAnsiTheme="majorEastAsia" w:eastAsiaTheme="majorEastAsia" w:cstheme="majorEastAsia"/>
          <w:b/>
          <w:bCs/>
          <w:sz w:val="36"/>
          <w:szCs w:val="36"/>
          <w:lang w:val="en-US" w:eastAsia="zh-CN"/>
        </w:rPr>
        <w:t>中等专业学校</w:t>
      </w:r>
    </w:p>
    <w:p w14:paraId="1DA116CB">
      <w:pPr>
        <w:ind w:firstLine="1084" w:firstLineChars="300"/>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代理机构：禹州市政府采购中心</w:t>
      </w:r>
    </w:p>
    <w:p w14:paraId="7E1A6713">
      <w:pPr>
        <w:rPr>
          <w:rFonts w:asciiTheme="majorEastAsia" w:hAnsiTheme="majorEastAsia" w:eastAsiaTheme="majorEastAsia" w:cstheme="majorEastAsia"/>
          <w:b/>
          <w:bCs/>
          <w:sz w:val="36"/>
          <w:szCs w:val="36"/>
        </w:rPr>
      </w:pPr>
    </w:p>
    <w:p w14:paraId="633DBA61">
      <w:pPr>
        <w:jc w:val="center"/>
        <w:rPr>
          <w:rFonts w:hint="eastAsia" w:asciiTheme="majorEastAsia" w:hAnsiTheme="majorEastAsia" w:eastAsiaTheme="majorEastAsia" w:cstheme="majorEastAsia"/>
          <w:b/>
          <w:bCs/>
          <w:sz w:val="36"/>
          <w:szCs w:val="36"/>
        </w:rPr>
      </w:pPr>
    </w:p>
    <w:p w14:paraId="77166D23">
      <w:pPr>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二〇二</w:t>
      </w:r>
      <w:r>
        <w:rPr>
          <w:rFonts w:hint="eastAsia" w:asciiTheme="majorEastAsia" w:hAnsiTheme="majorEastAsia" w:eastAsiaTheme="majorEastAsia" w:cstheme="majorEastAsia"/>
          <w:b/>
          <w:bCs/>
          <w:sz w:val="36"/>
          <w:szCs w:val="36"/>
          <w:lang w:val="en-US" w:eastAsia="zh-CN"/>
        </w:rPr>
        <w:t>五</w:t>
      </w:r>
      <w:r>
        <w:rPr>
          <w:rFonts w:hint="eastAsia" w:asciiTheme="majorEastAsia" w:hAnsiTheme="majorEastAsia" w:eastAsiaTheme="majorEastAsia" w:cstheme="majorEastAsia"/>
          <w:b/>
          <w:bCs/>
          <w:sz w:val="36"/>
          <w:szCs w:val="36"/>
        </w:rPr>
        <w:t>年</w:t>
      </w:r>
      <w:r>
        <w:rPr>
          <w:rFonts w:hint="eastAsia" w:asciiTheme="majorEastAsia" w:hAnsiTheme="majorEastAsia" w:eastAsiaTheme="majorEastAsia" w:cstheme="majorEastAsia"/>
          <w:b/>
          <w:bCs/>
          <w:sz w:val="36"/>
          <w:szCs w:val="36"/>
          <w:lang w:val="en-US" w:eastAsia="zh-CN"/>
        </w:rPr>
        <w:t>一</w:t>
      </w:r>
      <w:r>
        <w:rPr>
          <w:rFonts w:hint="eastAsia" w:asciiTheme="majorEastAsia" w:hAnsiTheme="majorEastAsia" w:eastAsiaTheme="majorEastAsia" w:cstheme="majorEastAsia"/>
          <w:b/>
          <w:bCs/>
          <w:sz w:val="36"/>
          <w:szCs w:val="36"/>
        </w:rPr>
        <w:t>月</w:t>
      </w:r>
    </w:p>
    <w:p w14:paraId="1F2A770F">
      <w:pPr>
        <w:rPr>
          <w:rFonts w:asciiTheme="majorEastAsia" w:hAnsiTheme="majorEastAsia" w:eastAsiaTheme="majorEastAsia" w:cstheme="majorEastAsia"/>
          <w:b/>
          <w:bCs/>
          <w:sz w:val="36"/>
          <w:szCs w:val="36"/>
        </w:rPr>
      </w:pPr>
    </w:p>
    <w:p w14:paraId="215B43D1">
      <w:pPr>
        <w:widowControl/>
        <w:jc w:val="left"/>
        <w:rPr>
          <w:rFonts w:cs="黑体" w:asciiTheme="minorEastAsia" w:hAnsiTheme="minorEastAsia"/>
          <w:b/>
          <w:bCs/>
          <w:sz w:val="44"/>
          <w:szCs w:val="44"/>
          <w:lang w:val="zh-CN"/>
        </w:rPr>
      </w:pPr>
      <w:r>
        <w:rPr>
          <w:rFonts w:cs="黑体" w:asciiTheme="minorEastAsia" w:hAnsiTheme="minorEastAsia"/>
          <w:b/>
          <w:bCs/>
          <w:sz w:val="44"/>
          <w:szCs w:val="44"/>
          <w:lang w:val="zh-CN"/>
        </w:rPr>
        <w:br w:type="page"/>
      </w:r>
    </w:p>
    <w:p w14:paraId="114516B4">
      <w:pPr>
        <w:autoSpaceDE w:val="0"/>
        <w:autoSpaceDN w:val="0"/>
        <w:adjustRightInd w:val="0"/>
        <w:spacing w:line="700" w:lineRule="exact"/>
        <w:jc w:val="center"/>
        <w:outlineLvl w:val="0"/>
        <w:rPr>
          <w:rFonts w:cs="黑体" w:asciiTheme="minorEastAsia" w:hAnsiTheme="minorEastAsia"/>
          <w:b/>
          <w:bCs/>
          <w:sz w:val="44"/>
          <w:szCs w:val="44"/>
          <w:lang w:val="zh-CN"/>
        </w:rPr>
      </w:pPr>
      <w:r>
        <w:rPr>
          <w:rFonts w:hint="eastAsia" w:cs="黑体" w:asciiTheme="minorEastAsia" w:hAnsiTheme="minorEastAsia"/>
          <w:b/>
          <w:bCs/>
          <w:sz w:val="44"/>
          <w:szCs w:val="44"/>
          <w:lang w:val="zh-CN"/>
        </w:rPr>
        <w:t>目    录</w:t>
      </w:r>
    </w:p>
    <w:p w14:paraId="13CED735">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p>
    <w:p w14:paraId="40893BB4">
      <w:pPr>
        <w:autoSpaceDE w:val="0"/>
        <w:autoSpaceDN w:val="0"/>
        <w:adjustRightInd w:val="0"/>
        <w:spacing w:line="700" w:lineRule="exact"/>
        <w:ind w:firstLine="551"/>
        <w:outlineLvl w:val="0"/>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第一章 谈判邀请</w:t>
      </w:r>
    </w:p>
    <w:p w14:paraId="4B43C4A9">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第二章 采购需求</w:t>
      </w:r>
    </w:p>
    <w:p w14:paraId="6EBD350A">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第三章 </w:t>
      </w:r>
      <w:r>
        <w:rPr>
          <w:rFonts w:hint="eastAsia" w:asciiTheme="majorEastAsia" w:hAnsiTheme="majorEastAsia" w:eastAsiaTheme="majorEastAsia" w:cstheme="majorEastAsia"/>
          <w:b/>
          <w:kern w:val="0"/>
          <w:sz w:val="32"/>
          <w:szCs w:val="32"/>
        </w:rPr>
        <w:t>供应商须知前附表</w:t>
      </w:r>
    </w:p>
    <w:p w14:paraId="16851133">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第四章 </w:t>
      </w:r>
      <w:r>
        <w:rPr>
          <w:rFonts w:hint="eastAsia" w:asciiTheme="majorEastAsia" w:hAnsiTheme="majorEastAsia" w:eastAsiaTheme="majorEastAsia" w:cstheme="majorEastAsia"/>
          <w:b/>
          <w:kern w:val="0"/>
          <w:sz w:val="32"/>
          <w:szCs w:val="32"/>
        </w:rPr>
        <w:t>供应商须知</w:t>
      </w:r>
    </w:p>
    <w:p w14:paraId="05D05DEB">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一、概念释义</w:t>
      </w:r>
    </w:p>
    <w:p w14:paraId="2E6B2981">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二、采购文件说明</w:t>
      </w:r>
    </w:p>
    <w:p w14:paraId="34E1F402">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三、响应文件的编制</w:t>
      </w:r>
    </w:p>
    <w:p w14:paraId="2CC883FF">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四、响应文件的递交</w:t>
      </w:r>
    </w:p>
    <w:p w14:paraId="6C176FBB">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五、谈判和评审</w:t>
      </w:r>
    </w:p>
    <w:p w14:paraId="2D3AF9EF">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sz w:val="30"/>
          <w:szCs w:val="30"/>
          <w:lang w:val="zh-CN"/>
        </w:rPr>
        <w:t>六、确认成交供应商和授予合同</w:t>
      </w:r>
    </w:p>
    <w:p w14:paraId="70A43F76">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第五章 </w:t>
      </w:r>
      <w:r>
        <w:rPr>
          <w:rFonts w:hint="eastAsia" w:asciiTheme="majorEastAsia" w:hAnsiTheme="majorEastAsia" w:eastAsiaTheme="majorEastAsia" w:cstheme="majorEastAsia"/>
          <w:b/>
          <w:kern w:val="0"/>
          <w:sz w:val="32"/>
          <w:szCs w:val="32"/>
        </w:rPr>
        <w:t>政府采购政策功能</w:t>
      </w:r>
    </w:p>
    <w:p w14:paraId="4F18D90D">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第六章 </w:t>
      </w:r>
      <w:r>
        <w:rPr>
          <w:rFonts w:hint="eastAsia" w:asciiTheme="majorEastAsia" w:hAnsiTheme="majorEastAsia" w:eastAsiaTheme="majorEastAsia" w:cstheme="majorEastAsia"/>
          <w:b/>
          <w:kern w:val="0"/>
          <w:sz w:val="32"/>
          <w:szCs w:val="32"/>
        </w:rPr>
        <w:t>对响应文件审查与评审</w:t>
      </w:r>
    </w:p>
    <w:p w14:paraId="7B7034F3">
      <w:pPr>
        <w:autoSpaceDE w:val="0"/>
        <w:autoSpaceDN w:val="0"/>
        <w:adjustRightInd w:val="0"/>
        <w:spacing w:line="700" w:lineRule="exact"/>
        <w:ind w:firstLine="551"/>
        <w:outlineLvl w:val="0"/>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第七章 </w:t>
      </w:r>
      <w:r>
        <w:rPr>
          <w:rFonts w:hint="eastAsia" w:asciiTheme="majorEastAsia" w:hAnsiTheme="majorEastAsia" w:eastAsiaTheme="majorEastAsia" w:cstheme="majorEastAsia"/>
          <w:b/>
          <w:kern w:val="0"/>
          <w:sz w:val="32"/>
          <w:szCs w:val="32"/>
        </w:rPr>
        <w:t>拟签订的合同文本</w:t>
      </w:r>
    </w:p>
    <w:p w14:paraId="7AEDCC14">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第八章 </w:t>
      </w:r>
      <w:r>
        <w:rPr>
          <w:rFonts w:hint="eastAsia" w:asciiTheme="majorEastAsia" w:hAnsiTheme="majorEastAsia" w:eastAsiaTheme="majorEastAsia" w:cstheme="majorEastAsia"/>
          <w:b/>
          <w:kern w:val="0"/>
          <w:sz w:val="32"/>
          <w:szCs w:val="32"/>
        </w:rPr>
        <w:t>响应文件有关格式</w:t>
      </w:r>
    </w:p>
    <w:p w14:paraId="3E98E809">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p>
    <w:p w14:paraId="752236DA">
      <w:pPr>
        <w:widowControl/>
        <w:jc w:val="left"/>
        <w:rPr>
          <w:rFonts w:ascii="宋体" w:hAnsi="宋体" w:eastAsia="宋体" w:cs="宋体"/>
          <w:b/>
          <w:sz w:val="36"/>
          <w:szCs w:val="36"/>
          <w:shd w:val="clear" w:color="auto" w:fill="FFFFFF"/>
        </w:rPr>
      </w:pPr>
      <w:r>
        <w:rPr>
          <w:rFonts w:ascii="宋体" w:hAnsi="宋体" w:cs="宋体"/>
          <w:b/>
          <w:sz w:val="36"/>
          <w:szCs w:val="36"/>
          <w:shd w:val="clear" w:color="auto" w:fill="FFFFFF"/>
        </w:rPr>
        <w:br w:type="page"/>
      </w:r>
    </w:p>
    <w:p w14:paraId="4C80E817">
      <w:pPr>
        <w:numPr>
          <w:ilvl w:val="0"/>
          <w:numId w:val="4"/>
        </w:numPr>
        <w:jc w:val="center"/>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谈判邀请</w:t>
      </w:r>
    </w:p>
    <w:p w14:paraId="56AC299B">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禹州市政府采购中心受禹州市中等专业学校的委托，对“禹州市中等专业学校工业机器人虚拟仿真实训室项目 (不见面开标)”进行竞争性谈判，现邀请符合本文件规定条件的供应商前来投标。</w:t>
      </w:r>
    </w:p>
    <w:p w14:paraId="7B258189">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2" w:firstLineChars="2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一、采购编号</w:t>
      </w:r>
      <w:r>
        <w:rPr>
          <w:rFonts w:hint="eastAsia" w:asciiTheme="minorEastAsia" w:hAnsiTheme="minorEastAsia" w:eastAsiaTheme="minorEastAsia" w:cstheme="minorEastAsia"/>
          <w:kern w:val="2"/>
          <w:sz w:val="21"/>
          <w:szCs w:val="21"/>
          <w:lang w:val="en-US" w:eastAsia="zh-CN" w:bidi="ar-SA"/>
        </w:rPr>
        <w:t>：YZCG-T2025002</w:t>
      </w:r>
    </w:p>
    <w:p w14:paraId="6BDA9900">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二、项目名称：</w:t>
      </w:r>
      <w:r>
        <w:rPr>
          <w:rFonts w:hint="eastAsia" w:asciiTheme="minorEastAsia" w:hAnsiTheme="minorEastAsia" w:eastAsiaTheme="minorEastAsia" w:cstheme="minorEastAsia"/>
          <w:kern w:val="2"/>
          <w:sz w:val="21"/>
          <w:szCs w:val="21"/>
          <w:lang w:val="en-US" w:eastAsia="zh-CN" w:bidi="ar-SA"/>
        </w:rPr>
        <w:t>禹州市中等专业学校工业机器人虚拟仿真实训室项目 (不见面开标)</w:t>
      </w:r>
    </w:p>
    <w:p w14:paraId="63E9D627">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三、采购方式：</w:t>
      </w:r>
      <w:r>
        <w:rPr>
          <w:rFonts w:hint="eastAsia" w:asciiTheme="minorEastAsia" w:hAnsiTheme="minorEastAsia" w:eastAsiaTheme="minorEastAsia" w:cstheme="minorEastAsia"/>
          <w:kern w:val="2"/>
          <w:sz w:val="21"/>
          <w:szCs w:val="21"/>
          <w:lang w:val="en-US" w:eastAsia="zh-CN" w:bidi="ar-SA"/>
        </w:rPr>
        <w:t>竞争性谈判</w:t>
      </w:r>
    </w:p>
    <w:p w14:paraId="24934BF2">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四、项目属性：</w:t>
      </w:r>
      <w:r>
        <w:rPr>
          <w:rFonts w:hint="eastAsia" w:asciiTheme="minorEastAsia" w:hAnsiTheme="minorEastAsia" w:eastAsiaTheme="minorEastAsia" w:cstheme="minorEastAsia"/>
          <w:kern w:val="2"/>
          <w:sz w:val="21"/>
          <w:szCs w:val="21"/>
          <w:lang w:val="en-US" w:eastAsia="zh-CN" w:bidi="ar-SA"/>
        </w:rPr>
        <w:t>货物</w:t>
      </w:r>
    </w:p>
    <w:p w14:paraId="1FC8F2D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五、项目基本情况：</w:t>
      </w:r>
    </w:p>
    <w:p w14:paraId="22AC61CF">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1、采购人：禹州市中等专业学校</w:t>
      </w:r>
    </w:p>
    <w:p w14:paraId="45F52984">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2、项目主要内容、数量及要求：工业机器人多品牌离线编程软件、考核一体化平台等（详见谈判文件）</w:t>
      </w:r>
    </w:p>
    <w:p w14:paraId="550E39EE">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3、预算金额：590000.00元 </w:t>
      </w:r>
    </w:p>
    <w:p w14:paraId="0B711A09">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4、最高限价：590000.00元 </w:t>
      </w:r>
    </w:p>
    <w:p w14:paraId="2A3833D1">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0" w:firstLineChars="2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5、履约时间 ：签订合同后40日历天内完成</w:t>
      </w:r>
    </w:p>
    <w:p w14:paraId="347F10A5">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6、履约地点：禹州市中等专业学校</w:t>
      </w:r>
    </w:p>
    <w:p w14:paraId="65CF337A">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7、分包：不允许</w:t>
      </w:r>
    </w:p>
    <w:p w14:paraId="53BDC194">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8、是否面向中小企业采购 ： 否</w:t>
      </w:r>
    </w:p>
    <w:p w14:paraId="0B3FBC4A">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六、申请人的资格要求：</w:t>
      </w:r>
    </w:p>
    <w:p w14:paraId="57602B3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1、满足《中华人民共和国政府采购法》第二十二条规定；</w:t>
      </w:r>
    </w:p>
    <w:p w14:paraId="5C8D5427">
      <w:pPr>
        <w:widowControl/>
        <w:shd w:val="clear" w:color="auto" w:fill="FFFFFF"/>
        <w:spacing w:line="440" w:lineRule="exact"/>
        <w:ind w:firstLine="420" w:firstLineChars="200"/>
        <w:jc w:val="left"/>
        <w:rPr>
          <w:rFonts w:hint="eastAsia" w:ascii="仿宋" w:hAnsi="仿宋" w:eastAsia="仿宋" w:cs="仿宋"/>
          <w:kern w:val="0"/>
          <w:sz w:val="28"/>
          <w:szCs w:val="28"/>
          <w:lang w:val="en-US" w:eastAsia="zh-CN"/>
        </w:rPr>
      </w:pPr>
      <w:r>
        <w:rPr>
          <w:rFonts w:hint="eastAsia" w:asciiTheme="minorEastAsia" w:hAnsiTheme="minorEastAsia" w:eastAsiaTheme="minorEastAsia" w:cstheme="minorEastAsia"/>
          <w:kern w:val="2"/>
          <w:sz w:val="21"/>
          <w:szCs w:val="21"/>
          <w:lang w:val="en-US" w:eastAsia="zh-CN" w:bidi="ar-SA"/>
        </w:rPr>
        <w:t>2、本项目落实节约能源、保护环境、扶持不发达地区和少数民族地区、促进中小企业、监狱企业发展等政府采购政策。</w:t>
      </w:r>
    </w:p>
    <w:p w14:paraId="75871E57">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3、本项目的特定资格要求：无。</w:t>
      </w:r>
    </w:p>
    <w:p w14:paraId="2AE796A9">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七、谈判文件的获取：</w:t>
      </w:r>
    </w:p>
    <w:p w14:paraId="2621FDEE">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4" w:leftChars="202" w:right="0" w:firstLine="424"/>
        <w:jc w:val="left"/>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即日起至投标截止时间，供应商使用 CA 数字证书或移动数字证书登录“全国公共资源交易平台（河南省·许昌市）”（下文所述“全国公共资源交易平台（河南省·许昌市）”的地址均为http://117.159.53.11:60632/）的“投标人”登录入口免费获取本项目采购文件。</w:t>
      </w:r>
    </w:p>
    <w:p w14:paraId="0529D23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0" w:right="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八、响应文件的提交方式及注意事项：</w:t>
      </w:r>
    </w:p>
    <w:p w14:paraId="6F4E829C">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4" w:leftChars="202" w:right="0" w:firstLine="424"/>
        <w:jc w:val="left"/>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19B14A13">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九、谈判截止时间、谈判时间及地点：</w:t>
      </w:r>
    </w:p>
    <w:p w14:paraId="5D98F174">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840" w:firstLineChars="4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1、谈判截止及谈判时间： 2025年1月15日8 时30分（北京时间），逾期提交或不符合规定的响应文件不予接受。</w:t>
      </w:r>
    </w:p>
    <w:p w14:paraId="4F021CC8">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firstLine="210" w:firstLineChars="1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 2、谈判文件开启地点：禹州市公共资源交易中心九楼第二开标室。（本项目采用远程不见面开标方式，投标人无须到现场）。</w:t>
      </w:r>
    </w:p>
    <w:p w14:paraId="2E06C295">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十、开标注意事项：</w:t>
      </w:r>
    </w:p>
    <w:p w14:paraId="4A70C644">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4" w:leftChars="202" w:right="0" w:firstLine="424"/>
        <w:jc w:val="left"/>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252BA69B">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十一、本次采购公告同时在《中国政府采购网》《河南省政府采购网》《许昌市政府采购网》、《全国公共资源交易平台（河南省·许昌市）》发布。</w:t>
      </w:r>
    </w:p>
    <w:p w14:paraId="4BB0F2F7">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十二、联系方式：</w:t>
      </w:r>
    </w:p>
    <w:p w14:paraId="0052145F">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采购人名称：禹州市中等专业学校</w:t>
      </w:r>
    </w:p>
    <w:p w14:paraId="78DB029B">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地址：禹州市药城路北段</w:t>
      </w:r>
    </w:p>
    <w:p w14:paraId="190F9BBB">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840" w:firstLineChars="4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000000"/>
          <w:szCs w:val="21"/>
          <w:shd w:val="clear" w:color="auto" w:fill="FFFFFF"/>
        </w:rPr>
        <w:t>联系人：</w:t>
      </w:r>
      <w:r>
        <w:rPr>
          <w:rFonts w:hint="eastAsia" w:asciiTheme="minorEastAsia" w:hAnsiTheme="minorEastAsia" w:eastAsiaTheme="minorEastAsia" w:cstheme="minorEastAsia"/>
          <w:color w:val="000000"/>
          <w:szCs w:val="21"/>
          <w:shd w:val="clear" w:color="auto" w:fill="FFFFFF"/>
          <w:lang w:val="en-US" w:eastAsia="zh-CN"/>
        </w:rPr>
        <w:t>谷先生</w:t>
      </w:r>
      <w:r>
        <w:rPr>
          <w:rFonts w:hint="eastAsia" w:asciiTheme="minorEastAsia" w:hAnsiTheme="minorEastAsia" w:eastAsiaTheme="minorEastAsia" w:cstheme="minorEastAsia"/>
          <w:color w:val="000000"/>
          <w:szCs w:val="21"/>
          <w:shd w:val="clear" w:color="auto" w:fill="FFFFFF"/>
        </w:rPr>
        <w:t xml:space="preserve">  联系电话：</w:t>
      </w:r>
      <w:r>
        <w:rPr>
          <w:rFonts w:hint="eastAsia" w:asciiTheme="minorEastAsia" w:hAnsiTheme="minorEastAsia" w:eastAsiaTheme="minorEastAsia" w:cstheme="minorEastAsia"/>
          <w:kern w:val="2"/>
          <w:sz w:val="21"/>
          <w:szCs w:val="21"/>
          <w:lang w:val="en-US" w:eastAsia="zh-CN" w:bidi="ar-SA"/>
        </w:rPr>
        <w:t>0374-8816982</w:t>
      </w:r>
    </w:p>
    <w:p w14:paraId="3BF059EF">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集中采购机构：禹州市政府采购中心 </w:t>
      </w:r>
    </w:p>
    <w:p w14:paraId="66195AF3">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地址：禹州市行政服务中心楼8楼820室</w:t>
      </w:r>
    </w:p>
    <w:p w14:paraId="5FC81319">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联系人： 方女士   联系电话：0374-2077111</w:t>
      </w:r>
    </w:p>
    <w:p w14:paraId="7353DEAD">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监督单位：禹州市政府采购监督管理办公室</w:t>
      </w:r>
    </w:p>
    <w:p w14:paraId="3079C6DF">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联系电话：0374-8112523</w:t>
      </w:r>
    </w:p>
    <w:p w14:paraId="15516A4A">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p>
    <w:p w14:paraId="5F8D74B8">
      <w:pPr>
        <w:spacing w:line="360" w:lineRule="auto"/>
        <w:rPr>
          <w:rFonts w:hint="eastAsia" w:asciiTheme="minorEastAsia" w:hAnsiTheme="minorEastAsia" w:eastAsiaTheme="minorEastAsia" w:cstheme="minorEastAsia"/>
          <w:b/>
          <w:sz w:val="28"/>
          <w:szCs w:val="28"/>
        </w:rPr>
      </w:pPr>
    </w:p>
    <w:p w14:paraId="641BCCF2">
      <w:pPr>
        <w:autoSpaceDE w:val="0"/>
        <w:autoSpaceDN w:val="0"/>
        <w:adjustRightInd w:val="0"/>
        <w:jc w:val="left"/>
        <w:rPr>
          <w:rFonts w:hint="eastAsia" w:ascii="宋体" w:hAnsi="宋体" w:cs="仿宋_GB2312"/>
          <w:color w:val="000000"/>
          <w:szCs w:val="21"/>
          <w:shd w:val="clear" w:color="auto" w:fill="FFFFFF"/>
        </w:rPr>
      </w:pPr>
    </w:p>
    <w:p w14:paraId="5648A5D0">
      <w:pPr>
        <w:pStyle w:val="23"/>
        <w:keepNext w:val="0"/>
        <w:keepLines w:val="0"/>
        <w:widowControl/>
        <w:suppressLineNumbers w:val="0"/>
        <w:spacing w:before="0" w:beforeAutospacing="0" w:after="0" w:afterAutospacing="0" w:line="23" w:lineRule="atLeast"/>
        <w:ind w:left="0" w:right="0"/>
        <w:jc w:val="both"/>
        <w:rPr>
          <w:rFonts w:hint="eastAsia" w:asciiTheme="minorEastAsia" w:hAnsiTheme="minorEastAsia" w:eastAsiaTheme="minorEastAsia" w:cstheme="minorEastAsia"/>
          <w:b/>
          <w:bCs/>
          <w:i w:val="0"/>
          <w:iCs w:val="0"/>
          <w:color w:val="000000"/>
          <w:spacing w:val="0"/>
          <w:w w:val="100"/>
          <w:sz w:val="28"/>
          <w:szCs w:val="28"/>
          <w:vertAlign w:val="baseline"/>
        </w:rPr>
      </w:pPr>
    </w:p>
    <w:p w14:paraId="235367F0">
      <w:pPr>
        <w:pStyle w:val="23"/>
        <w:keepNext w:val="0"/>
        <w:keepLines w:val="0"/>
        <w:widowControl/>
        <w:suppressLineNumbers w:val="0"/>
        <w:spacing w:before="0" w:beforeAutospacing="0" w:after="0" w:afterAutospacing="0" w:line="23" w:lineRule="atLeast"/>
        <w:ind w:left="0" w:right="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b/>
          <w:bCs/>
          <w:i w:val="0"/>
          <w:iCs w:val="0"/>
          <w:color w:val="000000"/>
          <w:spacing w:val="0"/>
          <w:w w:val="100"/>
          <w:sz w:val="28"/>
          <w:szCs w:val="28"/>
          <w:vertAlign w:val="baseline"/>
        </w:rPr>
        <w:t>温馨提示：</w:t>
      </w:r>
    </w:p>
    <w:p w14:paraId="4D7D8C10">
      <w:pPr>
        <w:pStyle w:val="23"/>
        <w:keepNext w:val="0"/>
        <w:keepLines w:val="0"/>
        <w:widowControl/>
        <w:suppressLineNumbers w:val="0"/>
        <w:spacing w:before="0" w:beforeAutospacing="0" w:after="0" w:afterAutospacing="0" w:line="23" w:lineRule="atLeast"/>
        <w:ind w:left="0" w:right="0" w:firstLine="42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b/>
          <w:bCs/>
          <w:i w:val="0"/>
          <w:iCs w:val="0"/>
          <w:color w:val="000000"/>
          <w:spacing w:val="0"/>
          <w:w w:val="100"/>
          <w:sz w:val="28"/>
          <w:szCs w:val="28"/>
          <w:vertAlign w:val="baseline"/>
        </w:rPr>
        <w:t>本项目为全流程电子化交易项目，请注意以下事项。</w:t>
      </w:r>
    </w:p>
    <w:p w14:paraId="71714BA3">
      <w:pPr>
        <w:pStyle w:val="23"/>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440" w:lineRule="exact"/>
        <w:ind w:left="840" w:right="0" w:hanging="42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供应商参加本项目投标，需提前自行联系CA数字证书</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或移动数字证书</w:t>
      </w:r>
      <w:r>
        <w:rPr>
          <w:rFonts w:hint="eastAsia" w:asciiTheme="minorEastAsia" w:hAnsiTheme="minorEastAsia" w:eastAsiaTheme="minorEastAsia" w:cstheme="minorEastAsia"/>
          <w:b w:val="0"/>
          <w:bCs w:val="0"/>
          <w:i w:val="0"/>
          <w:iCs w:val="0"/>
          <w:color w:val="000000"/>
          <w:spacing w:val="0"/>
          <w:w w:val="100"/>
          <w:sz w:val="21"/>
          <w:szCs w:val="21"/>
          <w:vertAlign w:val="baseline"/>
        </w:rPr>
        <w:t>服务机构办理数字认证证书并进行电子签章。</w:t>
      </w:r>
    </w:p>
    <w:p w14:paraId="78CCCD06">
      <w:pPr>
        <w:pStyle w:val="23"/>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440" w:lineRule="exact"/>
        <w:ind w:left="840" w:right="0" w:hanging="42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文件下载、响应文件制作、提交、远程不见面开标（电子投标文件的解密）环节，供应商须使用同一个CA数字证书</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或移动数字证书</w:t>
      </w:r>
      <w:r>
        <w:rPr>
          <w:rFonts w:hint="eastAsia" w:asciiTheme="minorEastAsia" w:hAnsiTheme="minorEastAsia" w:eastAsiaTheme="minorEastAsia" w:cstheme="minorEastAsia"/>
          <w:b w:val="0"/>
          <w:bCs w:val="0"/>
          <w:i w:val="0"/>
          <w:iCs w:val="0"/>
          <w:color w:val="000000"/>
          <w:spacing w:val="0"/>
          <w:w w:val="100"/>
          <w:sz w:val="21"/>
          <w:szCs w:val="21"/>
          <w:vertAlign w:val="baseline"/>
        </w:rPr>
        <w:t>（证书须在有效期内并可正常使用）。</w:t>
      </w:r>
    </w:p>
    <w:p w14:paraId="6201CB92">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bCs/>
          <w:i w:val="0"/>
          <w:iCs w:val="0"/>
          <w:color w:val="000000"/>
          <w:spacing w:val="0"/>
          <w:w w:val="100"/>
          <w:sz w:val="21"/>
          <w:szCs w:val="21"/>
          <w:vertAlign w:val="baseline"/>
        </w:rPr>
        <w:t>3.电子响应文件的制作</w:t>
      </w:r>
    </w:p>
    <w:p w14:paraId="54618C4E">
      <w:pPr>
        <w:pStyle w:val="23"/>
        <w:keepNext w:val="0"/>
        <w:keepLines w:val="0"/>
        <w:pageBreakBefore w:val="0"/>
        <w:widowControl/>
        <w:numPr>
          <w:ilvl w:val="1"/>
          <w:numId w:val="6"/>
        </w:numPr>
        <w:suppressLineNumbers w:val="0"/>
        <w:kinsoku/>
        <w:wordWrap/>
        <w:overflowPunct/>
        <w:topLinePunct w:val="0"/>
        <w:autoSpaceDE/>
        <w:autoSpaceDN/>
        <w:bidi w:val="0"/>
        <w:adjustRightInd/>
        <w:snapToGrid/>
        <w:spacing w:before="0" w:beforeAutospacing="0" w:after="0" w:afterAutospacing="0" w:line="440" w:lineRule="exact"/>
        <w:ind w:left="840" w:leftChars="200" w:right="0" w:hanging="42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FF0000"/>
          <w:spacing w:val="0"/>
          <w:w w:val="100"/>
          <w:sz w:val="21"/>
          <w:szCs w:val="21"/>
          <w:vertAlign w:val="baseline"/>
        </w:rPr>
        <w:t>供应商登录“</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FF0000"/>
          <w:spacing w:val="0"/>
          <w:w w:val="100"/>
          <w:sz w:val="21"/>
          <w:szCs w:val="21"/>
          <w:vertAlign w:val="baseline"/>
        </w:rPr>
        <w:t>下载</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“新点投标文件制作软件（河南省版）”的最新版本制作电子响应文件</w:t>
      </w:r>
      <w:r>
        <w:rPr>
          <w:rFonts w:hint="eastAsia" w:asciiTheme="minorEastAsia" w:hAnsiTheme="minorEastAsia" w:eastAsiaTheme="minorEastAsia" w:cstheme="minorEastAsia"/>
          <w:b w:val="0"/>
          <w:bCs w:val="0"/>
          <w:i w:val="0"/>
          <w:iCs w:val="0"/>
          <w:color w:val="FF0000"/>
          <w:spacing w:val="0"/>
          <w:w w:val="100"/>
          <w:sz w:val="21"/>
          <w:szCs w:val="21"/>
          <w:vertAlign w:val="baseline"/>
        </w:rPr>
        <w:t>。</w:t>
      </w:r>
    </w:p>
    <w:p w14:paraId="68AE3F9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color w:val="FF0000"/>
          <w:lang w:val="en-US" w:eastAsia="zh-CN"/>
        </w:rPr>
        <w:t>1.2</w:t>
      </w:r>
      <w:r>
        <w:rPr>
          <w:rFonts w:hint="eastAsia" w:asciiTheme="minorEastAsia" w:hAnsiTheme="minorEastAsia" w:eastAsiaTheme="minorEastAsia" w:cstheme="minorEastAsia"/>
          <w:color w:val="FF0000"/>
        </w:rPr>
        <w:t xml:space="preserve"> </w:t>
      </w:r>
      <w:r>
        <w:rPr>
          <w:rFonts w:hint="eastAsia" w:asciiTheme="minorEastAsia" w:hAnsiTheme="minorEastAsia" w:eastAsiaTheme="minorEastAsia" w:cstheme="minorEastAsia"/>
          <w:b w:val="0"/>
          <w:bCs w:val="0"/>
          <w:i w:val="0"/>
          <w:iCs w:val="0"/>
          <w:color w:val="FF0000"/>
          <w:spacing w:val="0"/>
          <w:w w:val="100"/>
          <w:sz w:val="21"/>
          <w:szCs w:val="21"/>
          <w:vertAlign w:val="baseline"/>
        </w:rPr>
        <w:t>供应商对同一项目多个标段进行响应的，应分别下载所投标段的</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文件，按标段制作响应文件。一个标段对应生成2份电子响应文件（后缀格式为.XCSTF和.nXCSTF）,其中后缀格式为“.XCSTF”的加密电子响应文件用于上传至交易系统中投标。</w:t>
      </w:r>
    </w:p>
    <w:p w14:paraId="1FAF90E7">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bCs/>
          <w:i w:val="0"/>
          <w:iCs w:val="0"/>
          <w:color w:val="000000"/>
          <w:spacing w:val="0"/>
          <w:w w:val="100"/>
          <w:sz w:val="21"/>
          <w:szCs w:val="21"/>
          <w:vertAlign w:val="baseline"/>
        </w:rPr>
        <w:t>加密电子响应文件的提交</w:t>
      </w:r>
    </w:p>
    <w:p w14:paraId="6A92E36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4.1</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供应商对同一项目多个标段进行响应的，加密电子响应文件应按标段分别提交。</w:t>
      </w:r>
    </w:p>
    <w:p w14:paraId="5ED6C4F9">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加密电子响应文件成功上传至“</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000000"/>
          <w:spacing w:val="0"/>
          <w:w w:val="100"/>
          <w:sz w:val="21"/>
          <w:szCs w:val="21"/>
          <w:vertAlign w:val="baseline"/>
        </w:rPr>
        <w:t>后，应在上传页面进行模拟解密，以验证是否能够成功解密。</w:t>
      </w:r>
    </w:p>
    <w:p w14:paraId="20C535A4">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bCs/>
          <w:i w:val="0"/>
          <w:iCs w:val="0"/>
          <w:color w:val="000000"/>
          <w:spacing w:val="0"/>
          <w:w w:val="100"/>
          <w:sz w:val="21"/>
          <w:szCs w:val="21"/>
          <w:vertAlign w:val="baseline"/>
        </w:rPr>
        <w:t>远程不见面开标（电子响应文件的解密）</w:t>
      </w:r>
    </w:p>
    <w:p w14:paraId="28566F76">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lang w:val="en-US" w:eastAsia="zh-CN"/>
        </w:rPr>
        <w:t>5.1</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FF0000"/>
          <w:spacing w:val="0"/>
          <w:w w:val="100"/>
          <w:sz w:val="21"/>
          <w:szCs w:val="21"/>
          <w:vertAlign w:val="baseline"/>
        </w:rPr>
        <w:t>本项目采用远程不见面开标方式，投标前请详细阅读“</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全国公共资源交易平台（河南省·许昌市）”的</w:t>
      </w:r>
      <w:r>
        <w:rPr>
          <w:rFonts w:hint="eastAsia" w:asciiTheme="minorEastAsia" w:hAnsiTheme="minorEastAsia" w:eastAsiaTheme="minorEastAsia" w:cstheme="minorEastAsia"/>
          <w:b w:val="0"/>
          <w:bCs w:val="0"/>
          <w:i w:val="0"/>
          <w:iCs w:val="0"/>
          <w:color w:val="FF0000"/>
          <w:spacing w:val="0"/>
          <w:w w:val="100"/>
          <w:sz w:val="21"/>
          <w:szCs w:val="21"/>
          <w:vertAlign w:val="baseline"/>
        </w:rPr>
        <w:t>“服务指南”栏目下《必看！新交易平台使用手册》中的相关内容。</w:t>
      </w:r>
    </w:p>
    <w:p w14:paraId="6A2FED2D">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供应商应按新交易平台使用手册提前设置好浏览器，并于开标时间前登录本项目网上开标大厅，按照规定的开标时间准时参加网上开标。</w:t>
      </w:r>
    </w:p>
    <w:p w14:paraId="3B2B1ABE">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5.3</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根据开标大厅界面右侧“公告栏”中的系统提示，供应商应在“标书解密”环节完成解密操作。供应商未解密或因供应商原因解密失败的，其响应文件将被退回。</w:t>
      </w:r>
    </w:p>
    <w:p w14:paraId="50D031A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5.4</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在“唱标”环节，供应商应对唱标信息进行确认，供应商未进行唱标确认操作的，视同认可唱标结果。</w:t>
      </w:r>
    </w:p>
    <w:p w14:paraId="3971F168">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1" w:right="0" w:hanging="425"/>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5.5</w:t>
      </w:r>
      <w:r>
        <w:rPr>
          <w:rFonts w:hint="eastAsia" w:asciiTheme="minorEastAsia" w:hAnsiTheme="minorEastAsia" w:eastAsiaTheme="minorEastAsia" w:cstheme="minorEastAsia"/>
          <w:b w:val="0"/>
          <w:bCs w:val="0"/>
          <w:i w:val="0"/>
          <w:iCs w:val="0"/>
          <w:color w:val="000000"/>
          <w:spacing w:val="0"/>
          <w:w w:val="100"/>
          <w:sz w:val="21"/>
          <w:szCs w:val="21"/>
          <w:vertAlign w:val="baseline"/>
        </w:rPr>
        <w:t xml:space="preserve"> 在“开标结束”环节，供应商应在《开标情况记录表》上进行电子签章。供应商未签章的，视同认可开标结果。</w:t>
      </w:r>
    </w:p>
    <w:p w14:paraId="17C3B676">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1" w:right="0" w:hanging="425"/>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rPr>
      </w:pPr>
    </w:p>
    <w:p w14:paraId="62ED2F9D">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1" w:right="0" w:hanging="425"/>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5.6</w:t>
      </w:r>
      <w:r>
        <w:rPr>
          <w:rFonts w:hint="eastAsia" w:asciiTheme="minorEastAsia" w:hAnsiTheme="minorEastAsia" w:eastAsiaTheme="minorEastAsia" w:cstheme="minorEastAsia"/>
          <w:b w:val="0"/>
          <w:bCs w:val="0"/>
          <w:i w:val="0"/>
          <w:iCs w:val="0"/>
          <w:color w:val="000000"/>
          <w:spacing w:val="0"/>
          <w:w w:val="100"/>
          <w:sz w:val="21"/>
          <w:szCs w:val="21"/>
          <w:vertAlign w:val="baseline"/>
        </w:rPr>
        <w:t xml:space="preserve"> 供应商对开标过程和开标记录如有异议，可在本项目开标大厅界面右下方“发起异议”中提出提出异议。</w:t>
      </w:r>
    </w:p>
    <w:p w14:paraId="1437E6FC">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bCs/>
          <w:i w:val="0"/>
          <w:iCs w:val="0"/>
          <w:color w:val="000000"/>
          <w:spacing w:val="0"/>
          <w:w w:val="100"/>
          <w:sz w:val="21"/>
          <w:szCs w:val="21"/>
          <w:vertAlign w:val="baseline"/>
        </w:rPr>
        <w:t>评标依据</w:t>
      </w:r>
    </w:p>
    <w:p w14:paraId="76FB3002">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6.1</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全流程电子化交易（不见面开标）项目，</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小组以成功上传、解密的电子响应文件为评审依据。</w:t>
      </w:r>
    </w:p>
    <w:p w14:paraId="64954BEE">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6.2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评审期间，供应商（参加</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的法定代表人或其授权代表）应保持通讯手机畅通，并根据</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小组要求在规定时间内提供：</w:t>
      </w:r>
    </w:p>
    <w:p w14:paraId="59C44E9C">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51"/>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（1）最后报价（加盖公章，或者由法定代表人或其授权的代表签字）；</w:t>
      </w:r>
    </w:p>
    <w:p w14:paraId="020C8DC7">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0" w:leftChars="405" w:right="0" w:firstLine="1"/>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提交方式：供应商须使用CA数字证书</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或移动数字证书</w:t>
      </w:r>
      <w:r>
        <w:rPr>
          <w:rFonts w:hint="eastAsia" w:asciiTheme="minorEastAsia" w:hAnsiTheme="minorEastAsia" w:eastAsiaTheme="minorEastAsia" w:cstheme="minorEastAsia"/>
          <w:b w:val="0"/>
          <w:bCs w:val="0"/>
          <w:i w:val="0"/>
          <w:iCs w:val="0"/>
          <w:color w:val="000000"/>
          <w:spacing w:val="0"/>
          <w:w w:val="100"/>
          <w:sz w:val="21"/>
          <w:szCs w:val="21"/>
          <w:vertAlign w:val="baseline"/>
        </w:rPr>
        <w:t>登录“</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000000"/>
          <w:spacing w:val="0"/>
          <w:w w:val="100"/>
          <w:sz w:val="21"/>
          <w:szCs w:val="21"/>
          <w:vertAlign w:val="baseline"/>
        </w:rPr>
        <w:t>进行最后报价，最后报价应包括：①总报价②分项报价。</w:t>
      </w:r>
    </w:p>
    <w:p w14:paraId="1F7DB0B4">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0" w:leftChars="405" w:right="-11" w:firstLine="1"/>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rPr>
      </w:pPr>
      <w:r>
        <w:rPr>
          <w:rFonts w:hint="eastAsia" w:asciiTheme="minorEastAsia" w:hAnsiTheme="minorEastAsia" w:eastAsiaTheme="minorEastAsia" w:cstheme="minorEastAsia"/>
          <w:b w:val="0"/>
          <w:bCs w:val="0"/>
          <w:i w:val="0"/>
          <w:iCs w:val="0"/>
          <w:color w:val="000000"/>
          <w:spacing w:val="0"/>
          <w:w w:val="100"/>
          <w:sz w:val="24"/>
          <w:szCs w:val="24"/>
          <w:vertAlign w:val="baseline"/>
        </w:rPr>
        <w:t>注：①</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小组要求供应商提交最后报价时，在</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小组规定时间内，供应商应提交最后报价（包括总报价及分项报价）。最后报价是供应商响应文件的有效组成部分。</w:t>
      </w:r>
    </w:p>
    <w:p w14:paraId="6365DD0A">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0" w:leftChars="405" w:right="-11" w:firstLine="1"/>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②</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文件第二章“采购需求”中“采购清单”以工程量清单提供的，供应商应以工程量清单方式提交最后报价。</w:t>
      </w:r>
    </w:p>
    <w:p w14:paraId="7331FABA">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0" w:leftChars="405" w:right="-11" w:firstLine="1"/>
        <w:jc w:val="both"/>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③请供应商根据项目情况，可提前准备分项报价。</w:t>
      </w:r>
    </w:p>
    <w:p w14:paraId="58E8D4D7">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49" w:leftChars="404" w:right="0" w:hanging="1"/>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（2）</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小组如要求供应商提供“澄清、说明或者更正”；“按照</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文件的变动情况和</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小组的要求重新提交响应文件”；“最终设计方案或解决方案”的，供应商提供的书面材料应加盖公章，或者由法定代表人或其授权的代表签字后通过电子邮件形式提供。</w:t>
      </w:r>
    </w:p>
    <w:p w14:paraId="598C9122">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47" w:leftChars="202" w:right="0" w:hanging="423"/>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 xml:space="preserve">6.3 </w:t>
      </w:r>
      <w:r>
        <w:rPr>
          <w:rFonts w:hint="eastAsia" w:asciiTheme="minorEastAsia" w:hAnsiTheme="minorEastAsia" w:eastAsiaTheme="minorEastAsia" w:cstheme="minorEastAsia"/>
          <w:b w:val="0"/>
          <w:bCs w:val="0"/>
          <w:i w:val="0"/>
          <w:iCs w:val="0"/>
          <w:color w:val="000000"/>
          <w:spacing w:val="0"/>
          <w:w w:val="100"/>
          <w:sz w:val="21"/>
          <w:szCs w:val="21"/>
          <w:vertAlign w:val="baseline"/>
        </w:rPr>
        <w:t>如因供应商（参加</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的法定代表人或其授权代表）未按照本项目</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文件第八章“响应文件有关格式”二“报价一览表”要求，在响应文件中未预留手机号码或因供应商自身原因导致</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小组无法联系供应商参加</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最后报价）的，其风险由供应商自行承担，采购人与集中采购机构不承担任何责任。</w:t>
      </w:r>
    </w:p>
    <w:p w14:paraId="402C92B3">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7.</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bCs/>
          <w:i w:val="0"/>
          <w:iCs w:val="0"/>
          <w:color w:val="FF0000"/>
          <w:spacing w:val="0"/>
          <w:w w:val="100"/>
          <w:sz w:val="21"/>
          <w:szCs w:val="21"/>
          <w:vertAlign w:val="baseline"/>
        </w:rPr>
        <w:t>相关事项</w:t>
      </w:r>
    </w:p>
    <w:p w14:paraId="2518266A">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b w:val="0"/>
          <w:bCs w:val="0"/>
          <w:i w:val="0"/>
          <w:iCs w:val="0"/>
          <w:color w:val="FF0000"/>
          <w:spacing w:val="0"/>
          <w:w w:val="100"/>
          <w:sz w:val="21"/>
          <w:szCs w:val="21"/>
          <w:vertAlign w:val="baseline"/>
        </w:rPr>
      </w:pPr>
      <w:r>
        <w:rPr>
          <w:rFonts w:hint="eastAsia" w:asciiTheme="minorEastAsia" w:hAnsiTheme="minorEastAsia" w:eastAsiaTheme="minorEastAsia" w:cstheme="minorEastAsia"/>
          <w:lang w:val="en-US" w:eastAsia="zh-CN"/>
        </w:rPr>
        <w:t>7.1</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FF0000"/>
          <w:spacing w:val="0"/>
          <w:w w:val="100"/>
          <w:sz w:val="21"/>
          <w:szCs w:val="21"/>
          <w:vertAlign w:val="baseline"/>
        </w:rPr>
        <w:t>为使更多供应商能参加投标，本项目招标文件公告期限届满后仍允许下载</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文件参加投标，但为提高采购效率，在公告期限届满之后下载</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文件的，对</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文件的质疑期限从公告期限届满之日起计算；在公告期限届满之前下载</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文件的，对</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文件的质疑期限从下载之日起计算。</w:t>
      </w:r>
    </w:p>
    <w:p w14:paraId="7F502B19">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lang w:val="en-US" w:eastAsia="zh-CN"/>
        </w:rPr>
        <w:t>7.2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FF0000"/>
          <w:spacing w:val="0"/>
          <w:w w:val="100"/>
          <w:sz w:val="21"/>
          <w:szCs w:val="21"/>
          <w:vertAlign w:val="baseline"/>
        </w:rPr>
        <w:t>“</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FF0000"/>
          <w:spacing w:val="0"/>
          <w:w w:val="100"/>
          <w:sz w:val="21"/>
          <w:szCs w:val="21"/>
          <w:vertAlign w:val="baseline"/>
        </w:rPr>
        <w:t>采购公告栏提供的</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文件仅供浏览。供应商下载</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文件应使用 CA 数字证书</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或移动数字证书</w:t>
      </w:r>
      <w:r>
        <w:rPr>
          <w:rFonts w:hint="eastAsia" w:asciiTheme="minorEastAsia" w:hAnsiTheme="minorEastAsia" w:eastAsiaTheme="minorEastAsia" w:cstheme="minorEastAsia"/>
          <w:b w:val="0"/>
          <w:bCs w:val="0"/>
          <w:i w:val="0"/>
          <w:iCs w:val="0"/>
          <w:color w:val="FF0000"/>
          <w:spacing w:val="0"/>
          <w:w w:val="100"/>
          <w:sz w:val="21"/>
          <w:szCs w:val="21"/>
          <w:vertAlign w:val="baseline"/>
        </w:rPr>
        <w:t>从</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“全国公共资源交易平台（河南省·许昌市）”的“投标人”登录入口获取本项目招标文件。</w:t>
      </w:r>
    </w:p>
    <w:p w14:paraId="487B5C50">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color w:val="FF0000"/>
          <w:kern w:val="0"/>
          <w:sz w:val="32"/>
          <w:szCs w:val="32"/>
        </w:rPr>
      </w:pPr>
    </w:p>
    <w:p w14:paraId="49552F38">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641E5010">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05CAF084">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28D5BEC8">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362B600A">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367B043A">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7F252807">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1FD0A11E">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7C386840">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76284B59">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7BD18D99">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453C172C">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78365C58">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47719660">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2DC36A2A">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25ADD7F0">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39C7A939">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21462D95">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3EA4EF75">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5798600E">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3E213BC4">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54F6D509">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09598B73">
      <w:pPr>
        <w:pStyle w:val="55"/>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kern w:val="0"/>
          <w:sz w:val="32"/>
          <w:szCs w:val="32"/>
        </w:rPr>
      </w:pPr>
    </w:p>
    <w:p w14:paraId="3D4BD821">
      <w:pPr>
        <w:pStyle w:val="55"/>
        <w:widowControl/>
        <w:ind w:left="0" w:leftChars="0" w:firstLine="3213" w:firstLineChars="1000"/>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第二章 采购需求</w:t>
      </w:r>
    </w:p>
    <w:p w14:paraId="688836B4">
      <w:pPr>
        <w:widowControl/>
        <w:shd w:val="clear" w:color="auto" w:fill="FFFFFF"/>
        <w:spacing w:line="560" w:lineRule="exact"/>
        <w:ind w:firstLine="600"/>
        <w:jc w:val="left"/>
        <w:rPr>
          <w:rFonts w:hint="default" w:asciiTheme="minorEastAsia" w:hAnsiTheme="minorEastAsia" w:eastAsiaTheme="minorEastAsia" w:cstheme="minorEastAsia"/>
          <w:b w:val="0"/>
          <w:bCs w:val="0"/>
          <w:i w:val="0"/>
          <w:iCs w:val="0"/>
          <w:color w:val="auto"/>
          <w:spacing w:val="0"/>
          <w:w w:val="100"/>
          <w:kern w:val="2"/>
          <w:sz w:val="21"/>
          <w:szCs w:val="21"/>
          <w:shd w:val="clear" w:color="auto" w:fill="FFFFFF"/>
          <w:vertAlign w:val="baseline"/>
          <w:lang w:val="en-US" w:eastAsia="zh-CN" w:bidi="ar-SA"/>
        </w:rPr>
      </w:pPr>
      <w:r>
        <w:rPr>
          <w:rFonts w:hint="eastAsia" w:ascii="宋体" w:hAnsi="宋体" w:eastAsia="宋体" w:cs="黑体"/>
          <w:b/>
          <w:bCs/>
          <w:sz w:val="24"/>
          <w:szCs w:val="24"/>
          <w:shd w:val="clear" w:color="auto" w:fill="FFFFFF"/>
        </w:rPr>
        <w:t>一、本项目需实现的功能或者目标：</w:t>
      </w:r>
      <w:r>
        <w:rPr>
          <w:rFonts w:hint="eastAsia" w:asciiTheme="minorEastAsia" w:hAnsiTheme="minorEastAsia" w:eastAsiaTheme="minorEastAsia" w:cstheme="minorEastAsia"/>
          <w:kern w:val="2"/>
          <w:sz w:val="21"/>
          <w:szCs w:val="21"/>
          <w:lang w:val="en-US" w:eastAsia="zh-CN" w:bidi="ar-SA"/>
        </w:rPr>
        <w:t>为满足和培养更多符合工业机器人应用领域的专业技能型人才，提升学校专业参与技能大赛服务能力和打造信息化技能教学理念，拟采购教学实训设备一批，用于日常教学与实训使用。</w:t>
      </w:r>
    </w:p>
    <w:p w14:paraId="50DED719">
      <w:pPr>
        <w:widowControl/>
        <w:shd w:val="clear" w:color="auto" w:fill="FFFFFF"/>
        <w:spacing w:line="580" w:lineRule="exact"/>
        <w:ind w:firstLine="482" w:firstLineChars="200"/>
        <w:jc w:val="left"/>
        <w:outlineLvl w:val="1"/>
        <w:rPr>
          <w:rFonts w:hint="eastAsia" w:ascii="宋体" w:hAnsi="宋体" w:eastAsia="宋体" w:cs="黑体"/>
          <w:b/>
          <w:bCs/>
          <w:sz w:val="24"/>
          <w:szCs w:val="24"/>
          <w:shd w:val="clear" w:color="auto" w:fill="FFFFFF"/>
        </w:rPr>
      </w:pPr>
      <w:r>
        <w:rPr>
          <w:rFonts w:hint="eastAsia" w:ascii="宋体" w:hAnsi="宋体" w:eastAsia="宋体" w:cs="黑体"/>
          <w:b/>
          <w:bCs/>
          <w:sz w:val="24"/>
          <w:szCs w:val="24"/>
          <w:shd w:val="clear" w:color="auto" w:fill="FFFFFF"/>
        </w:rPr>
        <w:t>二、采购清单：</w:t>
      </w:r>
    </w:p>
    <w:tbl>
      <w:tblPr>
        <w:tblStyle w:val="27"/>
        <w:tblW w:w="53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788"/>
        <w:gridCol w:w="6285"/>
        <w:gridCol w:w="604"/>
        <w:gridCol w:w="690"/>
        <w:gridCol w:w="690"/>
      </w:tblGrid>
      <w:tr w14:paraId="0838F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 w:type="pct"/>
            <w:shd w:val="clear" w:color="auto" w:fill="auto"/>
            <w:noWrap w:val="0"/>
            <w:vAlign w:val="center"/>
          </w:tcPr>
          <w:p w14:paraId="2F28CEB6">
            <w:pPr>
              <w:widowControl/>
              <w:jc w:val="center"/>
              <w:textAlignment w:val="center"/>
              <w:rPr>
                <w:rFonts w:hint="eastAsia" w:ascii="宋体" w:hAnsi="宋体" w:eastAsia="宋体" w:cs="宋体"/>
                <w:b/>
                <w:bCs/>
                <w:color w:val="auto"/>
                <w:szCs w:val="21"/>
              </w:rPr>
            </w:pPr>
            <w:r>
              <w:rPr>
                <w:rFonts w:hint="eastAsia" w:ascii="宋体" w:hAnsi="宋体" w:eastAsia="宋体" w:cs="宋体"/>
                <w:b/>
                <w:bCs/>
                <w:snapToGrid w:val="0"/>
                <w:color w:val="auto"/>
                <w:kern w:val="0"/>
                <w:szCs w:val="21"/>
              </w:rPr>
              <w:t>序号</w:t>
            </w:r>
          </w:p>
        </w:tc>
        <w:tc>
          <w:tcPr>
            <w:tcW w:w="409" w:type="pct"/>
            <w:shd w:val="clear" w:color="auto" w:fill="auto"/>
            <w:noWrap w:val="0"/>
            <w:vAlign w:val="center"/>
          </w:tcPr>
          <w:p w14:paraId="4B8FCE4D">
            <w:pPr>
              <w:widowControl/>
              <w:jc w:val="center"/>
              <w:textAlignment w:val="center"/>
              <w:rPr>
                <w:rFonts w:hint="eastAsia" w:ascii="宋体" w:hAnsi="宋体" w:eastAsia="宋体" w:cs="宋体"/>
                <w:b/>
                <w:bCs/>
                <w:color w:val="auto"/>
                <w:szCs w:val="21"/>
              </w:rPr>
            </w:pPr>
            <w:r>
              <w:rPr>
                <w:rFonts w:hint="eastAsia" w:ascii="宋体" w:hAnsi="宋体" w:eastAsia="宋体" w:cs="宋体"/>
                <w:b/>
                <w:bCs/>
                <w:snapToGrid w:val="0"/>
                <w:color w:val="auto"/>
                <w:kern w:val="0"/>
                <w:szCs w:val="21"/>
              </w:rPr>
              <w:t>货物名称</w:t>
            </w:r>
          </w:p>
        </w:tc>
        <w:tc>
          <w:tcPr>
            <w:tcW w:w="3266" w:type="pct"/>
            <w:shd w:val="clear" w:color="auto" w:fill="auto"/>
            <w:noWrap w:val="0"/>
            <w:vAlign w:val="center"/>
          </w:tcPr>
          <w:p w14:paraId="75D12A9A">
            <w:pPr>
              <w:jc w:val="center"/>
              <w:rPr>
                <w:rFonts w:hint="eastAsia" w:ascii="宋体" w:hAnsi="宋体" w:eastAsia="宋体" w:cs="宋体"/>
                <w:b/>
                <w:bCs/>
                <w:color w:val="auto"/>
                <w:szCs w:val="21"/>
              </w:rPr>
            </w:pPr>
            <w:r>
              <w:rPr>
                <w:rFonts w:hint="eastAsia" w:ascii="宋体" w:hAnsi="宋体" w:eastAsia="宋体" w:cs="宋体"/>
                <w:b/>
                <w:bCs/>
                <w:color w:val="auto"/>
                <w:szCs w:val="21"/>
              </w:rPr>
              <w:t>技术参数</w:t>
            </w:r>
          </w:p>
        </w:tc>
        <w:tc>
          <w:tcPr>
            <w:tcW w:w="313" w:type="pct"/>
            <w:shd w:val="clear" w:color="auto" w:fill="auto"/>
            <w:noWrap w:val="0"/>
            <w:vAlign w:val="center"/>
          </w:tcPr>
          <w:p w14:paraId="5AB81634">
            <w:pPr>
              <w:widowControl/>
              <w:jc w:val="center"/>
              <w:textAlignment w:val="center"/>
              <w:rPr>
                <w:rFonts w:hint="eastAsia" w:ascii="宋体" w:hAnsi="宋体" w:eastAsia="宋体" w:cs="宋体"/>
                <w:b/>
                <w:bCs/>
                <w:color w:val="auto"/>
                <w:szCs w:val="21"/>
              </w:rPr>
            </w:pPr>
            <w:r>
              <w:rPr>
                <w:rFonts w:hint="eastAsia" w:ascii="宋体" w:hAnsi="宋体" w:eastAsia="宋体" w:cs="宋体"/>
                <w:b/>
                <w:bCs/>
                <w:snapToGrid w:val="0"/>
                <w:color w:val="auto"/>
                <w:kern w:val="0"/>
                <w:szCs w:val="21"/>
              </w:rPr>
              <w:t>单位</w:t>
            </w:r>
          </w:p>
        </w:tc>
        <w:tc>
          <w:tcPr>
            <w:tcW w:w="358" w:type="pct"/>
            <w:shd w:val="clear" w:color="auto" w:fill="auto"/>
            <w:noWrap w:val="0"/>
            <w:vAlign w:val="center"/>
          </w:tcPr>
          <w:p w14:paraId="35F2D1D9">
            <w:pPr>
              <w:widowControl/>
              <w:jc w:val="center"/>
              <w:textAlignment w:val="center"/>
              <w:rPr>
                <w:rFonts w:hint="eastAsia" w:ascii="宋体" w:hAnsi="宋体" w:eastAsia="宋体" w:cs="宋体"/>
                <w:b/>
                <w:bCs/>
                <w:color w:val="auto"/>
                <w:szCs w:val="21"/>
              </w:rPr>
            </w:pPr>
            <w:r>
              <w:rPr>
                <w:rFonts w:hint="eastAsia" w:ascii="宋体" w:hAnsi="宋体" w:eastAsia="宋体" w:cs="宋体"/>
                <w:b/>
                <w:bCs/>
                <w:snapToGrid w:val="0"/>
                <w:color w:val="auto"/>
                <w:kern w:val="0"/>
                <w:szCs w:val="21"/>
              </w:rPr>
              <w:t>数量</w:t>
            </w:r>
          </w:p>
        </w:tc>
        <w:tc>
          <w:tcPr>
            <w:tcW w:w="358" w:type="pct"/>
            <w:shd w:val="clear" w:color="auto" w:fill="auto"/>
            <w:noWrap w:val="0"/>
            <w:vAlign w:val="center"/>
          </w:tcPr>
          <w:p w14:paraId="2B7B1D3E">
            <w:pPr>
              <w:widowControl/>
              <w:jc w:val="center"/>
              <w:textAlignment w:val="center"/>
              <w:rPr>
                <w:rFonts w:hint="default" w:ascii="宋体" w:hAnsi="宋体" w:eastAsia="宋体" w:cs="宋体"/>
                <w:b/>
                <w:bCs/>
                <w:snapToGrid w:val="0"/>
                <w:color w:val="auto"/>
                <w:kern w:val="0"/>
                <w:szCs w:val="21"/>
                <w:lang w:val="en-US" w:eastAsia="zh-CN"/>
              </w:rPr>
            </w:pPr>
            <w:r>
              <w:rPr>
                <w:rFonts w:hint="eastAsia" w:ascii="宋体" w:hAnsi="宋体" w:eastAsia="宋体" w:cs="宋体"/>
                <w:b/>
                <w:bCs/>
                <w:snapToGrid w:val="0"/>
                <w:color w:val="auto"/>
                <w:kern w:val="0"/>
                <w:szCs w:val="21"/>
                <w:lang w:val="en-US" w:eastAsia="zh-CN"/>
              </w:rPr>
              <w:t>采购标的对应的行业</w:t>
            </w:r>
          </w:p>
        </w:tc>
      </w:tr>
      <w:tr w14:paraId="67C23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 w:type="pct"/>
            <w:noWrap w:val="0"/>
            <w:vAlign w:val="center"/>
          </w:tcPr>
          <w:p w14:paraId="1A3A9E26">
            <w:pPr>
              <w:widowControl/>
              <w:jc w:val="center"/>
              <w:textAlignment w:val="center"/>
              <w:rPr>
                <w:rFonts w:hint="eastAsia" w:ascii="宋体" w:hAnsi="宋体" w:eastAsia="宋体" w:cs="宋体"/>
                <w:color w:val="auto"/>
                <w:sz w:val="21"/>
                <w:szCs w:val="21"/>
              </w:rPr>
            </w:pPr>
            <w:r>
              <w:rPr>
                <w:rFonts w:hint="eastAsia" w:ascii="宋体" w:hAnsi="宋体" w:eastAsia="宋体" w:cs="宋体"/>
                <w:snapToGrid w:val="0"/>
                <w:color w:val="auto"/>
                <w:kern w:val="0"/>
                <w:sz w:val="21"/>
                <w:szCs w:val="21"/>
              </w:rPr>
              <w:t>1</w:t>
            </w:r>
          </w:p>
        </w:tc>
        <w:tc>
          <w:tcPr>
            <w:tcW w:w="409" w:type="pct"/>
            <w:noWrap w:val="0"/>
            <w:vAlign w:val="center"/>
          </w:tcPr>
          <w:p w14:paraId="70ABC145">
            <w:pPr>
              <w:keepNext w:val="0"/>
              <w:keepLines w:val="0"/>
              <w:widowControl/>
              <w:suppressLineNumbers w:val="0"/>
              <w:jc w:val="both"/>
              <w:textAlignment w:val="center"/>
              <w:rPr>
                <w:rFonts w:hint="eastAsia" w:ascii="宋体" w:hAnsi="宋体" w:eastAsia="宋体" w:cs="宋体"/>
                <w:color w:val="auto"/>
                <w:sz w:val="21"/>
                <w:szCs w:val="21"/>
              </w:rPr>
            </w:pPr>
            <w:r>
              <w:rPr>
                <w:rStyle w:val="67"/>
                <w:rFonts w:hint="eastAsia" w:ascii="宋体" w:hAnsi="宋体" w:eastAsia="宋体" w:cs="宋体"/>
                <w:sz w:val="21"/>
                <w:szCs w:val="21"/>
                <w:lang w:val="en-US" w:eastAsia="zh-CN" w:bidi="ar"/>
              </w:rPr>
              <w:t>工业机器人本体 拆卸与安装流程 三维虚拟与仿真 软件</w:t>
            </w:r>
          </w:p>
        </w:tc>
        <w:tc>
          <w:tcPr>
            <w:tcW w:w="3266" w:type="pct"/>
            <w:noWrap w:val="0"/>
            <w:vAlign w:val="center"/>
          </w:tcPr>
          <w:p w14:paraId="75FC077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工业机器人装配仿真软件是通过虚拟现实技术将工业机器人的所有零部件、标准件、工具、辅材以及安装场所等在计算机中模拟装配过程仿真的软件。用户可通过鼠标、键盘等交互工具实现拾取、移动零部件等。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软件主要用于装配过程的工艺训练，操作人员通过学习机械安装基础知识、装配车间的工艺布局、工业机器人装配工艺等课程后可独立完成工业机器人装配。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1.功能要求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1.1独立平台：系统基于自主研发独立运行的三维仿真软件平台，无需依托任何第三方虚拟环境，六轴机器人所有结构模型，根据实际工厂实体六轴机器人设备制作，达到虚拟仿真操作和实际设备操作同步吻合。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▲1.2三维操作：六轴机器人模型及其部件模型能够任意方向旋转及视点切换，所有部件都可360度全方位观看，具有直观立体，真实互动的操作效果。（提供功能截图并加盖投标人公章）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一种型号六套六轴机器人机构模型：系统内置1种型号6套六轴机器人机构模型。其中型号为6KG的工业机器人包括六轴机器人整体1套、一轴机构1套、二轴机构1套、三轴机构1套、四轴机构1套、五轴机构1套、六轴机构1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1.4项目信息：项目信息分为认知、工业机器人装配、工业机器人装配工艺图、考核功能、其他。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1.5认知：具有零部件介绍功能、工具介绍、辅材介绍、标准件介绍等功能。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1）零部件介绍功能：零件名称、材质、作用、机械相关参数、精度要求文字提示。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2）工具介绍：工具名称、作用、参数、工具使用方法文字提示。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3）辅材介绍：辅材名称、作用、参数、辅材使用方法文字提示。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4）标准件介绍：标准件名称等提示。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▲1.6工业机器人装配：具有腕部总成安装、小臂总成安装、机器人总体安装、机器人电柜安装等功能。（提供功能截图并加盖投标人公章）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1）腕部总成安装：腕部所有零部件的顺序安装，通过在场景中移动角色选择对应工装、工具、辅材、辅助设备的模型完成选择，实现安装。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2）小臂总成安装：小臂所有零部件的顺序安装，通过在场景中移动角色选择对应工装、工具、辅材、辅助设备的模型完成选择，实现安装。（提供功能截图并加盖投标人公章）</w:t>
            </w:r>
          </w:p>
          <w:p w14:paraId="6DA943ED">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3）机器人总体安装：机器人所有零部件的顺序安装，通过在场景中移动角色选择对应工装、工具、辅材、辅助设备的模型完成选择，实现安装。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4）机器人电柜安装：机器人电柜所有零部件的顺序安装，通过在场景中移动角色选择对应工装、工具、线材、设备的模型完成选择，实现安装。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▲1.7工业机器人装配工艺图：具有浏览模式、提示模式等功能。（提供功能截图并加盖投标人公章）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1）浏览模式：在图纸选项中打开装配工艺图纸选项，可以按分类查看工艺图纸的电子文档。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2）提示模式：在装配过程中通过点击帮助选项中的图纸功能弹出对应装配工艺图纸的浏览页面。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1.8考核功能：具有练习模式、考核模式等功能。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1）练习模式：安装装配工艺顺序安装零部件、错误扣分制，可查看错误原因说明。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2）考核模式：以账号密码模式登录本机，通过顺序安装工业机器人，错误扣分制，最终交卷可查看错误项和错误提示。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1.9其他：具有测量功能、物理效果等功能。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1）测量功能：通过鼠标点击模型空间中的两点可以测量出直线距离和空间距离。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2）物理效果：物体具备重力效果，工具等具备适当的音效。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2.技术要求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2.1主要功能：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1）仿真软件模拟的装配训练环境为某知名工业机器人工厂装配车间的真实环境，该环境分为仓储区、装配区、测试区、会议区等。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2）该软件中装配区为主要训练环境，分多个流水工位，包括手腕装配工位、小臂装配工位、底座及总装配工位等。每个工位配有货架或托盘架、工具柜会工具架、定制工装夹具等。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3）该软件窗口显示有工装车、工具车、辅材车、零件车、标准件车，这些虚拟小推车用于收集当前装配任务所需要用的对应零部件及材料，由操作人员从虚拟场景中选择加入。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4）该软件装配过程设置有“注意事项”功能用于提示当前任务的详细装配工艺说明，“提示”功能用于提示错误的操作。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5）该软件有训练模式和考试模式，训练模式下的提示类功能都可以用，考试模式下提示类功能禁用。任务完成提交后软件会自动计算考核成绩。</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2.2装配内容：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手腕部分装配：J5轴减速机的装配、轴盘处组件的装配、J6轴轴承杯组件的装配、J6轴输入齿轮与六轴输出齿轮间隙调整、输入轴的装配、同步带3的装配、J6轴减速机的装配、末端法兰的装配、J5&amp;J6轴电机处同步带轮的安装、J6轴电机处组件的装配、J5轴电机处组件的装配、J5&amp;J6轴电机的线束安装、J5轴防撞缓冲块&amp;J6轴盖板的安装、J6轴输入和输出齿轮处润滑脂的加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小臂部分装配：齿轮52组件的装配、齿轮52组件安装到减速机上、4轴减速机组件的装配、过渡板组件的装配、过渡板组件的安装和过线套的装配、齿轮31组件的装配、齿轮31组件装配体的安装、J3轴减速机的装配、J3轴电机组件的装配、J3轴电机装配体的装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▲3）底座部分装配：装配前准备工作，零部件清洗、氟素树脂管及全铜L型螺纹弯头&amp;底板的安装 、底座内部润滑脂的涂抹、1轴减速机的装配、J1轴电机输入齿的安装及J1轴电机组件的装配、大臂及J2轴减速机的装配、J1、J2轴部分试漏 。（提供功能截图并加盖投标人公章）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4）总装部分：大臂与电机座部分的装配、小臂部分与手腕部分的装配。（提供功能截图并加盖投标人公章）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2.3图纸功能：该模块所展示图纸为真实工厂内部装配工艺图纸，该软件所又装配内容均依据该装配工艺标准开发。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2.4视频功能：视频功能主要用于指导学员如何借助虚拟仿真操作方法来模拟装配过程，降低模拟软件学习的成本和时间。</w:t>
            </w:r>
          </w:p>
        </w:tc>
        <w:tc>
          <w:tcPr>
            <w:tcW w:w="313" w:type="pct"/>
            <w:noWrap w:val="0"/>
            <w:vAlign w:val="center"/>
          </w:tcPr>
          <w:p w14:paraId="3ADAF1D8">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节点</w:t>
            </w:r>
          </w:p>
        </w:tc>
        <w:tc>
          <w:tcPr>
            <w:tcW w:w="358" w:type="pct"/>
            <w:noWrap w:val="0"/>
            <w:vAlign w:val="center"/>
          </w:tcPr>
          <w:p w14:paraId="67F976CD">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33</w:t>
            </w:r>
          </w:p>
        </w:tc>
        <w:tc>
          <w:tcPr>
            <w:tcW w:w="358" w:type="pct"/>
            <w:noWrap w:val="0"/>
            <w:vAlign w:val="center"/>
          </w:tcPr>
          <w:p w14:paraId="4258D383">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软件和信息技术服务业</w:t>
            </w:r>
          </w:p>
        </w:tc>
      </w:tr>
      <w:tr w14:paraId="0F42F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 w:type="pct"/>
            <w:noWrap w:val="0"/>
            <w:vAlign w:val="center"/>
          </w:tcPr>
          <w:p w14:paraId="123F8BF2">
            <w:pPr>
              <w:widowControl/>
              <w:jc w:val="center"/>
              <w:textAlignment w:val="center"/>
              <w:rPr>
                <w:rFonts w:hint="eastAsia" w:ascii="宋体" w:hAnsi="宋体" w:eastAsia="宋体" w:cs="宋体"/>
                <w:color w:val="auto"/>
                <w:sz w:val="21"/>
                <w:szCs w:val="21"/>
              </w:rPr>
            </w:pPr>
            <w:r>
              <w:rPr>
                <w:rFonts w:hint="eastAsia" w:ascii="宋体" w:hAnsi="宋体" w:eastAsia="宋体" w:cs="宋体"/>
                <w:snapToGrid w:val="0"/>
                <w:color w:val="auto"/>
                <w:kern w:val="0"/>
                <w:sz w:val="21"/>
                <w:szCs w:val="21"/>
              </w:rPr>
              <w:t>2</w:t>
            </w:r>
          </w:p>
        </w:tc>
        <w:tc>
          <w:tcPr>
            <w:tcW w:w="409" w:type="pct"/>
            <w:noWrap w:val="0"/>
            <w:vAlign w:val="center"/>
          </w:tcPr>
          <w:p w14:paraId="04F63FB2">
            <w:pPr>
              <w:keepNext w:val="0"/>
              <w:keepLines w:val="0"/>
              <w:widowControl/>
              <w:suppressLineNumbers w:val="0"/>
              <w:jc w:val="left"/>
              <w:textAlignment w:val="center"/>
              <w:rPr>
                <w:rFonts w:hint="eastAsia" w:ascii="宋体" w:hAnsi="宋体" w:eastAsia="宋体" w:cs="宋体"/>
                <w:color w:val="auto"/>
                <w:sz w:val="21"/>
                <w:szCs w:val="21"/>
              </w:rPr>
            </w:pPr>
            <w:r>
              <w:rPr>
                <w:rStyle w:val="67"/>
                <w:rFonts w:hint="eastAsia" w:ascii="宋体" w:hAnsi="宋体" w:eastAsia="宋体" w:cs="宋体"/>
                <w:sz w:val="21"/>
                <w:szCs w:val="21"/>
                <w:lang w:val="en-US" w:eastAsia="zh-CN" w:bidi="ar"/>
              </w:rPr>
              <w:t>工业机器人多品 牌离线编程软件</w:t>
            </w:r>
          </w:p>
        </w:tc>
        <w:tc>
          <w:tcPr>
            <w:tcW w:w="3266" w:type="pct"/>
            <w:noWrap w:val="0"/>
            <w:vAlign w:val="center"/>
          </w:tcPr>
          <w:p w14:paraId="22F0ABDF">
            <w:pPr>
              <w:keepNext w:val="0"/>
              <w:keepLines w:val="0"/>
              <w:widowControl/>
              <w:suppressLineNumbers w:val="0"/>
              <w:jc w:val="left"/>
              <w:textAlignment w:val="center"/>
              <w:rPr>
                <w:rFonts w:hint="eastAsia" w:ascii="宋体" w:hAnsi="宋体" w:eastAsia="宋体" w:cs="宋体"/>
                <w:color w:val="auto"/>
                <w:sz w:val="21"/>
                <w:szCs w:val="21"/>
                <w:lang w:eastAsia="zh-CN"/>
              </w:rPr>
            </w:pPr>
            <w:r>
              <w:rPr>
                <w:rFonts w:hint="eastAsia" w:ascii="宋体" w:hAnsi="宋体" w:eastAsia="宋体" w:cs="宋体"/>
                <w:i w:val="0"/>
                <w:iCs w:val="0"/>
                <w:color w:val="000000"/>
                <w:kern w:val="0"/>
                <w:sz w:val="21"/>
                <w:szCs w:val="21"/>
                <w:u w:val="none"/>
                <w:lang w:val="en-US" w:eastAsia="zh-CN" w:bidi="ar"/>
              </w:rPr>
              <w:t>1、正版软件，免费升级，可提供永久的技术支持服务。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2、支持ABB、FANUC、KUKA、Motoman、Staubli、UR、EFort等40多种国内外机器人品牌，内置300多种以上机器人模型。</w:t>
            </w:r>
            <w:r>
              <w:rPr>
                <w:rFonts w:hint="eastAsia" w:ascii="宋体" w:hAnsi="宋体" w:eastAsia="宋体" w:cs="宋体"/>
                <w:i w:val="0"/>
                <w:iCs w:val="0"/>
                <w:color w:val="auto"/>
                <w:kern w:val="0"/>
                <w:sz w:val="21"/>
                <w:szCs w:val="21"/>
                <w:u w:val="none"/>
                <w:lang w:val="en-US" w:eastAsia="zh-CN" w:bidi="ar"/>
              </w:rPr>
              <w:t>（提供功能截图并加盖投标人公章）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▲3、支持根据DH参数自定义机器人模型，包括但不限于串联机器人、并联机器人和直角坐标机器人，其中串联机器人支持4轴、6轴和7轴机器人。（提供功能截图并加盖投标人公章）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4、内置30多种品牌机器人的后处理程序，能够生成ABB、FANUC、KUKA、Motoman等30多种品牌机器人的程序代码。（提供功能截图并加盖制造商公章）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5、支持stp、igs、stl、3ds等多种格式的CAD模型文件导入，而且支持ABB、FANUC、KUKA、Motoman等多种品牌机器人程序文件的导入，自动生成仿真程序。（提供功能截图并加投标人公章）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6、支持三维球操作功能，可快速实现对模型的平移、旋转操作，可实现对工业机器人的拖动示教编程。（提供功能截图并加盖制造商公章）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7、支持机器人手持工具和机器人手持工件等多种机器人编程方式。（提供功能截图并加盖投标人公章）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▲8、具有工业机器人离线编程功能。可基于CAD模型的点、线、面特征或导入G代码自动生成机器人轨迹，基于后处理程序生成机器人离线程序。（提供功能截图并加盖投标人公章）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9、具有丰富的仿真工具包，包括但不限于路径显示、路径检查、程序锁定、碰撞检测、目标点可达性检查、运动轨迹调整、奇异点检测、节拍估算等功能。（提供功能截图并加盖投标人公章）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▲10、具有丰富的应用工艺包，包括但不限于码垛、焊接、打磨、去毛刺、3D打印等应用工艺包。（提供功能截图并加盖投标人公章）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11、支持机器人外部轴功能，能够创建线性或旋转类型外部轴，最多支持2个外部轴。（提供功能截图并加盖投标人公章）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12、支持轨迹跟踪功能，仿真过程中可实时跟踪机器人运动轨迹。（提供功能截图并加盖投标人公章）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▲13、支持工厂自动化生产线仿真，包括工业机器人、移动机器人、数控机床、三坐标测量机、电火花机等工业现场典型设备。（提供功能截图并加盖投标人公章）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▲14、支持多机器人同步仿真，至少能够实现4个以上机器人的同步仿真。（提供功能截图并加盖投标人公章）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▲15、支持生成基于HTML的视频和基于PDF的三维可操作文件。（提供功能截图并加盖投标人公章）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▲16、具有良好的开放性和二次开发功能。软件提供基于Python、C#等高级语言的API，用户可在此基础上开发具有自主知识产权的软件功能。（提供功能截图并加盖投标人公章）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17、支持工业机器人硬件在环和软件在环虚拟调试，验证工业机器人程序的正确性。（提供功能截图并加盖投标人公章）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18、支持PLC硬件在环和软件在环虚拟调试，验证PLC程序的逻辑正确性。（提供功能截图并加盖投标人公章）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19、支持插件功能，可自定义开发通信和标定等功能插件。（提供功能截图并加盖投标人公章）</w:t>
            </w:r>
          </w:p>
        </w:tc>
        <w:tc>
          <w:tcPr>
            <w:tcW w:w="313" w:type="pct"/>
            <w:noWrap w:val="0"/>
            <w:vAlign w:val="center"/>
          </w:tcPr>
          <w:p w14:paraId="105EE0A0">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节点</w:t>
            </w:r>
          </w:p>
        </w:tc>
        <w:tc>
          <w:tcPr>
            <w:tcW w:w="358" w:type="pct"/>
            <w:noWrap w:val="0"/>
            <w:vAlign w:val="center"/>
          </w:tcPr>
          <w:p w14:paraId="6DC42866">
            <w:pPr>
              <w:keepNext w:val="0"/>
              <w:keepLines w:val="0"/>
              <w:widowControl/>
              <w:suppressLineNumbers w:val="0"/>
              <w:jc w:val="left"/>
              <w:textAlignment w:val="center"/>
              <w:rPr>
                <w:rFonts w:hint="eastAsia" w:ascii="宋体" w:hAnsi="宋体" w:eastAsia="宋体" w:cs="宋体"/>
                <w:color w:val="auto"/>
                <w:sz w:val="21"/>
                <w:szCs w:val="21"/>
                <w:lang w:eastAsia="zh-CN"/>
              </w:rPr>
            </w:pPr>
            <w:r>
              <w:rPr>
                <w:rFonts w:hint="eastAsia" w:ascii="宋体" w:hAnsi="宋体" w:eastAsia="宋体" w:cs="宋体"/>
                <w:i w:val="0"/>
                <w:iCs w:val="0"/>
                <w:color w:val="000000"/>
                <w:kern w:val="0"/>
                <w:sz w:val="21"/>
                <w:szCs w:val="21"/>
                <w:u w:val="none"/>
                <w:lang w:val="en-US" w:eastAsia="zh-CN" w:bidi="ar"/>
              </w:rPr>
              <w:t>33</w:t>
            </w:r>
          </w:p>
        </w:tc>
        <w:tc>
          <w:tcPr>
            <w:tcW w:w="358" w:type="pct"/>
            <w:noWrap w:val="0"/>
            <w:vAlign w:val="center"/>
          </w:tcPr>
          <w:p w14:paraId="16A31C8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软件和信息技术服务业</w:t>
            </w:r>
          </w:p>
        </w:tc>
      </w:tr>
      <w:tr w14:paraId="5FD0C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 w:type="pct"/>
            <w:noWrap w:val="0"/>
            <w:vAlign w:val="center"/>
          </w:tcPr>
          <w:p w14:paraId="1CA388B3">
            <w:pPr>
              <w:widowControl/>
              <w:jc w:val="center"/>
              <w:textAlignment w:val="center"/>
              <w:rPr>
                <w:rFonts w:hint="eastAsia" w:ascii="宋体" w:hAnsi="宋体" w:eastAsia="宋体" w:cs="宋体"/>
                <w:color w:val="auto"/>
                <w:sz w:val="21"/>
                <w:szCs w:val="21"/>
              </w:rPr>
            </w:pPr>
            <w:r>
              <w:rPr>
                <w:rFonts w:hint="eastAsia" w:ascii="宋体" w:hAnsi="宋体" w:eastAsia="宋体" w:cs="宋体"/>
                <w:snapToGrid w:val="0"/>
                <w:color w:val="auto"/>
                <w:kern w:val="0"/>
                <w:sz w:val="21"/>
                <w:szCs w:val="21"/>
              </w:rPr>
              <w:t>3</w:t>
            </w:r>
          </w:p>
        </w:tc>
        <w:tc>
          <w:tcPr>
            <w:tcW w:w="409" w:type="pct"/>
            <w:noWrap w:val="0"/>
            <w:vAlign w:val="center"/>
          </w:tcPr>
          <w:p w14:paraId="7C409BFC">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考核一体化平台</w:t>
            </w:r>
          </w:p>
        </w:tc>
        <w:tc>
          <w:tcPr>
            <w:tcW w:w="3266" w:type="pct"/>
            <w:noWrap w:val="0"/>
            <w:vAlign w:val="center"/>
          </w:tcPr>
          <w:p w14:paraId="2AC755F5">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考核一体化平台针对机电类（包括工业机器人技术、电子电工技术、自动化技术、数控技术）专业等多课程研发，平台分为课程学习、模拟练习、错题重做、模拟考试、考核测评、特色功能等六大功能，任意进入其中一项功能，涵盖了初级、中级、高级三部分的题目内容，题目内容分成单选题、多选题、判断题、填空题等内容，根据自己课程需要自定义题目导入，支持一键导入功能，单题目编辑，分类导入等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1、独家授权，免费升级，可提供持续的中文技术支持服务，正版软件。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2、平台具有六大特色功能：课程学习、模拟练习、错题重做、模拟考试、考核测评、特色功能。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▲3、平台中包含工业机器人操作编程技术专业等多课程学习及训练、测试、考试、考核题目。（提供功能截图并加盖投标人公章）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平台分成学习、训练、测试、考试、考核、特色功能等六大功能，训练、测试、考试、考核任意进入其中一项功能，涵盖了初级、中级、高级三部分的题目内容，题目内容分为判断题、单选题、多选题、填空题等多种题目类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5、平台中自带课程题目，可根据课程内容的要求录入新的测试题目，可进行批量导入题目，单题目修改等出多功能。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6、平台中自带课程学习视频，可根据课程内容的要求录入新的课程学习视频，可进行批量视频，课程自定义等功能。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7、可以通过本平台使用训练、测试功能对需学内容或所学内容进行课前预习与课后复习，软件会以得分的形式展现出成绩，答错的题目会出现正确答案，可以回顾错题，以便日后熟练掌握，提升成绩。</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8、通过本平台使用考试测评功能对学生进行测试，在线查看考试情况及成绩。本软件也可以作为考证的理论考核软件。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▲9、平台使用具有题目保护性，为防止学生查看考核题目的正确答案，软件题库编辑功能需要输入密码才可以进入编辑界面。（提供功能截图并加盖投标人公章）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10、平台使用具有课程保护性，为防止学生修改误触学习课程视频，课程库编辑功能需要输入密码才可以进入编辑界面。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11、考核测评功能具有独立性，考核测评功能只针对于考核使用，具有独立的批量导入格式，例如一套试卷的导入，不参杂任何其他题目。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▲1）、课程学习：可在题库编辑中，导入上传需要的课程视频文件，学生可参照视频进行学习巩固和自主学习，加强自主学习能力，提升专业知识。（提供功能截图并加盖投标人公章）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模拟考试：可在题库编辑中，导入单选题、多选题、判断题、填空题等，设置难度等级及科目储存在题库中，模式考试前可选择对应试题，试题难度以及科目的选择，设置题目数量，题目分值以及考试时间设置，模拟考试结束后具有评分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3）、考试记录：可以记录模拟考试成绩，考核测评成绩，可选择试卷进行重做，查看试卷做题情况、标注错题的正确答案。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▲4）、错题重做：统计模拟考试，考核测评中的错题记录，将题目类型进行归类，可以单击题目类型进行进行错题练习，实现有针对性的练习。（提供功能截图并加盖投标人公章）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5）、我要练习：可在题库编辑中，导入单选题、多选题、判断题、填空题，进行练习，具有做题进度记录功能。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6）、考核测评：针对期中、期末、考试的应用具有评分功能，，可在题库编辑中导入考核题目、设置考试时间、设置科目及难度，开始考试前选择科目及难度进行考试。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7）、题库编辑：进入题库编辑中需要输入密码即可进入，题库编辑具有搜索，添加题目，添加科目、修改题目、删除题目、设置考核时间、批量导入题目等功能。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8）、课程编辑：进入课程编辑需要输入密码进入编辑界面，编辑界面可对课程进行分类、编写课程简介、单课程编辑内容、自定义题目等功能。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9）、特色功能：针对学习疲劳开发特色功能选项，学生学习累的可以进入到特色功能中进行放松，比如画画图，放松一下心情，便于后面的学习，特色功能中包含，计算器、画图等功能。</w:t>
            </w:r>
          </w:p>
        </w:tc>
        <w:tc>
          <w:tcPr>
            <w:tcW w:w="313" w:type="pct"/>
            <w:noWrap w:val="0"/>
            <w:vAlign w:val="center"/>
          </w:tcPr>
          <w:p w14:paraId="46C46178">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套</w:t>
            </w:r>
          </w:p>
        </w:tc>
        <w:tc>
          <w:tcPr>
            <w:tcW w:w="358" w:type="pct"/>
            <w:noWrap w:val="0"/>
            <w:vAlign w:val="center"/>
          </w:tcPr>
          <w:p w14:paraId="17F8167A">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1</w:t>
            </w:r>
          </w:p>
        </w:tc>
        <w:tc>
          <w:tcPr>
            <w:tcW w:w="358" w:type="pct"/>
            <w:noWrap w:val="0"/>
            <w:vAlign w:val="center"/>
          </w:tcPr>
          <w:p w14:paraId="3240E20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软件和信息技术服务业</w:t>
            </w:r>
          </w:p>
        </w:tc>
      </w:tr>
      <w:tr w14:paraId="1DE4D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 w:type="pct"/>
            <w:noWrap w:val="0"/>
            <w:vAlign w:val="center"/>
          </w:tcPr>
          <w:p w14:paraId="7EE8EDA3">
            <w:pPr>
              <w:widowControl/>
              <w:jc w:val="center"/>
              <w:textAlignment w:val="center"/>
              <w:rPr>
                <w:rFonts w:hint="eastAsia" w:ascii="宋体" w:hAnsi="宋体" w:eastAsia="宋体" w:cs="宋体"/>
                <w:color w:val="auto"/>
                <w:sz w:val="21"/>
                <w:szCs w:val="21"/>
              </w:rPr>
            </w:pPr>
            <w:r>
              <w:rPr>
                <w:rFonts w:hint="eastAsia" w:ascii="宋体" w:hAnsi="宋体" w:eastAsia="宋体" w:cs="宋体"/>
                <w:snapToGrid w:val="0"/>
                <w:color w:val="auto"/>
                <w:kern w:val="0"/>
                <w:sz w:val="21"/>
                <w:szCs w:val="21"/>
              </w:rPr>
              <w:t>4</w:t>
            </w:r>
          </w:p>
        </w:tc>
        <w:tc>
          <w:tcPr>
            <w:tcW w:w="409" w:type="pct"/>
            <w:noWrap w:val="0"/>
            <w:vAlign w:val="center"/>
          </w:tcPr>
          <w:p w14:paraId="2E04D0E7">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智慧黑板86寸</w:t>
            </w:r>
          </w:p>
        </w:tc>
        <w:tc>
          <w:tcPr>
            <w:tcW w:w="3266" w:type="pct"/>
            <w:noWrap w:val="0"/>
            <w:vAlign w:val="center"/>
          </w:tcPr>
          <w:p w14:paraId="625B005A">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 xml:space="preserve">交互黑板：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交互黑板整机采用三段式一体化结构设计，侧板由两块固定侧板及主屏组成。交互黑板长度≥4300mm，高度≥1200mm,厚度≤80mm；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一、主屏要求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1、显示及触控要求：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1)★液晶显示尺寸≧86英寸，分辨率≧3840*2160，显示比例：16：9，屏幕刷新率可达60Hz，色彩覆盖率NTSC标准下≥96%；（须提供CMA或CNAS认证测机构出具的检测报告并加盖公章）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2)钢化玻璃采用AG工艺，厚度＜3.5mm，硬度可达莫氏7级，屏体表面强度≧100MPa，防眩钢化玻璃，透光率≧90% ，雾度≤10%；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3)主屏采用全贴合技术，无可见金属网格丝，减少显示面板与玻璃间的偏光、散射，画面显示清晰通透、可视角度广；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4)★在Windows与Android下均支持40点同时触控，光标移动速度≥120帧/秒，书写延迟＜20mms；（须提供CMA或CNAS认证测机构出具的检测报告并加盖投标人公章）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2、接口及按键要求：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1)★前置HDMI接口（非转接）≧1路，前置USB3.0（双系统均可识别）接口≧2路，全功能USB Type-C接口≧1路（Type-C接口具备音视频、数据、触控传输等功能，外接电脑可调用交互设备麦克风、音响、摄像头等数据），为方便售后维护，前置接口均支持前拆设计；（须提供CMA或CNAS认证测机构出具的检测报告并加盖投标人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2)交互黑板侧置RJ45≥1路，音频输入≥1路，RS232≥1路，VGA输入接口≥1路；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3)★为方便教师操作，前置按键不少于6个，可实现录课、截屏、窗口关闭、恢复出厂设置等常用功能，为方便售后维护，前置接口均支持前拆设计 ；（须提供CMA或CNAS认证测机构出具的检测报告并加盖投标人公章）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4)★为方便后期维护，整机需前置针孔式电脑还原按键，可通过组合按键的形式对电脑系统还原；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3、音箱及网络天线模块要求：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1)★采用2.2声道音箱，额定功率≥60W，低音音箱尺寸＞3英寸，谐振频率低于300Hz；（须提供CMA或CNAS认证测机构出具的检测报告并加盖投标人公章）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2)★为保证声音传输效果，保证教室中所有教师生都可以清晰的听到声音，要求整机扬声器在 100%音量下，10 米处声压级≥80db；（须提供CMA或CNAS认证测机构出具的检测报告并加盖投标人公章）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3)为保证整机接收信号稳定，须前置WiFi及蓝牙模块，且具备明显标识；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4)无需外接无线网卡，Windows 系统下接入无线网络，Android 系统也可实现无线上网功能；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5)内嵌企业级网络接发模块，同时可作为网络连接与 AP 热点使用，有线和无线的双模可同时接入，多个用户同时连接使用，工作距离不低于 12 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4、安卓系统要求：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1)Android 主板至少采用四核CPU， 内存不小于2G，储存不小于8G，且支持存储拓展，Android 系统不低于10.0；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2)为方便不同身高教师操作设备，支持不少于2种方式进行屏幕下移，屏幕下移后仍可进行触控、书写等操作；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3)支持快捷键单侧显示与双侧同时显示模式，可设置快捷键自动隐藏时间与自定义按键功能；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4)在任意信号源下，可手势操作调用快捷设置菜单；在同一界面下无需切换系统，可快速调节Windows 和Android 的设置；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5)★具有悬浮球，可通过手势操作可快速调出悬浮球或隐藏，悬浮菜单可进行自定义分组，可添加 AI 互动软件等不少于 30 个应用；（须提供CMA或CNAS认证测机构出具的检测报告并加盖投标人公章）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6)通过手势操作调出多任务处理窗口，并对正在运行的应用进行浏览、快速切换或结束进程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1)★为方便售后维护，屏体主板、屏体电源板、扬声器分别支持单独前拆，无需拆卸显示屏即可维护；（须提供CMA或CNAS认证测机构出具的检测报告并加盖投标人公章）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2)通电不开机状态下，支持使用无线麦克风通过本机音箱扩声；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3)采用物理减滤蓝光设计，无需其他操作即可实现防蓝光，摄像设备拍摄时画面无条纹闪烁，同时也支持通过前置按键实现护眼效果；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4)★为保证教学效率，整体开机速度≤3S；（须提供CMA或CNAS认证测机构出具的检测报告并加盖投标人公章）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5)内置无线传屏接收端，无线传屏发射器与交互设备匹配后可实现无线传屏功能，支持 Android、iOS、Windows系统的投屏画面，可支持不少于6个终端设备同时投屏，支持双向传输；（须提供CMA或CNAS认证测机构出具的检测报告并加盖公章）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6)★为方便售后维护，内置电脑采用向下插拔结构，无需拆卸显示屏及两侧书写板即可完成插拔操作；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7)交互黑板功率≤400W且符合GB21520-2015能源1级要求；（须提供CMA或CNAS认证测机构出具的检测报告并加盖投标人公章）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8)采用插拔式电脑模块架构，针脚数为 80Pin（不接受其他针脚数）,屏体与插拔式电脑无单独接线，接口严格遵循 Intel@的 OPS-C相关规范；（须提供CMA或CNAS认证测机构出具的检测报告并加盖投标人公章）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9)玻璃面板的耐磨性能、抗冲击性、霰弹袋冲击性能、耐热冲击性能均通过相关技术标准，适应学校复杂环境，保障教学安全。（须提供CMA或CNAS认证测机构出具的检测报告并加盖投标人公章）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10)散热性能：显示模组长寿命设计，具有快速散热和延缓光学黄化的性能，智慧黑板整机模组热扩散系数≥50mm²/S。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二、侧板要求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1.整机侧板板面光泽度符合国家标准GB 28231-2011标准，不高于8光泽度以免产生眩光，位于1.6um-2.0um之间；（须提供CMA或CNAS认证测机构出具的检测报告并加盖投标人公章）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2.整机侧板板面甲醛释放量应为0mg/L；（须提供CMA或CNAS认证测机构出具的检测报告并加盖投标人公章）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3.整机侧板支持教师常用的粉笔、液体粉笔书写，笔记线条清晰且具备磁性吸附功能；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三、内置电脑要求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1.CPU采用Intel第12代及以上平台处理器酷睿I5处理器，内存≥8G DDR4，硬：≥256G SSD固态硬盘；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2.接口：非外扩展具备≥5个USB接口；具有独立非外扩展的视频输出接口：≥1路HDMI等；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配套教学软件：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一、多媒体智慧教学软件要求：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1.支持三种登录方式；账号密码直接登录，手机验证码快捷登录、微信扫码登录；还支持免登录打开本地课件。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可根据自身使用需求对已经创建好的课件进行修改或删除，删除后的课件可自行存放到回收站，默认情况下保存30天，30天后可自动清除，已经删除后的课件，可进行恢复或清除；回收站内的课件支持单个课件，或者全部课件一键清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3.提供教育云平台，支持云端备课，教师可直接登陆云平台进行备课及课件下载使用，教师注册即可获得不少于100GB的云盘容量，无需用户通过完成特定任务才能获取，方便教师使用。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4.支持分组管理云课件，用户可自定义分组名称，并根据需要将课件分类管理。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5.支持用户在软件中打开pptx格式文件，且用户可在软件中自由编辑原文件中的图片、文字、表格等元素，并支持修改原文件中的动画。方便老师利用软件互动功能在原有PPT基础上修改课件。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6.书写：支持多笔同时书写，可自由选择笔颜色及粗细，支持手势擦除。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7.支持绘制任意平面图形、任意几何图形、任意3D动态课件等，并可将绘制的函数图像一键导出为图片，插入课件中。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提供模块化的高质量课件素材和教案，学科涵盖小学语文、初中语文、小学数学、初中数学、高中数学、小学英语、初中英语、小学科学、初中物理、初中化学等学科。课件支持组选：课堂导入，知识讲解，例题与变式，拓展延伸，课外活动等。课件总课时量不低于1000个课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思维导图：提供思维导图、鱼骨图及组织结构图编辑功能，可轻松增删或拖拽编辑内容节点，并支持在节点上插入图片、音频、视频、网页链接、课件页面链接。支持思维导图逐级、逐个节点展开，满足不同演示需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可自定义创建交互式动态课件，提供相应的教学画板工具。通过拖动或输入的方式改变对象的参数数值，相应的图像和函数随数值的变化而发生变化。调节缩放坐标轴，图像生成后可重新编辑。画板工具支持通过指令快速绘制平面图形、立体图形和函数图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11.提供预置的高质量课件素材，教师可在网页端、移动端、电脑端进行内容的选择与组合，快速生成课件并浏览。所有制作的课件均实时保存至云端，教师只需登录即可查看。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支持教师根据知识点选择对应的教学内容。教师仅需要按每个教学环节选择所需的教学模块即可快速生成一份课件。每个课时均提供过量的教学内容模块，并可以根据教师需求进行编辑，满足教师的个性化需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二、教学媒体中心：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提供课堂专属的影音播放平台，软件至少包含产品教程、云课堂、TV 电视、我的资源等功能模块：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1.支持一键查看交互设备使用教程，视频教程不少于 200 个，包含电脑使用技巧、软件使用、学科应用等内容，便于用户快速掌握交互设备的使用技巧。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2.云课堂在线直播：提供直播观看入口，输入数字直播码即可观看，可观看专递课堂直播、录课助手直播，支持多路径直播观看统一。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3.支持播放德育、美育、科普等各大频道的网络电台频道资源，无需下载视频播放 APP，在线即可播放 CCTV 官网所有频道，频道可自定义添加，自由切换，也可在后台对频道进行统一创建、发布和删除，也可指定频道的轮播图和展示数量。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4.支持扫码登录即可享有专属资源空间，教师可根据需求自行添加课程资源，频道资源、课件资源皆支持，资源需以链接方式添加。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三、课件演示助手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1.可适用于WPS与PPT，打开课件自动启动，无需手动打开。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2.为满足教师使用习惯，可支持双侧工具栏位置自定义。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3.在不修改WPS与PPT的课件格式情况下，支持原文档随时批注，擦除。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为满足不同的教学场景书写，提供十种书写笔，包括硬笔、手势笔、智能笔、粉笔、激光笔，荧光笔。其中多种书写笔支持至少五种颜色和多种笔迹粗细模式的更换，为方便教师辨识，所有书写笔提供中文指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5.提供多种教学常用工具，无需切换软件，即可在WPS与PPT的课件中添加时钟，聚光灯等小工具。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6.支持在WPS与PPT的课件播放音视频时，无需通过物理按键即可实现黑屏，轻触屏幕即可点亮，同时支持在黑屏状态下不影响音视频的正常播放。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四、录课助手系统：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1.支持屏幕、屏幕+摄像头等多种形式的录制，也可结合录播系统进行全景录制；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2.支持对视频清晰度的调整，提供高清、超清、超高清的切换，方便用户在手机、电脑或者大屏上观看；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3.具有便捷的录制工具条，可快速录制，可移动，3s无操作即变为半透明；可实时查看录制进度，进行暂停、 开始、结束操作；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4.录制过程中支持随时开启分享功能，实现即时直播，听课端无需下载软件，扫描二维码即可进入直播课堂并进行互动；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5.开通直播后生成直播海报、直播码，易于分享，多人观看无压力，且支持手机端、PC端观看直播，可实现课堂实时评论；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6.录制视频可自动保存在本地，也可上传至云端教师空间，结束录制即生成回看视频，可快速浏览录制情况。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五、多屏互动软件系统: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1.支持Android 4.0及IOS 6.0以上版本系统。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2.支持手机投屏，可通过该软件将手机屏幕画面实时投影到大屏上。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3.可一键对试卷、课本等实物进行拍摄，将实物照片上传至智能平板中，并可通过移动端实现双向批注功能，同时，可一键打开电脑桌面课件并播放，进行批注等操作。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视频展台：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硬件：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1.整机采用USB方式供电，支持壁挂和桌面两种安装方式，托板边角采用圆弧倒角设计，无须气压杆支撑；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2.外观材质：兼顾教学环境，保护师生安全，采用ABS材质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3.整机采用高清摄像头设计，不小于1300万像素定焦镜头，解析度到达1600TV线，使画面展示更加清晰；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4.变焦：12倍数字变焦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5.拍摄幅面：A4及以上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6.图像色彩：24位及以上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7.输出格式：图片JPG，视频MP4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8.整机具有安全锁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9.光源补偿：LED五级光源补偿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10.整机内置高灵敏麦克风，满足教学录制需求；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软件：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1．软件可通过不少于3种方式启动；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2．实时教学内容展示，支持批注、缩放、旋转、保存分享、拍照、连拍等操作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3．软件根据教学语言环境可设置中、英文切换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4．支持展台画面实时批注，预设多种笔划粗细及颜色供选择，且支持对展台画面及批注内容进行同步缩放、移动；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5．同屏对比支持多图联动缩放和单图缩放两种模式，并支持六张图片同屏对比，可在任意区域内批注书写，不局限于显示区域内批注书写，并可对单张图片进行旋转、全屏、缩放、删除等操作；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6．结合白板软件授课界面最少支持5副展示图片插入白板软件进行授课批注；</w:t>
            </w:r>
          </w:p>
        </w:tc>
        <w:tc>
          <w:tcPr>
            <w:tcW w:w="313" w:type="pct"/>
            <w:noWrap w:val="0"/>
            <w:vAlign w:val="center"/>
          </w:tcPr>
          <w:p w14:paraId="456C0AED">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套</w:t>
            </w:r>
          </w:p>
        </w:tc>
        <w:tc>
          <w:tcPr>
            <w:tcW w:w="358" w:type="pct"/>
            <w:noWrap w:val="0"/>
            <w:vAlign w:val="center"/>
          </w:tcPr>
          <w:p w14:paraId="3FB04CD4">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1</w:t>
            </w:r>
          </w:p>
        </w:tc>
        <w:tc>
          <w:tcPr>
            <w:tcW w:w="358" w:type="pct"/>
            <w:noWrap w:val="0"/>
            <w:vAlign w:val="center"/>
          </w:tcPr>
          <w:p w14:paraId="340E0AD8">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工业</w:t>
            </w:r>
          </w:p>
        </w:tc>
      </w:tr>
      <w:tr w14:paraId="15B34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 w:type="pct"/>
            <w:noWrap w:val="0"/>
            <w:vAlign w:val="center"/>
          </w:tcPr>
          <w:p w14:paraId="42821E2F">
            <w:pPr>
              <w:widowControl/>
              <w:jc w:val="center"/>
              <w:textAlignment w:val="center"/>
              <w:rPr>
                <w:rFonts w:hint="eastAsia" w:ascii="宋体" w:hAnsi="宋体" w:eastAsia="宋体" w:cs="宋体"/>
                <w:color w:val="auto"/>
                <w:sz w:val="21"/>
                <w:szCs w:val="21"/>
              </w:rPr>
            </w:pPr>
            <w:r>
              <w:rPr>
                <w:rFonts w:hint="eastAsia" w:ascii="宋体" w:hAnsi="宋体" w:eastAsia="宋体" w:cs="宋体"/>
                <w:snapToGrid w:val="0"/>
                <w:color w:val="auto"/>
                <w:kern w:val="0"/>
                <w:sz w:val="21"/>
                <w:szCs w:val="21"/>
              </w:rPr>
              <w:t>5</w:t>
            </w:r>
          </w:p>
        </w:tc>
        <w:tc>
          <w:tcPr>
            <w:tcW w:w="409" w:type="pct"/>
            <w:noWrap w:val="0"/>
            <w:vAlign w:val="center"/>
          </w:tcPr>
          <w:p w14:paraId="5A6FA568">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服务器</w:t>
            </w:r>
          </w:p>
        </w:tc>
        <w:tc>
          <w:tcPr>
            <w:tcW w:w="3266" w:type="pct"/>
            <w:noWrap w:val="0"/>
            <w:vAlign w:val="center"/>
          </w:tcPr>
          <w:p w14:paraId="5AC2DCAD">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机架式服务器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处理器：核心数量：≥十核心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线程数量：≥二十线程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主频：≥2.4GHZ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热设计功耗：≤100W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内存：≥128G ECC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硬盘：≥8T*2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电源：≥550W</w:t>
            </w:r>
          </w:p>
        </w:tc>
        <w:tc>
          <w:tcPr>
            <w:tcW w:w="313" w:type="pct"/>
            <w:noWrap w:val="0"/>
            <w:vAlign w:val="center"/>
          </w:tcPr>
          <w:p w14:paraId="581C2D5E">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358" w:type="pct"/>
            <w:noWrap w:val="0"/>
            <w:vAlign w:val="center"/>
          </w:tcPr>
          <w:p w14:paraId="34788960">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1</w:t>
            </w:r>
          </w:p>
        </w:tc>
        <w:tc>
          <w:tcPr>
            <w:tcW w:w="358" w:type="pct"/>
            <w:noWrap w:val="0"/>
            <w:vAlign w:val="center"/>
          </w:tcPr>
          <w:p w14:paraId="3D1C2584">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工业</w:t>
            </w:r>
          </w:p>
        </w:tc>
      </w:tr>
      <w:tr w14:paraId="062C0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 w:type="pct"/>
            <w:noWrap w:val="0"/>
            <w:vAlign w:val="center"/>
          </w:tcPr>
          <w:p w14:paraId="54B89738">
            <w:pPr>
              <w:widowControl/>
              <w:jc w:val="center"/>
              <w:textAlignment w:val="center"/>
              <w:rPr>
                <w:rFonts w:hint="eastAsia" w:ascii="宋体" w:hAnsi="宋体" w:eastAsia="宋体" w:cs="宋体"/>
                <w:color w:val="auto"/>
                <w:sz w:val="21"/>
                <w:szCs w:val="21"/>
              </w:rPr>
            </w:pPr>
            <w:r>
              <w:rPr>
                <w:rFonts w:hint="eastAsia" w:ascii="宋体" w:hAnsi="宋体" w:eastAsia="宋体" w:cs="宋体"/>
                <w:snapToGrid w:val="0"/>
                <w:color w:val="auto"/>
                <w:kern w:val="0"/>
                <w:sz w:val="21"/>
                <w:szCs w:val="21"/>
              </w:rPr>
              <w:t>6</w:t>
            </w:r>
          </w:p>
        </w:tc>
        <w:tc>
          <w:tcPr>
            <w:tcW w:w="409" w:type="pct"/>
            <w:noWrap w:val="0"/>
            <w:vAlign w:val="center"/>
          </w:tcPr>
          <w:p w14:paraId="1B6C5D87">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空调</w:t>
            </w:r>
          </w:p>
        </w:tc>
        <w:tc>
          <w:tcPr>
            <w:tcW w:w="3266" w:type="pct"/>
            <w:noWrap w:val="0"/>
            <w:vAlign w:val="center"/>
          </w:tcPr>
          <w:p w14:paraId="3BC2FF3C">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制冷量（W）：≥12160(1800~13300)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制热量（W）：≥14210(1800~17250)+2800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全年能源消耗效率APF：≤4.11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GB 21455-2019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能效等级：≤2级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循环风量（m／h）：≥2050</w:t>
            </w:r>
          </w:p>
        </w:tc>
        <w:tc>
          <w:tcPr>
            <w:tcW w:w="313" w:type="pct"/>
            <w:noWrap w:val="0"/>
            <w:vAlign w:val="center"/>
          </w:tcPr>
          <w:p w14:paraId="0AC77042">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358" w:type="pct"/>
            <w:noWrap w:val="0"/>
            <w:vAlign w:val="center"/>
          </w:tcPr>
          <w:p w14:paraId="0B6B4D06">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1</w:t>
            </w:r>
          </w:p>
        </w:tc>
        <w:tc>
          <w:tcPr>
            <w:tcW w:w="358" w:type="pct"/>
            <w:noWrap w:val="0"/>
            <w:vAlign w:val="center"/>
          </w:tcPr>
          <w:p w14:paraId="4FEF7822">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工业</w:t>
            </w:r>
          </w:p>
        </w:tc>
      </w:tr>
      <w:tr w14:paraId="637B2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 w:type="pct"/>
            <w:noWrap w:val="0"/>
            <w:vAlign w:val="center"/>
          </w:tcPr>
          <w:p w14:paraId="5242A5B5">
            <w:pPr>
              <w:widowControl/>
              <w:jc w:val="center"/>
              <w:textAlignment w:val="center"/>
              <w:rPr>
                <w:rFonts w:hint="eastAsia" w:ascii="宋体" w:hAnsi="宋体" w:eastAsia="宋体" w:cs="宋体"/>
                <w:color w:val="auto"/>
                <w:sz w:val="21"/>
                <w:szCs w:val="21"/>
              </w:rPr>
            </w:pPr>
            <w:r>
              <w:rPr>
                <w:rFonts w:hint="eastAsia" w:ascii="宋体" w:hAnsi="宋体" w:eastAsia="宋体" w:cs="宋体"/>
                <w:snapToGrid w:val="0"/>
                <w:color w:val="auto"/>
                <w:kern w:val="0"/>
                <w:sz w:val="21"/>
                <w:szCs w:val="21"/>
              </w:rPr>
              <w:t>7</w:t>
            </w:r>
          </w:p>
        </w:tc>
        <w:tc>
          <w:tcPr>
            <w:tcW w:w="409" w:type="pct"/>
            <w:noWrap w:val="0"/>
            <w:vAlign w:val="center"/>
          </w:tcPr>
          <w:p w14:paraId="08F53870">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双工位电脑桌凳</w:t>
            </w:r>
          </w:p>
        </w:tc>
        <w:tc>
          <w:tcPr>
            <w:tcW w:w="3266" w:type="pct"/>
            <w:noWrap w:val="0"/>
            <w:vAlign w:val="center"/>
          </w:tcPr>
          <w:p w14:paraId="2D52FEC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双人电脑桌参数：尺寸(1200mm或1400mm)Ⅹ600mmX750mm，台面采用E一级25mm厚实木颗粒板，无异味，台面封边条采用厚优质PVC材料，热熔胶全自动封边机封边；(根据地方大小，颜色，尺寸可以定制)</w:t>
            </w:r>
          </w:p>
          <w:p w14:paraId="4D082A6D">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ab/>
            </w:r>
            <w:r>
              <w:rPr>
                <w:rFonts w:hint="eastAsia" w:ascii="宋体" w:hAnsi="宋体" w:eastAsia="宋体" w:cs="宋体"/>
                <w:i w:val="0"/>
                <w:iCs w:val="0"/>
                <w:color w:val="000000"/>
                <w:kern w:val="0"/>
                <w:sz w:val="21"/>
                <w:szCs w:val="21"/>
                <w:u w:val="none"/>
                <w:lang w:val="en-US" w:eastAsia="zh-CN" w:bidi="ar"/>
              </w:rPr>
              <w:t>桌架采用优质冷轧钢钢管，各部分组件为一次性焊而成，结实耐用，不容易开焊，桌脚立柱30*30mm方管壁厚为(正负0.1)1.0mm，框架拉杆为25*25方管, 桌架厚度为1.0mm，后带通风网片，桌子为穿线方便，以后维修也方便，每张桌须带两个主机箱，框架表层通过除油酸化、磷化等离子抛光，静电喷涂，经过高温达到隔绝空气中的氧分子和钢板的直接接触，产品特点，美观大方</w:t>
            </w:r>
          </w:p>
        </w:tc>
        <w:tc>
          <w:tcPr>
            <w:tcW w:w="313" w:type="pct"/>
            <w:noWrap w:val="0"/>
            <w:vAlign w:val="center"/>
          </w:tcPr>
          <w:p w14:paraId="78553200">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套</w:t>
            </w:r>
          </w:p>
        </w:tc>
        <w:tc>
          <w:tcPr>
            <w:tcW w:w="358" w:type="pct"/>
            <w:noWrap w:val="0"/>
            <w:vAlign w:val="center"/>
          </w:tcPr>
          <w:p w14:paraId="1CEA23B8">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16</w:t>
            </w:r>
          </w:p>
        </w:tc>
        <w:tc>
          <w:tcPr>
            <w:tcW w:w="358" w:type="pct"/>
            <w:noWrap w:val="0"/>
            <w:vAlign w:val="center"/>
          </w:tcPr>
          <w:p w14:paraId="1A485D33">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工业</w:t>
            </w:r>
          </w:p>
        </w:tc>
      </w:tr>
      <w:tr w14:paraId="4082A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93" w:type="pct"/>
            <w:noWrap w:val="0"/>
            <w:vAlign w:val="center"/>
          </w:tcPr>
          <w:p w14:paraId="0634AF7D">
            <w:pPr>
              <w:widowControl/>
              <w:jc w:val="center"/>
              <w:textAlignment w:val="center"/>
              <w:rPr>
                <w:rFonts w:hint="eastAsia" w:ascii="宋体" w:hAnsi="宋体" w:eastAsia="宋体" w:cs="宋体"/>
                <w:color w:val="auto"/>
                <w:sz w:val="21"/>
                <w:szCs w:val="21"/>
                <w:lang w:eastAsia="zh-CN"/>
              </w:rPr>
            </w:pPr>
            <w:r>
              <w:rPr>
                <w:rFonts w:hint="eastAsia" w:ascii="宋体" w:hAnsi="宋体" w:eastAsia="宋体" w:cs="宋体"/>
                <w:snapToGrid w:val="0"/>
                <w:color w:val="auto"/>
                <w:kern w:val="0"/>
                <w:sz w:val="21"/>
                <w:szCs w:val="21"/>
                <w:lang w:val="en-US" w:eastAsia="zh-CN"/>
              </w:rPr>
              <w:t>8</w:t>
            </w:r>
          </w:p>
        </w:tc>
        <w:tc>
          <w:tcPr>
            <w:tcW w:w="409" w:type="pct"/>
            <w:noWrap w:val="0"/>
            <w:vAlign w:val="center"/>
          </w:tcPr>
          <w:p w14:paraId="2DC93EF5">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综合布线</w:t>
            </w:r>
          </w:p>
        </w:tc>
        <w:tc>
          <w:tcPr>
            <w:tcW w:w="3266" w:type="pct"/>
            <w:noWrap w:val="0"/>
            <w:vAlign w:val="center"/>
          </w:tcPr>
          <w:p w14:paraId="1399AA57">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电源布线，网络布线，安装调试</w:t>
            </w:r>
          </w:p>
        </w:tc>
        <w:tc>
          <w:tcPr>
            <w:tcW w:w="313" w:type="pct"/>
            <w:noWrap w:val="0"/>
            <w:vAlign w:val="center"/>
          </w:tcPr>
          <w:p w14:paraId="6919C701">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批</w:t>
            </w:r>
          </w:p>
        </w:tc>
        <w:tc>
          <w:tcPr>
            <w:tcW w:w="358" w:type="pct"/>
            <w:noWrap w:val="0"/>
            <w:vAlign w:val="center"/>
          </w:tcPr>
          <w:p w14:paraId="268DD0CD">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1</w:t>
            </w:r>
          </w:p>
        </w:tc>
        <w:tc>
          <w:tcPr>
            <w:tcW w:w="358" w:type="pct"/>
            <w:noWrap w:val="0"/>
            <w:vAlign w:val="center"/>
          </w:tcPr>
          <w:p w14:paraId="3401BD1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00E93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 w:type="pct"/>
            <w:noWrap w:val="0"/>
            <w:vAlign w:val="center"/>
          </w:tcPr>
          <w:p w14:paraId="5AE8CC63">
            <w:pPr>
              <w:widowControl/>
              <w:jc w:val="center"/>
              <w:textAlignment w:val="center"/>
              <w:rPr>
                <w:rFonts w:hint="eastAsia" w:ascii="宋体" w:hAnsi="宋体" w:eastAsia="宋体" w:cs="宋体"/>
                <w:color w:val="auto"/>
                <w:sz w:val="21"/>
                <w:szCs w:val="21"/>
                <w:lang w:eastAsia="zh-CN"/>
              </w:rPr>
            </w:pPr>
            <w:r>
              <w:rPr>
                <w:rFonts w:hint="eastAsia" w:ascii="宋体" w:hAnsi="宋体" w:eastAsia="宋体" w:cs="宋体"/>
                <w:snapToGrid w:val="0"/>
                <w:color w:val="auto"/>
                <w:kern w:val="0"/>
                <w:sz w:val="21"/>
                <w:szCs w:val="21"/>
                <w:lang w:val="en-US" w:eastAsia="zh-CN"/>
              </w:rPr>
              <w:t>9</w:t>
            </w:r>
          </w:p>
        </w:tc>
        <w:tc>
          <w:tcPr>
            <w:tcW w:w="409" w:type="pct"/>
            <w:noWrap w:val="0"/>
            <w:vAlign w:val="center"/>
          </w:tcPr>
          <w:p w14:paraId="2B8229DF">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文化墙建设</w:t>
            </w:r>
          </w:p>
        </w:tc>
        <w:tc>
          <w:tcPr>
            <w:tcW w:w="3266" w:type="pct"/>
            <w:noWrap w:val="0"/>
            <w:vAlign w:val="center"/>
          </w:tcPr>
          <w:p w14:paraId="458C0E22">
            <w:pPr>
              <w:keepNext w:val="0"/>
              <w:keepLines w:val="0"/>
              <w:widowControl/>
              <w:suppressLineNumbers w:val="0"/>
              <w:jc w:val="left"/>
              <w:textAlignment w:val="center"/>
              <w:rPr>
                <w:rFonts w:hint="default" w:ascii="宋体" w:hAnsi="宋体" w:eastAsia="宋体" w:cs="宋体"/>
                <w:color w:val="auto"/>
                <w:sz w:val="21"/>
                <w:szCs w:val="21"/>
                <w:lang w:val="en-US"/>
              </w:rPr>
            </w:pPr>
            <w:r>
              <w:rPr>
                <w:rFonts w:hint="eastAsia" w:ascii="宋体" w:hAnsi="宋体" w:eastAsia="宋体" w:cs="宋体"/>
                <w:i w:val="0"/>
                <w:iCs w:val="0"/>
                <w:color w:val="000000"/>
                <w:kern w:val="0"/>
                <w:sz w:val="21"/>
                <w:szCs w:val="21"/>
                <w:u w:val="none"/>
                <w:lang w:val="en-US" w:eastAsia="zh-CN" w:bidi="ar"/>
              </w:rPr>
              <w:t>定制文化墙建设内容：虚拟仿真工业机器人发展与展示；材质：亚克力</w:t>
            </w:r>
          </w:p>
        </w:tc>
        <w:tc>
          <w:tcPr>
            <w:tcW w:w="313" w:type="pct"/>
            <w:noWrap w:val="0"/>
            <w:vAlign w:val="center"/>
          </w:tcPr>
          <w:p w14:paraId="3D27C357">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批</w:t>
            </w:r>
          </w:p>
        </w:tc>
        <w:tc>
          <w:tcPr>
            <w:tcW w:w="358" w:type="pct"/>
            <w:noWrap w:val="0"/>
            <w:vAlign w:val="center"/>
          </w:tcPr>
          <w:p w14:paraId="3485C4E1">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1</w:t>
            </w:r>
          </w:p>
        </w:tc>
        <w:tc>
          <w:tcPr>
            <w:tcW w:w="358" w:type="pct"/>
            <w:noWrap w:val="0"/>
            <w:vAlign w:val="center"/>
          </w:tcPr>
          <w:p w14:paraId="5702093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bl>
    <w:p w14:paraId="06E01E49">
      <w:pPr>
        <w:tabs>
          <w:tab w:val="left" w:pos="7095"/>
        </w:tabs>
        <w:spacing w:line="440" w:lineRule="exact"/>
        <w:ind w:firstLine="210" w:firstLineChars="100"/>
        <w:rPr>
          <w:rFonts w:hint="eastAsia" w:asciiTheme="minorEastAsia" w:hAnsiTheme="minorEastAsia" w:cstheme="minorEastAsia"/>
          <w:b/>
          <w:bCs/>
          <w:sz w:val="24"/>
          <w:szCs w:val="24"/>
          <w:shd w:val="clear" w:color="auto" w:fill="FFFFFF"/>
          <w:lang w:val="en-US" w:eastAsia="zh-CN"/>
        </w:rPr>
      </w:pPr>
      <w:r>
        <w:rPr>
          <w:rFonts w:hint="eastAsia" w:asciiTheme="minorEastAsia" w:hAnsiTheme="minorEastAsia" w:eastAsiaTheme="minorEastAsia" w:cstheme="minorEastAsia"/>
          <w:kern w:val="2"/>
          <w:sz w:val="21"/>
          <w:szCs w:val="21"/>
          <w:lang w:val="en-US" w:eastAsia="zh-CN" w:bidi="ar-SA"/>
        </w:rPr>
        <w:t>备注：本采购清单中所列技术规格或主要参数为最低要求，不允许负偏离，否则为无效响应文件。</w:t>
      </w:r>
    </w:p>
    <w:p w14:paraId="000DD4B0">
      <w:pPr>
        <w:tabs>
          <w:tab w:val="left" w:pos="7095"/>
        </w:tabs>
        <w:spacing w:line="440" w:lineRule="exact"/>
        <w:ind w:firstLine="241" w:firstLineChars="1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b/>
          <w:bCs/>
          <w:sz w:val="24"/>
          <w:szCs w:val="24"/>
          <w:shd w:val="clear" w:color="auto" w:fill="FFFFFF"/>
          <w:lang w:val="en-US" w:eastAsia="zh-CN"/>
        </w:rPr>
        <w:t>三、</w:t>
      </w:r>
      <w:r>
        <w:rPr>
          <w:rFonts w:hint="eastAsia" w:asciiTheme="minorEastAsia" w:hAnsiTheme="minorEastAsia" w:eastAsiaTheme="minorEastAsia" w:cstheme="minorEastAsia"/>
          <w:b/>
          <w:bCs/>
          <w:sz w:val="24"/>
          <w:szCs w:val="24"/>
          <w:shd w:val="clear" w:color="auto" w:fill="FFFFFF"/>
          <w:lang w:val="en-US" w:eastAsia="zh-CN"/>
        </w:rPr>
        <w:t>采购标的执行标准：</w:t>
      </w:r>
      <w:r>
        <w:rPr>
          <w:rFonts w:hint="eastAsia" w:asciiTheme="minorEastAsia" w:hAnsiTheme="minorEastAsia" w:eastAsiaTheme="minorEastAsia" w:cstheme="minorEastAsia"/>
          <w:kern w:val="2"/>
          <w:sz w:val="21"/>
          <w:szCs w:val="21"/>
          <w:lang w:val="en-US" w:eastAsia="zh-CN" w:bidi="ar-SA"/>
        </w:rPr>
        <w:t xml:space="preserve">需执行的国家相关标准、规范。 </w:t>
      </w:r>
    </w:p>
    <w:p w14:paraId="70EAD186">
      <w:pPr>
        <w:spacing w:line="360" w:lineRule="auto"/>
        <w:ind w:firstLine="241" w:firstLineChars="100"/>
        <w:jc w:val="left"/>
        <w:rPr>
          <w:rFonts w:hint="eastAsia" w:asciiTheme="minorEastAsia" w:hAnsiTheme="minorEastAsia" w:eastAsiaTheme="minorEastAsia" w:cstheme="minorEastAsia"/>
          <w:b/>
          <w:bCs/>
          <w:sz w:val="24"/>
          <w:szCs w:val="24"/>
          <w:shd w:val="clear" w:color="auto" w:fill="FFFFFF"/>
        </w:rPr>
      </w:pPr>
      <w:r>
        <w:rPr>
          <w:rFonts w:hint="eastAsia" w:asciiTheme="minorEastAsia" w:hAnsiTheme="minorEastAsia" w:eastAsiaTheme="minorEastAsia" w:cstheme="minorEastAsia"/>
          <w:b/>
          <w:bCs/>
          <w:sz w:val="24"/>
          <w:szCs w:val="24"/>
          <w:shd w:val="clear" w:color="auto" w:fill="FFFFFF"/>
        </w:rPr>
        <w:t>四、服务标准、期限、效率等要求：</w:t>
      </w:r>
    </w:p>
    <w:p w14:paraId="7071FCE3">
      <w:pPr>
        <w:spacing w:line="360" w:lineRule="auto"/>
        <w:jc w:val="left"/>
        <w:rPr>
          <w:rFonts w:hint="eastAsia" w:asciiTheme="minorEastAsia" w:hAnsiTheme="minorEastAsia" w:eastAsiaTheme="minorEastAsia" w:cstheme="minorEastAsia"/>
          <w:kern w:val="2"/>
          <w:sz w:val="21"/>
          <w:szCs w:val="21"/>
          <w:lang w:val="en-US" w:eastAsia="zh-CN" w:bidi="ar-SA"/>
        </w:rPr>
      </w:pPr>
      <w:bookmarkStart w:id="1" w:name="_GoBack"/>
      <w:bookmarkEnd w:id="1"/>
      <w:r>
        <w:rPr>
          <w:rFonts w:hint="eastAsia" w:asciiTheme="minorEastAsia" w:hAnsiTheme="minorEastAsia" w:eastAsiaTheme="minorEastAsia" w:cstheme="minorEastAsia"/>
          <w:kern w:val="2"/>
          <w:sz w:val="21"/>
          <w:szCs w:val="21"/>
          <w:lang w:val="en-US" w:eastAsia="zh-CN" w:bidi="ar-SA"/>
        </w:rPr>
        <w:t>1、</w:t>
      </w:r>
      <w:r>
        <w:rPr>
          <w:rFonts w:hint="eastAsia" w:asciiTheme="minorEastAsia" w:hAnsiTheme="minorEastAsia" w:cstheme="minorEastAsia"/>
          <w:kern w:val="2"/>
          <w:sz w:val="21"/>
          <w:szCs w:val="21"/>
          <w:lang w:val="en-US" w:eastAsia="zh-CN" w:bidi="ar-SA"/>
        </w:rPr>
        <w:t>供应商</w:t>
      </w:r>
      <w:r>
        <w:rPr>
          <w:rFonts w:hint="eastAsia" w:asciiTheme="minorEastAsia" w:hAnsiTheme="minorEastAsia" w:eastAsiaTheme="minorEastAsia" w:cstheme="minorEastAsia"/>
          <w:kern w:val="2"/>
          <w:sz w:val="21"/>
          <w:szCs w:val="21"/>
          <w:lang w:val="en-US" w:eastAsia="zh-CN" w:bidi="ar-SA"/>
        </w:rPr>
        <w:t>响应文件中须有详细的实施（技术）方案。</w:t>
      </w:r>
    </w:p>
    <w:p w14:paraId="435893EA">
      <w:pPr>
        <w:spacing w:line="360" w:lineRule="auto"/>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2、产品必须符合国家相关标准和本招标文件规定标准。</w:t>
      </w:r>
    </w:p>
    <w:p w14:paraId="6915B931">
      <w:pPr>
        <w:spacing w:line="360" w:lineRule="auto"/>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3、本项目为交钥匙工程，采购方不再承当费用。</w:t>
      </w:r>
    </w:p>
    <w:p w14:paraId="76950228">
      <w:pPr>
        <w:spacing w:line="360" w:lineRule="auto"/>
        <w:jc w:val="left"/>
        <w:rPr>
          <w:rFonts w:hint="eastAsia"/>
        </w:rPr>
      </w:pPr>
      <w:r>
        <w:rPr>
          <w:rFonts w:hint="eastAsia" w:asciiTheme="minorEastAsia" w:hAnsiTheme="minorEastAsia" w:eastAsiaTheme="minorEastAsia" w:cstheme="minorEastAsia"/>
          <w:kern w:val="2"/>
          <w:sz w:val="21"/>
          <w:szCs w:val="21"/>
          <w:lang w:val="en-US" w:eastAsia="zh-CN" w:bidi="ar-SA"/>
        </w:rPr>
        <w:t>4、投标商应负责对买方操作人员进行使用培训，使其能够独立操作，并可以简单的维护和保养。</w:t>
      </w:r>
    </w:p>
    <w:p w14:paraId="5057D3D5">
      <w:pPr>
        <w:tabs>
          <w:tab w:val="left" w:pos="7095"/>
        </w:tabs>
        <w:spacing w:line="440" w:lineRule="exact"/>
        <w:outlineLvl w:val="1"/>
        <w:rPr>
          <w:rFonts w:hint="eastAsia" w:asciiTheme="minorEastAsia" w:hAnsiTheme="minorEastAsia" w:eastAsiaTheme="minorEastAsia" w:cstheme="minorEastAsia"/>
          <w:b/>
          <w:bCs/>
          <w:sz w:val="24"/>
          <w:szCs w:val="24"/>
          <w:shd w:val="clear" w:color="auto" w:fill="FFFFFF"/>
        </w:rPr>
      </w:pPr>
      <w:r>
        <w:rPr>
          <w:rFonts w:hint="eastAsia" w:asciiTheme="minorEastAsia" w:hAnsiTheme="minorEastAsia" w:eastAsiaTheme="minorEastAsia" w:cstheme="minorEastAsia"/>
          <w:b/>
          <w:bCs/>
          <w:sz w:val="24"/>
          <w:szCs w:val="24"/>
          <w:shd w:val="clear" w:color="auto" w:fill="FFFFFF"/>
        </w:rPr>
        <w:t>五、采购标的的其他技术、服务等要求：</w:t>
      </w:r>
    </w:p>
    <w:p w14:paraId="28FF14E5">
      <w:pPr>
        <w:spacing w:line="360" w:lineRule="auto"/>
        <w:jc w:val="left"/>
        <w:rPr>
          <w:rFonts w:hint="eastAsia" w:asciiTheme="minorEastAsia" w:hAnsiTheme="minorEastAsia" w:eastAsiaTheme="minorEastAsia" w:cstheme="minorEastAsia"/>
          <w:kern w:val="2"/>
          <w:sz w:val="21"/>
          <w:szCs w:val="21"/>
          <w:lang w:val="en-US" w:eastAsia="zh-CN" w:bidi="ar-SA"/>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 xml:space="preserve"> </w:t>
      </w:r>
      <w:r>
        <w:rPr>
          <w:rFonts w:hint="eastAsia" w:asciiTheme="minorEastAsia" w:hAnsiTheme="minorEastAsia" w:eastAsiaTheme="minorEastAsia" w:cstheme="minorEastAsia"/>
          <w:kern w:val="2"/>
          <w:sz w:val="21"/>
          <w:szCs w:val="21"/>
          <w:lang w:val="en-US" w:eastAsia="zh-CN" w:bidi="ar-SA"/>
        </w:rPr>
        <w:t>1.投标人须明确投标产品的厂家、品牌、型号等详细参数</w:t>
      </w:r>
      <w:r>
        <w:rPr>
          <w:rFonts w:hint="eastAsia" w:asciiTheme="minorEastAsia" w:hAnsiTheme="minorEastAsia" w:cstheme="minorEastAsia"/>
          <w:kern w:val="2"/>
          <w:sz w:val="21"/>
          <w:szCs w:val="21"/>
          <w:lang w:val="en-US" w:eastAsia="zh-CN" w:bidi="ar-SA"/>
        </w:rPr>
        <w:t>(采购清单中序号8和9除外)</w:t>
      </w:r>
      <w:r>
        <w:rPr>
          <w:rFonts w:hint="eastAsia" w:asciiTheme="minorEastAsia" w:hAnsiTheme="minorEastAsia" w:eastAsiaTheme="minorEastAsia" w:cstheme="minorEastAsia"/>
          <w:kern w:val="2"/>
          <w:sz w:val="21"/>
          <w:szCs w:val="21"/>
          <w:lang w:val="en-US" w:eastAsia="zh-CN" w:bidi="ar-SA"/>
        </w:rPr>
        <w:t>，否则为无效</w:t>
      </w:r>
      <w:r>
        <w:rPr>
          <w:rFonts w:hint="eastAsia" w:asciiTheme="minorEastAsia" w:hAnsiTheme="minorEastAsia" w:cstheme="minorEastAsia"/>
          <w:kern w:val="2"/>
          <w:sz w:val="21"/>
          <w:szCs w:val="21"/>
          <w:lang w:val="en-US" w:eastAsia="zh-CN" w:bidi="ar-SA"/>
        </w:rPr>
        <w:t>响应文件</w:t>
      </w:r>
      <w:r>
        <w:rPr>
          <w:rFonts w:hint="eastAsia" w:asciiTheme="minorEastAsia" w:hAnsiTheme="minorEastAsia" w:eastAsiaTheme="minorEastAsia" w:cstheme="minorEastAsia"/>
          <w:kern w:val="2"/>
          <w:sz w:val="21"/>
          <w:szCs w:val="21"/>
          <w:lang w:val="en-US" w:eastAsia="zh-CN" w:bidi="ar-SA"/>
        </w:rPr>
        <w:t>。</w:t>
      </w:r>
    </w:p>
    <w:p w14:paraId="74EA4F94">
      <w:pPr>
        <w:spacing w:line="360" w:lineRule="auto"/>
        <w:ind w:firstLine="420" w:firstLineChars="200"/>
        <w:jc w:val="left"/>
        <w:rPr>
          <w:rFonts w:hint="eastAsia" w:asciiTheme="minorEastAsia" w:hAnsiTheme="minorEastAsia" w:eastAsiaTheme="minorEastAsia" w:cstheme="minorEastAsia"/>
          <w:kern w:val="2"/>
          <w:sz w:val="21"/>
          <w:szCs w:val="21"/>
          <w:lang w:val="zh-CN" w:eastAsia="zh-CN" w:bidi="ar-SA"/>
        </w:rPr>
      </w:pPr>
      <w:r>
        <w:rPr>
          <w:rFonts w:hint="eastAsia" w:asciiTheme="minorEastAsia" w:hAnsiTheme="minorEastAsia" w:eastAsiaTheme="minorEastAsia" w:cstheme="minorEastAsia"/>
          <w:kern w:val="2"/>
          <w:sz w:val="21"/>
          <w:szCs w:val="21"/>
          <w:lang w:val="en-US" w:eastAsia="zh-CN" w:bidi="ar-SA"/>
        </w:rPr>
        <w:t>2.投标人</w:t>
      </w:r>
      <w:r>
        <w:rPr>
          <w:rFonts w:hint="eastAsia" w:asciiTheme="minorEastAsia" w:hAnsiTheme="minorEastAsia" w:eastAsiaTheme="minorEastAsia" w:cstheme="minorEastAsia"/>
          <w:kern w:val="2"/>
          <w:sz w:val="21"/>
          <w:szCs w:val="21"/>
          <w:lang w:val="zh-CN" w:eastAsia="zh-CN" w:bidi="ar-SA"/>
        </w:rPr>
        <w:t>应就该项目完整投标（报价包括但不限于完成本项目材料费、人工费、管理费、维护费、保险费、利润、税费等所有费用），否则为无效</w:t>
      </w:r>
      <w:r>
        <w:rPr>
          <w:rFonts w:hint="eastAsia" w:asciiTheme="minorEastAsia" w:hAnsiTheme="minorEastAsia" w:cstheme="minorEastAsia"/>
          <w:kern w:val="2"/>
          <w:sz w:val="21"/>
          <w:szCs w:val="21"/>
          <w:lang w:val="en-US" w:eastAsia="zh-CN" w:bidi="ar-SA"/>
        </w:rPr>
        <w:t>响应文件</w:t>
      </w:r>
      <w:r>
        <w:rPr>
          <w:rFonts w:hint="eastAsia" w:asciiTheme="minorEastAsia" w:hAnsiTheme="minorEastAsia" w:eastAsiaTheme="minorEastAsia" w:cstheme="minorEastAsia"/>
          <w:kern w:val="2"/>
          <w:sz w:val="21"/>
          <w:szCs w:val="21"/>
          <w:lang w:val="zh-CN" w:eastAsia="zh-CN" w:bidi="ar-SA"/>
        </w:rPr>
        <w:t>。</w:t>
      </w:r>
    </w:p>
    <w:p w14:paraId="6692014B">
      <w:pPr>
        <w:spacing w:line="360" w:lineRule="auto"/>
        <w:ind w:firstLine="420" w:firstLineChars="2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3.所投产品要求质保三年，供应商接到通知后1小时进行响应，4小时到达，24小时内处理问题，否则需提供备用机直至原设备修好为止。</w:t>
      </w:r>
    </w:p>
    <w:p w14:paraId="72B66A61">
      <w:pPr>
        <w:spacing w:line="360" w:lineRule="auto"/>
        <w:ind w:firstLine="420" w:firstLineChars="2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4.中标</w:t>
      </w:r>
      <w:r>
        <w:rPr>
          <w:rFonts w:hint="eastAsia" w:asciiTheme="minorEastAsia" w:hAnsiTheme="minorEastAsia" w:cstheme="minorEastAsia"/>
          <w:kern w:val="2"/>
          <w:sz w:val="21"/>
          <w:szCs w:val="21"/>
          <w:lang w:val="en-US" w:eastAsia="zh-CN" w:bidi="ar-SA"/>
        </w:rPr>
        <w:t>供应商</w:t>
      </w:r>
      <w:r>
        <w:rPr>
          <w:rFonts w:hint="eastAsia" w:asciiTheme="minorEastAsia" w:hAnsiTheme="minorEastAsia" w:eastAsiaTheme="minorEastAsia" w:cstheme="minorEastAsia"/>
          <w:kern w:val="2"/>
          <w:sz w:val="21"/>
          <w:szCs w:val="21"/>
          <w:lang w:val="en-US" w:eastAsia="zh-CN" w:bidi="ar-SA"/>
        </w:rPr>
        <w:t>在中标结果公示后3个工作日内必须根据招标人指定的时间和地点进行以上软件功能的逐条演示，如无法提供软件功能逐条演示或演示功能与招标参数不符，将作为虚假应标处理，不予签订合同，并按照政府采购法相关规定处理。</w:t>
      </w:r>
    </w:p>
    <w:p w14:paraId="49FBD2DC">
      <w:pPr>
        <w:tabs>
          <w:tab w:val="left" w:pos="7095"/>
        </w:tabs>
        <w:spacing w:line="440" w:lineRule="exact"/>
        <w:ind w:firstLine="482" w:firstLineChars="200"/>
        <w:rPr>
          <w:rFonts w:ascii="宋体" w:hAnsi="宋体" w:eastAsia="宋体" w:cs="黑体"/>
          <w:b/>
          <w:bCs/>
          <w:sz w:val="24"/>
          <w:szCs w:val="24"/>
          <w:shd w:val="clear" w:color="auto" w:fill="FFFFFF"/>
        </w:rPr>
      </w:pPr>
      <w:r>
        <w:rPr>
          <w:rFonts w:hint="eastAsia" w:ascii="宋体" w:hAnsi="宋体" w:eastAsia="宋体" w:cs="黑体"/>
          <w:b/>
          <w:bCs/>
          <w:sz w:val="24"/>
          <w:szCs w:val="24"/>
          <w:shd w:val="clear" w:color="auto" w:fill="FFFFFF"/>
        </w:rPr>
        <w:t>六、验收标准：</w:t>
      </w:r>
    </w:p>
    <w:p w14:paraId="4DEABFC2">
      <w:pPr>
        <w:tabs>
          <w:tab w:val="left" w:pos="7095"/>
        </w:tabs>
        <w:spacing w:line="440" w:lineRule="exact"/>
        <w:ind w:firstLine="420" w:firstLineChars="200"/>
        <w:rPr>
          <w:rFonts w:hint="eastAsia" w:ascii="宋体" w:hAnsi="宋体" w:eastAsia="宋体"/>
          <w:szCs w:val="21"/>
        </w:rPr>
      </w:pPr>
      <w:r>
        <w:rPr>
          <w:rFonts w:hint="eastAsia" w:ascii="宋体" w:hAnsi="宋体" w:eastAsia="宋体"/>
          <w:szCs w:val="21"/>
        </w:rPr>
        <w:t>由采购人成立验收小组,按照采购合同的约定对中标人履约情况进行验收。验收时,按照采购合同的约定对每一项技术、服务、安全标准的履约情况进行确认。验收结束后由验收小组出具验收报告,列明各项标准的验收情况及项目总体评价,由验收双方共同签署。</w:t>
      </w:r>
    </w:p>
    <w:p w14:paraId="2AD3898D">
      <w:pPr>
        <w:tabs>
          <w:tab w:val="left" w:pos="7095"/>
        </w:tabs>
        <w:spacing w:line="440" w:lineRule="exact"/>
        <w:ind w:firstLine="420" w:firstLineChars="200"/>
        <w:rPr>
          <w:rFonts w:hint="eastAsia" w:ascii="宋体" w:hAnsi="宋体" w:eastAsia="宋体"/>
          <w:szCs w:val="21"/>
        </w:rPr>
      </w:pPr>
      <w:r>
        <w:rPr>
          <w:rFonts w:hint="eastAsia" w:ascii="宋体" w:hAnsi="宋体" w:eastAsia="宋体"/>
          <w:szCs w:val="21"/>
        </w:rPr>
        <w:t>1、项目质量按照国家相关标准、行业标准、地方标准或者其他标准、规范验收；</w:t>
      </w:r>
    </w:p>
    <w:p w14:paraId="3BD9C706">
      <w:pPr>
        <w:tabs>
          <w:tab w:val="left" w:pos="7095"/>
        </w:tabs>
        <w:spacing w:line="440" w:lineRule="exact"/>
        <w:ind w:firstLine="420" w:firstLineChars="200"/>
        <w:rPr>
          <w:rFonts w:hint="eastAsia" w:ascii="宋体" w:hAnsi="宋体" w:eastAsia="宋体"/>
          <w:szCs w:val="21"/>
        </w:rPr>
      </w:pPr>
      <w:r>
        <w:rPr>
          <w:rFonts w:hint="eastAsia" w:ascii="宋体" w:hAnsi="宋体" w:eastAsia="宋体"/>
          <w:szCs w:val="21"/>
        </w:rPr>
        <w:t>2、按照招标文件要求、投标文件响应和承诺验收；</w:t>
      </w:r>
    </w:p>
    <w:p w14:paraId="72EBB446">
      <w:pPr>
        <w:tabs>
          <w:tab w:val="left" w:pos="7095"/>
        </w:tabs>
        <w:spacing w:line="440" w:lineRule="exact"/>
        <w:ind w:firstLine="482" w:firstLineChars="200"/>
        <w:outlineLvl w:val="1"/>
        <w:rPr>
          <w:rFonts w:ascii="宋体" w:hAnsi="宋体" w:eastAsia="宋体" w:cs="黑体"/>
          <w:b/>
          <w:bCs/>
          <w:sz w:val="24"/>
          <w:szCs w:val="24"/>
          <w:shd w:val="clear" w:color="auto" w:fill="FFFFFF"/>
        </w:rPr>
      </w:pPr>
      <w:r>
        <w:rPr>
          <w:rFonts w:hint="eastAsia" w:ascii="宋体" w:hAnsi="宋体" w:eastAsia="宋体" w:cs="黑体"/>
          <w:b/>
          <w:bCs/>
          <w:sz w:val="24"/>
          <w:szCs w:val="24"/>
          <w:shd w:val="clear" w:color="auto" w:fill="FFFFFF"/>
        </w:rPr>
        <w:t>七、采购资金支付</w:t>
      </w:r>
    </w:p>
    <w:p w14:paraId="2C56C0C5">
      <w:pPr>
        <w:widowControl/>
        <w:shd w:val="clear" w:color="auto" w:fill="FFFFFF"/>
        <w:spacing w:line="560" w:lineRule="exact"/>
        <w:ind w:firstLine="420" w:firstLineChars="200"/>
        <w:jc w:val="left"/>
        <w:rPr>
          <w:rFonts w:hint="eastAsia" w:ascii="宋体" w:hAnsi="宋体" w:eastAsia="宋体"/>
          <w:szCs w:val="21"/>
        </w:rPr>
      </w:pPr>
      <w:r>
        <w:rPr>
          <w:rFonts w:hint="eastAsia" w:ascii="宋体" w:hAnsi="宋体" w:eastAsia="宋体"/>
          <w:szCs w:val="21"/>
        </w:rPr>
        <w:t>（一）支付方式：</w:t>
      </w:r>
      <w:r>
        <w:rPr>
          <w:rFonts w:hint="eastAsia" w:ascii="宋体" w:hAnsi="宋体" w:eastAsia="宋体"/>
          <w:szCs w:val="21"/>
          <w:lang w:val="en-US" w:eastAsia="zh-CN"/>
        </w:rPr>
        <w:t>财政支付，银行转账。</w:t>
      </w:r>
    </w:p>
    <w:p w14:paraId="085D0914">
      <w:pPr>
        <w:widowControl/>
        <w:shd w:val="clear" w:color="auto" w:fill="FFFFFF"/>
        <w:spacing w:line="440" w:lineRule="exact"/>
        <w:ind w:firstLine="420" w:firstLineChars="200"/>
        <w:jc w:val="left"/>
        <w:rPr>
          <w:rFonts w:hint="eastAsia" w:ascii="宋体" w:hAnsi="宋体" w:eastAsia="宋体"/>
          <w:szCs w:val="21"/>
          <w:lang w:val="en-US" w:eastAsia="zh-CN"/>
        </w:rPr>
      </w:pPr>
      <w:r>
        <w:rPr>
          <w:rFonts w:hint="eastAsia" w:ascii="宋体" w:hAnsi="宋体" w:eastAsia="宋体"/>
          <w:szCs w:val="21"/>
        </w:rPr>
        <w:t>（二）支付时间及条件：</w:t>
      </w:r>
      <w:r>
        <w:rPr>
          <w:rFonts w:hint="eastAsia" w:ascii="宋体" w:hAnsi="宋体" w:eastAsia="宋体"/>
          <w:szCs w:val="21"/>
          <w:lang w:val="en-US" w:eastAsia="zh-CN"/>
        </w:rPr>
        <w:t>项目验收合格后，</w:t>
      </w:r>
      <w:r>
        <w:rPr>
          <w:rFonts w:hint="eastAsia" w:ascii="宋体" w:hAnsi="宋体" w:eastAsia="宋体"/>
          <w:szCs w:val="21"/>
          <w:lang w:val="zh-CN" w:eastAsia="zh-CN"/>
        </w:rPr>
        <w:t>按政府采购资金拨付程序执行</w:t>
      </w:r>
      <w:r>
        <w:rPr>
          <w:rFonts w:hint="eastAsia" w:ascii="宋体" w:hAnsi="宋体" w:eastAsia="宋体"/>
          <w:szCs w:val="21"/>
          <w:lang w:val="en-US" w:eastAsia="zh-CN"/>
        </w:rPr>
        <w:t>。</w:t>
      </w:r>
    </w:p>
    <w:p w14:paraId="35E59D91">
      <w:pPr>
        <w:tabs>
          <w:tab w:val="left" w:pos="7095"/>
        </w:tabs>
        <w:spacing w:line="440" w:lineRule="exact"/>
        <w:ind w:firstLine="420" w:firstLineChars="200"/>
        <w:rPr>
          <w:rFonts w:ascii="宋体" w:hAnsi="宋体" w:eastAsia="宋体"/>
          <w:szCs w:val="21"/>
        </w:rPr>
      </w:pPr>
    </w:p>
    <w:p w14:paraId="60185310">
      <w:pPr>
        <w:pStyle w:val="35"/>
      </w:pPr>
    </w:p>
    <w:p w14:paraId="7131378C">
      <w:pPr>
        <w:widowControl/>
        <w:jc w:val="left"/>
        <w:rPr>
          <w:rFonts w:cs="宋体" w:asciiTheme="majorEastAsia" w:hAnsiTheme="majorEastAsia" w:eastAsiaTheme="majorEastAsia"/>
          <w:b/>
          <w:kern w:val="0"/>
          <w:sz w:val="32"/>
          <w:szCs w:val="32"/>
        </w:rPr>
      </w:pPr>
      <w:r>
        <w:rPr>
          <w:rFonts w:cs="宋体" w:asciiTheme="majorEastAsia" w:hAnsiTheme="majorEastAsia" w:eastAsiaTheme="majorEastAsia"/>
          <w:b/>
          <w:kern w:val="0"/>
          <w:sz w:val="32"/>
          <w:szCs w:val="32"/>
        </w:rPr>
        <w:br w:type="page"/>
      </w:r>
    </w:p>
    <w:p w14:paraId="65189EF4">
      <w:pPr>
        <w:autoSpaceDE w:val="0"/>
        <w:autoSpaceDN w:val="0"/>
        <w:adjustRightInd w:val="0"/>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第三章 供应商须知前附表</w:t>
      </w:r>
    </w:p>
    <w:p w14:paraId="7DF78612">
      <w:pPr>
        <w:autoSpaceDE w:val="0"/>
        <w:autoSpaceDN w:val="0"/>
        <w:adjustRightInd w:val="0"/>
        <w:spacing w:line="360" w:lineRule="auto"/>
        <w:ind w:right="-11"/>
        <w:jc w:val="left"/>
        <w:rPr>
          <w:rFonts w:cs="宋体" w:asciiTheme="minorEastAsia" w:hAnsiTheme="minorEastAsia"/>
          <w:b/>
          <w:kern w:val="0"/>
          <w:szCs w:val="21"/>
        </w:rPr>
      </w:pPr>
      <w:r>
        <w:rPr>
          <w:rFonts w:hint="eastAsia" w:cs="微软雅黑"/>
          <w:b/>
          <w:szCs w:val="21"/>
        </w:rPr>
        <w:t>谈判文件</w:t>
      </w:r>
      <w:r>
        <w:rPr>
          <w:rFonts w:hint="eastAsia" w:cs="微软雅黑"/>
          <w:b/>
          <w:szCs w:val="21"/>
          <w:lang w:val="en-US" w:eastAsia="zh-CN"/>
        </w:rPr>
        <w:t>前附表</w:t>
      </w:r>
      <w:r>
        <w:rPr>
          <w:rFonts w:hint="eastAsia" w:cs="微软雅黑"/>
          <w:b/>
          <w:szCs w:val="21"/>
        </w:rPr>
        <w:t>中凡标有</w:t>
      </w:r>
      <w:r>
        <w:rPr>
          <w:rFonts w:hint="eastAsia" w:cs="微软雅黑" w:asciiTheme="minorEastAsia" w:hAnsiTheme="minorEastAsia"/>
          <w:b/>
          <w:szCs w:val="21"/>
        </w:rPr>
        <w:t>★（技术参数中的除外）</w:t>
      </w:r>
      <w:r>
        <w:rPr>
          <w:rFonts w:hint="eastAsia" w:cs="微软雅黑"/>
          <w:b/>
          <w:szCs w:val="21"/>
        </w:rPr>
        <w:t>条款均为实质性要求条款，响应文件须完全响应，未实质响应的，按照无效响应处理。</w:t>
      </w:r>
    </w:p>
    <w:tbl>
      <w:tblPr>
        <w:tblStyle w:val="26"/>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65DE2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6" w:hRule="atLeast"/>
          <w:jc w:val="center"/>
        </w:trPr>
        <w:tc>
          <w:tcPr>
            <w:tcW w:w="806" w:type="dxa"/>
            <w:vAlign w:val="center"/>
          </w:tcPr>
          <w:p w14:paraId="04034983">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序号</w:t>
            </w:r>
          </w:p>
        </w:tc>
        <w:tc>
          <w:tcPr>
            <w:tcW w:w="2268" w:type="dxa"/>
            <w:vAlign w:val="center"/>
          </w:tcPr>
          <w:p w14:paraId="6D607AA7">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条款名称</w:t>
            </w:r>
          </w:p>
        </w:tc>
        <w:tc>
          <w:tcPr>
            <w:tcW w:w="6813" w:type="dxa"/>
            <w:vAlign w:val="center"/>
          </w:tcPr>
          <w:p w14:paraId="4D4D71AE">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说明和要求</w:t>
            </w:r>
          </w:p>
        </w:tc>
      </w:tr>
      <w:tr w14:paraId="24747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06" w:type="dxa"/>
            <w:vAlign w:val="center"/>
          </w:tcPr>
          <w:p w14:paraId="4317BF70">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w:t>
            </w:r>
          </w:p>
        </w:tc>
        <w:tc>
          <w:tcPr>
            <w:tcW w:w="2268" w:type="dxa"/>
            <w:vAlign w:val="center"/>
          </w:tcPr>
          <w:p w14:paraId="7D73BCE4">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采购项目</w:t>
            </w:r>
          </w:p>
        </w:tc>
        <w:tc>
          <w:tcPr>
            <w:tcW w:w="6813" w:type="dxa"/>
          </w:tcPr>
          <w:p w14:paraId="7C7B59CA">
            <w:pPr>
              <w:rPr>
                <w:rFonts w:cs="仿宋_GB2312" w:asciiTheme="minorEastAsia" w:hAnsiTheme="minorEastAsia"/>
                <w:szCs w:val="21"/>
              </w:rPr>
            </w:pPr>
            <w:r>
              <w:rPr>
                <w:rFonts w:hint="eastAsia" w:cs="仿宋_GB2312" w:asciiTheme="minorEastAsia" w:hAnsiTheme="minorEastAsia"/>
                <w:szCs w:val="21"/>
              </w:rPr>
              <w:t>项目名称：</w:t>
            </w:r>
            <w:r>
              <w:rPr>
                <w:rFonts w:hint="eastAsia" w:asciiTheme="minorEastAsia" w:hAnsiTheme="minorEastAsia" w:eastAsiaTheme="minorEastAsia" w:cstheme="minorEastAsia"/>
                <w:kern w:val="2"/>
                <w:sz w:val="21"/>
                <w:szCs w:val="21"/>
                <w:lang w:val="en-US" w:eastAsia="zh-CN" w:bidi="ar-SA"/>
              </w:rPr>
              <w:t>禹州市中等专业学校工业机器人虚拟仿真实训室项目</w:t>
            </w:r>
            <w:r>
              <w:rPr>
                <w:rFonts w:hint="eastAsia" w:cs="仿宋_GB2312" w:asciiTheme="minorEastAsia" w:hAnsiTheme="minorEastAsia"/>
                <w:color w:val="000000"/>
                <w:szCs w:val="21"/>
                <w:shd w:val="clear" w:color="auto" w:fill="FFFFFF"/>
              </w:rPr>
              <w:t>（不见面开标）</w:t>
            </w:r>
          </w:p>
          <w:p w14:paraId="4DC5D800">
            <w:pPr>
              <w:autoSpaceDE w:val="0"/>
              <w:autoSpaceDN w:val="0"/>
              <w:adjustRightInd w:val="0"/>
              <w:spacing w:line="360" w:lineRule="auto"/>
              <w:jc w:val="left"/>
              <w:rPr>
                <w:rFonts w:hint="default" w:cs="仿宋_GB2312" w:asciiTheme="minorEastAsia" w:hAnsiTheme="minorEastAsia" w:eastAsiaTheme="minorEastAsia"/>
                <w:color w:val="000000"/>
                <w:szCs w:val="21"/>
                <w:shd w:val="clear" w:color="auto" w:fill="FFFFFF"/>
                <w:lang w:val="en-US" w:eastAsia="zh-CN"/>
              </w:rPr>
            </w:pPr>
            <w:r>
              <w:rPr>
                <w:rFonts w:hint="eastAsia" w:cs="仿宋_GB2312" w:asciiTheme="minorEastAsia" w:hAnsiTheme="minorEastAsia"/>
                <w:szCs w:val="21"/>
              </w:rPr>
              <w:t>采购编号：YZCG-T202</w:t>
            </w:r>
            <w:r>
              <w:rPr>
                <w:rFonts w:hint="eastAsia" w:cs="仿宋_GB2312" w:asciiTheme="minorEastAsia" w:hAnsiTheme="minorEastAsia"/>
                <w:szCs w:val="21"/>
                <w:lang w:val="en-US" w:eastAsia="zh-CN"/>
              </w:rPr>
              <w:t>5002</w:t>
            </w:r>
          </w:p>
          <w:p w14:paraId="2EC13B5B">
            <w:pPr>
              <w:autoSpaceDE w:val="0"/>
              <w:autoSpaceDN w:val="0"/>
              <w:adjustRightInd w:val="0"/>
              <w:spacing w:line="360" w:lineRule="auto"/>
              <w:jc w:val="left"/>
              <w:rPr>
                <w:rFonts w:hint="eastAsia" w:cs="仿宋_GB2312" w:asciiTheme="minorEastAsia" w:hAnsiTheme="minorEastAsia"/>
                <w:szCs w:val="21"/>
              </w:rPr>
            </w:pPr>
            <w:r>
              <w:rPr>
                <w:rFonts w:hint="eastAsia" w:cs="仿宋_GB2312" w:asciiTheme="minorEastAsia" w:hAnsiTheme="minorEastAsia"/>
                <w:szCs w:val="21"/>
              </w:rPr>
              <w:t>交付（服务、完工）时间：合同签订后</w:t>
            </w:r>
            <w:r>
              <w:rPr>
                <w:rFonts w:hint="eastAsia" w:cs="仿宋_GB2312" w:asciiTheme="minorEastAsia" w:hAnsiTheme="minorEastAsia"/>
                <w:szCs w:val="21"/>
                <w:lang w:val="en-US" w:eastAsia="zh-CN"/>
              </w:rPr>
              <w:t>40</w:t>
            </w:r>
            <w:r>
              <w:rPr>
                <w:rFonts w:hint="eastAsia" w:cs="仿宋_GB2312" w:asciiTheme="minorEastAsia" w:hAnsiTheme="minorEastAsia"/>
                <w:szCs w:val="21"/>
              </w:rPr>
              <w:t>日历天内完成</w:t>
            </w:r>
          </w:p>
          <w:p w14:paraId="0AA6FA72">
            <w:pPr>
              <w:autoSpaceDE w:val="0"/>
              <w:autoSpaceDN w:val="0"/>
              <w:adjustRightInd w:val="0"/>
              <w:spacing w:line="360" w:lineRule="auto"/>
              <w:jc w:val="left"/>
              <w:rPr>
                <w:rFonts w:hint="default" w:cs="仿宋_GB2312" w:asciiTheme="minorEastAsia" w:hAnsiTheme="minorEastAsia" w:eastAsiaTheme="minorEastAsia"/>
                <w:szCs w:val="21"/>
                <w:lang w:val="en-US" w:eastAsia="zh-CN"/>
              </w:rPr>
            </w:pPr>
            <w:r>
              <w:rPr>
                <w:rFonts w:hint="eastAsia" w:cs="仿宋_GB2312" w:asciiTheme="minorEastAsia" w:hAnsiTheme="minorEastAsia"/>
                <w:szCs w:val="21"/>
                <w:lang w:val="en-US" w:eastAsia="zh-CN"/>
              </w:rPr>
              <w:t>履约地点：禹州市职中等专业学校</w:t>
            </w:r>
          </w:p>
        </w:tc>
      </w:tr>
      <w:tr w14:paraId="3BC96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63B76FED">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w:t>
            </w:r>
          </w:p>
        </w:tc>
        <w:tc>
          <w:tcPr>
            <w:tcW w:w="2268" w:type="dxa"/>
            <w:vAlign w:val="center"/>
          </w:tcPr>
          <w:p w14:paraId="1A08438F">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采购人</w:t>
            </w:r>
          </w:p>
        </w:tc>
        <w:tc>
          <w:tcPr>
            <w:tcW w:w="6813" w:type="dxa"/>
            <w:vAlign w:val="center"/>
          </w:tcPr>
          <w:p w14:paraId="7FEF33D3">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采购人名称：禹州市中等专业学校</w:t>
            </w:r>
          </w:p>
          <w:p w14:paraId="59216A7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地址：禹州市药城路北段</w:t>
            </w:r>
          </w:p>
          <w:p w14:paraId="78BCA1DE">
            <w:pPr>
              <w:keepNext w:val="0"/>
              <w:keepLines w:val="0"/>
              <w:pageBreakBefore w:val="0"/>
              <w:widowControl/>
              <w:shd w:val="clear" w:color="auto" w:fill="FFFFFF"/>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000000"/>
                <w:szCs w:val="21"/>
                <w:shd w:val="clear" w:color="auto" w:fill="FFFFFF"/>
              </w:rPr>
            </w:pPr>
            <w:r>
              <w:rPr>
                <w:rFonts w:hint="eastAsia" w:asciiTheme="minorEastAsia" w:hAnsiTheme="minorEastAsia" w:eastAsiaTheme="minorEastAsia" w:cstheme="minorEastAsia"/>
                <w:color w:val="000000"/>
                <w:szCs w:val="21"/>
                <w:shd w:val="clear" w:color="auto" w:fill="FFFFFF"/>
              </w:rPr>
              <w:t>联系人：</w:t>
            </w:r>
            <w:r>
              <w:rPr>
                <w:rFonts w:hint="eastAsia" w:asciiTheme="minorEastAsia" w:hAnsiTheme="minorEastAsia" w:eastAsiaTheme="minorEastAsia" w:cstheme="minorEastAsia"/>
                <w:color w:val="000000"/>
                <w:szCs w:val="21"/>
                <w:shd w:val="clear" w:color="auto" w:fill="FFFFFF"/>
                <w:lang w:val="en-US" w:eastAsia="zh-CN"/>
              </w:rPr>
              <w:t>谷先生</w:t>
            </w:r>
            <w:r>
              <w:rPr>
                <w:rFonts w:hint="eastAsia" w:asciiTheme="minorEastAsia" w:hAnsiTheme="minorEastAsia" w:eastAsiaTheme="minorEastAsia" w:cstheme="minorEastAsia"/>
                <w:color w:val="000000"/>
                <w:szCs w:val="21"/>
                <w:shd w:val="clear" w:color="auto" w:fill="FFFFFF"/>
              </w:rPr>
              <w:t xml:space="preserve">  </w:t>
            </w:r>
          </w:p>
          <w:p w14:paraId="6A463258">
            <w:pPr>
              <w:keepNext w:val="0"/>
              <w:keepLines w:val="0"/>
              <w:pageBreakBefore w:val="0"/>
              <w:widowControl/>
              <w:shd w:val="clear" w:color="auto" w:fill="FFFFFF"/>
              <w:kinsoku/>
              <w:wordWrap/>
              <w:overflowPunct/>
              <w:topLinePunct w:val="0"/>
              <w:autoSpaceDE/>
              <w:autoSpaceDN/>
              <w:bidi w:val="0"/>
              <w:adjustRightInd/>
              <w:snapToGrid/>
              <w:spacing w:line="440" w:lineRule="exact"/>
              <w:jc w:val="left"/>
              <w:textAlignment w:val="auto"/>
              <w:rPr>
                <w:rFonts w:hint="default" w:eastAsia="宋体" w:cs="仿宋_GB2312" w:asciiTheme="minorEastAsia" w:hAnsiTheme="minorEastAsia"/>
                <w:color w:val="000000"/>
                <w:szCs w:val="21"/>
                <w:shd w:val="clear" w:color="auto" w:fill="FFFFFF"/>
                <w:lang w:val="en-US" w:eastAsia="zh-CN"/>
              </w:rPr>
            </w:pPr>
            <w:r>
              <w:rPr>
                <w:rFonts w:hint="eastAsia" w:asciiTheme="minorEastAsia" w:hAnsiTheme="minorEastAsia" w:eastAsiaTheme="minorEastAsia" w:cstheme="minorEastAsia"/>
                <w:color w:val="000000"/>
                <w:szCs w:val="21"/>
                <w:shd w:val="clear" w:color="auto" w:fill="FFFFFF"/>
              </w:rPr>
              <w:t>联系电话：</w:t>
            </w:r>
            <w:r>
              <w:rPr>
                <w:rFonts w:hint="eastAsia" w:asciiTheme="minorEastAsia" w:hAnsiTheme="minorEastAsia" w:eastAsiaTheme="minorEastAsia" w:cstheme="minorEastAsia"/>
                <w:kern w:val="2"/>
                <w:sz w:val="21"/>
                <w:szCs w:val="21"/>
                <w:lang w:val="en-US" w:eastAsia="zh-CN" w:bidi="ar-SA"/>
              </w:rPr>
              <w:t>0374-8816982</w:t>
            </w:r>
          </w:p>
        </w:tc>
      </w:tr>
      <w:tr w14:paraId="34535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1BE972D2">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3</w:t>
            </w:r>
          </w:p>
        </w:tc>
        <w:tc>
          <w:tcPr>
            <w:tcW w:w="2268" w:type="dxa"/>
            <w:vAlign w:val="center"/>
          </w:tcPr>
          <w:p w14:paraId="769BBDD0">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集中采购机构</w:t>
            </w:r>
          </w:p>
        </w:tc>
        <w:tc>
          <w:tcPr>
            <w:tcW w:w="6813" w:type="dxa"/>
            <w:vAlign w:val="center"/>
          </w:tcPr>
          <w:p w14:paraId="71B21AE1">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名称：禹州市政府采购中心</w:t>
            </w:r>
          </w:p>
          <w:p w14:paraId="67718E95">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地址：禹州市行政服务中心楼</w:t>
            </w:r>
            <w:r>
              <w:rPr>
                <w:rFonts w:hint="eastAsia" w:cs="仿宋_GB2312" w:asciiTheme="minorEastAsia" w:hAnsiTheme="minorEastAsia"/>
                <w:szCs w:val="21"/>
                <w:lang w:val="en-US" w:eastAsia="zh-CN"/>
              </w:rPr>
              <w:t>8</w:t>
            </w:r>
            <w:r>
              <w:rPr>
                <w:rFonts w:hint="eastAsia" w:cs="仿宋_GB2312" w:asciiTheme="minorEastAsia" w:hAnsiTheme="minorEastAsia"/>
                <w:szCs w:val="21"/>
              </w:rPr>
              <w:t>楼</w:t>
            </w:r>
          </w:p>
          <w:p w14:paraId="470C707E">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联系人：</w:t>
            </w:r>
            <w:r>
              <w:rPr>
                <w:rFonts w:hint="eastAsia" w:cs="仿宋_GB2312" w:asciiTheme="minorEastAsia" w:hAnsiTheme="minorEastAsia"/>
                <w:szCs w:val="21"/>
                <w:lang w:val="en-US" w:eastAsia="zh-CN"/>
              </w:rPr>
              <w:t>方</w:t>
            </w:r>
            <w:r>
              <w:rPr>
                <w:rFonts w:hint="eastAsia" w:cs="仿宋_GB2312" w:asciiTheme="minorEastAsia" w:hAnsiTheme="minorEastAsia"/>
                <w:szCs w:val="21"/>
              </w:rPr>
              <w:t>女士               电话：0374-2077111</w:t>
            </w:r>
          </w:p>
        </w:tc>
      </w:tr>
      <w:tr w14:paraId="76F54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jc w:val="center"/>
        </w:trPr>
        <w:tc>
          <w:tcPr>
            <w:tcW w:w="806" w:type="dxa"/>
            <w:vMerge w:val="restart"/>
            <w:vAlign w:val="center"/>
          </w:tcPr>
          <w:p w14:paraId="68B768C9">
            <w:pPr>
              <w:autoSpaceDE w:val="0"/>
              <w:autoSpaceDN w:val="0"/>
              <w:adjustRightInd w:val="0"/>
              <w:spacing w:line="276" w:lineRule="auto"/>
              <w:jc w:val="center"/>
              <w:rPr>
                <w:rFonts w:ascii="宋体" w:hAnsi="宋体" w:eastAsia="宋体" w:cs="黑体"/>
                <w:szCs w:val="21"/>
              </w:rPr>
            </w:pPr>
            <w:r>
              <w:rPr>
                <w:rFonts w:hint="eastAsia" w:ascii="宋体" w:hAnsi="宋体" w:eastAsia="宋体" w:cs="黑体"/>
                <w:szCs w:val="21"/>
              </w:rPr>
              <w:t>4</w:t>
            </w:r>
          </w:p>
        </w:tc>
        <w:tc>
          <w:tcPr>
            <w:tcW w:w="2268" w:type="dxa"/>
            <w:vMerge w:val="restart"/>
            <w:vAlign w:val="center"/>
          </w:tcPr>
          <w:p w14:paraId="49DBFF5F">
            <w:pPr>
              <w:autoSpaceDE w:val="0"/>
              <w:autoSpaceDN w:val="0"/>
              <w:adjustRightInd w:val="0"/>
              <w:spacing w:line="276" w:lineRule="auto"/>
              <w:jc w:val="center"/>
              <w:rPr>
                <w:rFonts w:ascii="宋体" w:hAnsi="宋体" w:eastAsia="宋体" w:cs="仿宋_GB2312"/>
                <w:szCs w:val="21"/>
              </w:rPr>
            </w:pPr>
            <w:r>
              <w:rPr>
                <w:rFonts w:hint="eastAsia" w:ascii="宋体" w:hAnsi="宋体" w:eastAsia="宋体" w:cs="微软雅黑"/>
                <w:b/>
                <w:szCs w:val="21"/>
              </w:rPr>
              <w:t>★</w:t>
            </w:r>
            <w:r>
              <w:rPr>
                <w:rFonts w:hint="eastAsia" w:ascii="宋体" w:hAnsi="宋体" w:eastAsia="宋体" w:cs="仿宋_GB2312"/>
                <w:szCs w:val="21"/>
              </w:rPr>
              <w:t>供应商资格</w:t>
            </w:r>
          </w:p>
        </w:tc>
        <w:tc>
          <w:tcPr>
            <w:tcW w:w="6813" w:type="dxa"/>
            <w:vAlign w:val="center"/>
          </w:tcPr>
          <w:p w14:paraId="46058E98">
            <w:pPr>
              <w:autoSpaceDE w:val="0"/>
              <w:autoSpaceDN w:val="0"/>
              <w:adjustRightInd w:val="0"/>
              <w:spacing w:line="360" w:lineRule="auto"/>
              <w:jc w:val="left"/>
              <w:rPr>
                <w:rFonts w:cs="仿宋_GB2312" w:asciiTheme="minorEastAsia" w:hAnsiTheme="minorEastAsia"/>
                <w:b/>
                <w:color w:val="000000" w:themeColor="text1"/>
                <w:szCs w:val="21"/>
                <w:shd w:val="clear" w:color="auto" w:fill="FFFFFF"/>
                <w14:textFill>
                  <w14:solidFill>
                    <w14:schemeClr w14:val="tx1"/>
                  </w14:solidFill>
                </w14:textFill>
              </w:rPr>
            </w:pPr>
            <w:r>
              <w:rPr>
                <w:rFonts w:hint="eastAsia" w:cs="仿宋_GB2312" w:asciiTheme="minorEastAsia" w:hAnsiTheme="minorEastAsia"/>
                <w:b/>
                <w:color w:val="000000" w:themeColor="text1"/>
                <w:szCs w:val="21"/>
                <w:shd w:val="clear" w:color="auto" w:fill="FFFFFF"/>
                <w14:textFill>
                  <w14:solidFill>
                    <w14:schemeClr w14:val="tx1"/>
                  </w14:solidFill>
                </w14:textFill>
              </w:rPr>
              <w:t>符合《</w:t>
            </w:r>
            <w:r>
              <w:rPr>
                <w:rFonts w:hint="eastAsia" w:cs="仿宋_GB2312" w:asciiTheme="minorEastAsia" w:hAnsiTheme="minorEastAsia"/>
                <w:b/>
                <w:color w:val="000000" w:themeColor="text1"/>
                <w:szCs w:val="21"/>
                <w:shd w:val="clear" w:color="auto" w:fill="FFFFFF"/>
                <w:lang w:val="en-US" w:eastAsia="zh-CN"/>
                <w14:textFill>
                  <w14:solidFill>
                    <w14:schemeClr w14:val="tx1"/>
                  </w14:solidFill>
                </w14:textFill>
              </w:rPr>
              <w:t>中华人民共和国</w:t>
            </w:r>
            <w:r>
              <w:rPr>
                <w:rFonts w:hint="eastAsia" w:cs="仿宋_GB2312" w:asciiTheme="minorEastAsia" w:hAnsiTheme="minorEastAsia"/>
                <w:b/>
                <w:color w:val="000000" w:themeColor="text1"/>
                <w:szCs w:val="21"/>
                <w:shd w:val="clear" w:color="auto" w:fill="FFFFFF"/>
                <w14:textFill>
                  <w14:solidFill>
                    <w14:schemeClr w14:val="tx1"/>
                  </w14:solidFill>
                </w14:textFill>
              </w:rPr>
              <w:t>政府采购法》第二十二条规定</w:t>
            </w:r>
          </w:p>
          <w:p w14:paraId="692AA5C6">
            <w:pPr>
              <w:autoSpaceDE w:val="0"/>
              <w:autoSpaceDN w:val="0"/>
              <w:adjustRightInd w:val="0"/>
              <w:spacing w:line="360"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1．具有独立承担民事责任的能力；</w:t>
            </w:r>
          </w:p>
          <w:p w14:paraId="2334BB66">
            <w:pPr>
              <w:autoSpaceDE w:val="0"/>
              <w:autoSpaceDN w:val="0"/>
              <w:adjustRightInd w:val="0"/>
              <w:spacing w:line="360"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2．具有良好的商业信誉和健全的财务会计制度；</w:t>
            </w:r>
          </w:p>
          <w:p w14:paraId="7734BE16">
            <w:pPr>
              <w:autoSpaceDE w:val="0"/>
              <w:autoSpaceDN w:val="0"/>
              <w:adjustRightInd w:val="0"/>
              <w:spacing w:line="360"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3．具有履行合同所必需的设备和专业技术能力；</w:t>
            </w:r>
          </w:p>
          <w:p w14:paraId="1B71DD25">
            <w:pPr>
              <w:autoSpaceDE w:val="0"/>
              <w:autoSpaceDN w:val="0"/>
              <w:adjustRightInd w:val="0"/>
              <w:spacing w:line="360"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4．具有依法缴纳税收和社会保障资金的良好记录；</w:t>
            </w:r>
          </w:p>
          <w:p w14:paraId="3EA9EC2A">
            <w:pPr>
              <w:autoSpaceDE w:val="0"/>
              <w:autoSpaceDN w:val="0"/>
              <w:adjustRightInd w:val="0"/>
              <w:spacing w:line="360" w:lineRule="auto"/>
              <w:rPr>
                <w:rFonts w:cs="仿宋_GB2312"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5．参加政府采购活动前三年内，在经营活动中没有重大违法记录；</w:t>
            </w:r>
          </w:p>
        </w:tc>
      </w:tr>
      <w:tr w14:paraId="101E7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9" w:hRule="atLeast"/>
          <w:jc w:val="center"/>
        </w:trPr>
        <w:tc>
          <w:tcPr>
            <w:tcW w:w="806" w:type="dxa"/>
            <w:vMerge w:val="continue"/>
            <w:vAlign w:val="center"/>
          </w:tcPr>
          <w:p w14:paraId="42863DEC">
            <w:pPr>
              <w:autoSpaceDE w:val="0"/>
              <w:autoSpaceDN w:val="0"/>
              <w:adjustRightInd w:val="0"/>
              <w:spacing w:line="276" w:lineRule="auto"/>
              <w:jc w:val="center"/>
              <w:rPr>
                <w:rFonts w:cs="黑体" w:asciiTheme="minorEastAsia" w:hAnsiTheme="minorEastAsia"/>
                <w:szCs w:val="21"/>
              </w:rPr>
            </w:pPr>
          </w:p>
        </w:tc>
        <w:tc>
          <w:tcPr>
            <w:tcW w:w="2268" w:type="dxa"/>
            <w:vMerge w:val="continue"/>
            <w:vAlign w:val="center"/>
          </w:tcPr>
          <w:p w14:paraId="36EA73C0">
            <w:pPr>
              <w:autoSpaceDE w:val="0"/>
              <w:autoSpaceDN w:val="0"/>
              <w:adjustRightInd w:val="0"/>
              <w:spacing w:line="276" w:lineRule="auto"/>
              <w:jc w:val="center"/>
              <w:rPr>
                <w:rFonts w:cs="微软雅黑" w:asciiTheme="minorEastAsia" w:hAnsiTheme="minorEastAsia"/>
                <w:b/>
                <w:szCs w:val="21"/>
              </w:rPr>
            </w:pPr>
          </w:p>
        </w:tc>
        <w:tc>
          <w:tcPr>
            <w:tcW w:w="6813" w:type="dxa"/>
            <w:vAlign w:val="center"/>
          </w:tcPr>
          <w:p w14:paraId="6C518E9C">
            <w:pPr>
              <w:autoSpaceDE w:val="0"/>
              <w:autoSpaceDN w:val="0"/>
              <w:adjustRightInd w:val="0"/>
              <w:spacing w:line="276"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注：1、供应商在投标时，提供《禹州市政府采购供应商信用承诺函》（详见谈判文件第八章3.5格式），无需再提交上述证明材料。</w:t>
            </w:r>
          </w:p>
          <w:p w14:paraId="3AA9E782">
            <w:pPr>
              <w:autoSpaceDE w:val="0"/>
              <w:autoSpaceDN w:val="0"/>
              <w:adjustRightInd w:val="0"/>
              <w:spacing w:line="276"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2、采购人有权在签订合同前要求成交供应商提供相关证明材料以核实成交供应商承诺事项的真实性。</w:t>
            </w:r>
          </w:p>
          <w:p w14:paraId="3CEC01D9">
            <w:pPr>
              <w:adjustRightInd w:val="0"/>
              <w:spacing w:line="360" w:lineRule="auto"/>
              <w:jc w:val="left"/>
              <w:rPr>
                <w:rFonts w:cs="仿宋_GB2312" w:asciiTheme="minorEastAsia" w:hAnsiTheme="minorEastAsia"/>
                <w:b/>
                <w:color w:val="000000" w:themeColor="text1"/>
                <w:szCs w:val="21"/>
                <w:shd w:val="clear" w:color="auto" w:fill="FFFFFF"/>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3、供应商对信用承诺内容的真实性、合法性、有效性负责。如作出虚假信用承诺，视同为“提供虚假材料谋取中标”的违法行为。</w:t>
            </w:r>
          </w:p>
        </w:tc>
      </w:tr>
      <w:tr w14:paraId="324B5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539196D">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5</w:t>
            </w:r>
          </w:p>
        </w:tc>
        <w:tc>
          <w:tcPr>
            <w:tcW w:w="2268" w:type="dxa"/>
            <w:vAlign w:val="center"/>
          </w:tcPr>
          <w:p w14:paraId="0A057083">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联合体响应</w:t>
            </w:r>
          </w:p>
        </w:tc>
        <w:tc>
          <w:tcPr>
            <w:tcW w:w="6813" w:type="dxa"/>
            <w:vAlign w:val="center"/>
          </w:tcPr>
          <w:p w14:paraId="0C90C2EA">
            <w:pPr>
              <w:autoSpaceDE w:val="0"/>
              <w:autoSpaceDN w:val="0"/>
              <w:adjustRightInd w:val="0"/>
              <w:spacing w:line="276" w:lineRule="auto"/>
              <w:rPr>
                <w:rFonts w:cs="宋体" w:asciiTheme="minorEastAsia" w:hAnsiTheme="minorEastAsia"/>
                <w:bCs/>
                <w:szCs w:val="21"/>
                <w:lang w:val="zh-CN"/>
              </w:rPr>
            </w:pPr>
            <w:r>
              <w:rPr>
                <w:rFonts w:hint="eastAsia" w:cs="宋体" w:asciiTheme="minorEastAsia" w:hAnsiTheme="minorEastAsia"/>
                <w:kern w:val="0"/>
                <w:szCs w:val="21"/>
              </w:rPr>
              <w:t>本项目</w:t>
            </w: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kern w:val="0"/>
                <w:szCs w:val="21"/>
              </w:rPr>
              <w:t>不接受</w:t>
            </w:r>
            <w:r>
              <w:rPr>
                <w:rFonts w:hint="eastAsia" w:cs="宋体" w:asciiTheme="minorEastAsia" w:hAnsiTheme="minorEastAsia"/>
                <w:bCs/>
                <w:szCs w:val="21"/>
                <w:lang w:val="zh-CN"/>
              </w:rPr>
              <w:t>□接受</w:t>
            </w:r>
            <w:r>
              <w:rPr>
                <w:rFonts w:hint="eastAsia" w:cs="宋体" w:asciiTheme="minorEastAsia" w:hAnsiTheme="minorEastAsia"/>
                <w:kern w:val="0"/>
                <w:szCs w:val="21"/>
              </w:rPr>
              <w:t>联合体响应</w:t>
            </w:r>
          </w:p>
        </w:tc>
      </w:tr>
      <w:tr w14:paraId="07582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EDEE98F">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6</w:t>
            </w:r>
          </w:p>
        </w:tc>
        <w:tc>
          <w:tcPr>
            <w:tcW w:w="2268" w:type="dxa"/>
            <w:vAlign w:val="center"/>
          </w:tcPr>
          <w:p w14:paraId="03DB2DB4">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预算金额</w:t>
            </w:r>
          </w:p>
        </w:tc>
        <w:tc>
          <w:tcPr>
            <w:tcW w:w="6813" w:type="dxa"/>
            <w:vAlign w:val="center"/>
          </w:tcPr>
          <w:p w14:paraId="6B4B215B">
            <w:pPr>
              <w:autoSpaceDE w:val="0"/>
              <w:autoSpaceDN w:val="0"/>
              <w:adjustRightInd w:val="0"/>
              <w:spacing w:line="276" w:lineRule="auto"/>
              <w:rPr>
                <w:rFonts w:cs="宋体" w:asciiTheme="minorEastAsia" w:hAnsiTheme="minorEastAsia"/>
                <w:bCs/>
                <w:szCs w:val="21"/>
                <w:lang w:val="zh-CN"/>
              </w:rPr>
            </w:pPr>
            <w:r>
              <w:rPr>
                <w:rFonts w:hint="eastAsia" w:cs="宋体" w:asciiTheme="minorEastAsia" w:hAnsiTheme="minorEastAsia"/>
                <w:bCs/>
                <w:szCs w:val="21"/>
                <w:lang w:val="en-US" w:eastAsia="zh-CN"/>
              </w:rPr>
              <w:t>590000</w:t>
            </w:r>
            <w:r>
              <w:rPr>
                <w:rFonts w:cs="宋体" w:asciiTheme="minorEastAsia" w:hAnsiTheme="minorEastAsia"/>
                <w:bCs/>
                <w:szCs w:val="21"/>
              </w:rPr>
              <w:t>.00</w:t>
            </w:r>
            <w:r>
              <w:rPr>
                <w:rFonts w:hint="eastAsia" w:cs="宋体" w:asciiTheme="minorEastAsia" w:hAnsiTheme="minorEastAsia"/>
                <w:bCs/>
                <w:szCs w:val="21"/>
                <w:lang w:val="zh-CN"/>
              </w:rPr>
              <w:t>元，超出预算金额的响应无效。</w:t>
            </w:r>
          </w:p>
        </w:tc>
      </w:tr>
      <w:tr w14:paraId="23BD0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70797F2C">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7</w:t>
            </w:r>
          </w:p>
        </w:tc>
        <w:tc>
          <w:tcPr>
            <w:tcW w:w="2268" w:type="dxa"/>
            <w:vAlign w:val="center"/>
          </w:tcPr>
          <w:p w14:paraId="556B5E41">
            <w:pPr>
              <w:autoSpaceDE w:val="0"/>
              <w:autoSpaceDN w:val="0"/>
              <w:adjustRightInd w:val="0"/>
              <w:spacing w:line="276" w:lineRule="auto"/>
              <w:jc w:val="center"/>
              <w:rPr>
                <w:rFonts w:cs="宋体" w:asciiTheme="minorEastAsia" w:hAnsiTheme="minorEastAsia"/>
                <w:bCs/>
                <w:szCs w:val="21"/>
                <w:lang w:val="zh-CN"/>
              </w:rPr>
            </w:pPr>
            <w:r>
              <w:rPr>
                <w:rFonts w:cs="宋体" w:asciiTheme="minorEastAsia" w:hAnsiTheme="minorEastAsia"/>
                <w:bCs/>
                <w:szCs w:val="21"/>
                <w:lang w:val="zh-CN"/>
              </w:rPr>
              <w:t>现场考察</w:t>
            </w:r>
          </w:p>
        </w:tc>
        <w:tc>
          <w:tcPr>
            <w:tcW w:w="6813" w:type="dxa"/>
            <w:vAlign w:val="center"/>
          </w:tcPr>
          <w:p w14:paraId="106821CB">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不组织</w:t>
            </w:r>
          </w:p>
          <w:p w14:paraId="6A5709D8">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
                <w:bCs/>
                <w:szCs w:val="21"/>
                <w:lang w:val="zh-CN"/>
              </w:rPr>
              <w:t>□</w:t>
            </w:r>
            <w:r>
              <w:rPr>
                <w:rFonts w:hint="eastAsia" w:cs="宋体" w:asciiTheme="minorEastAsia" w:hAnsiTheme="minorEastAsia"/>
                <w:bCs/>
                <w:szCs w:val="21"/>
                <w:lang w:val="zh-CN"/>
              </w:rPr>
              <w:t>组织，时间：      地点：</w:t>
            </w:r>
          </w:p>
        </w:tc>
      </w:tr>
      <w:tr w14:paraId="5149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20399078">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8</w:t>
            </w:r>
          </w:p>
        </w:tc>
        <w:tc>
          <w:tcPr>
            <w:tcW w:w="2268" w:type="dxa"/>
            <w:vAlign w:val="center"/>
          </w:tcPr>
          <w:p w14:paraId="20C87E82">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bCs/>
                <w:szCs w:val="21"/>
                <w:lang w:val="zh-CN"/>
              </w:rPr>
              <w:t>谈判</w:t>
            </w:r>
            <w:r>
              <w:rPr>
                <w:rFonts w:cs="宋体" w:asciiTheme="minorEastAsia" w:hAnsiTheme="minorEastAsia"/>
                <w:bCs/>
                <w:szCs w:val="21"/>
                <w:lang w:val="zh-CN"/>
              </w:rPr>
              <w:t>前答疑会</w:t>
            </w:r>
          </w:p>
        </w:tc>
        <w:tc>
          <w:tcPr>
            <w:tcW w:w="6813" w:type="dxa"/>
            <w:vAlign w:val="center"/>
          </w:tcPr>
          <w:p w14:paraId="4EC697A8">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不召开</w:t>
            </w:r>
          </w:p>
          <w:p w14:paraId="0FE1E8DC">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□召开，时间：      地点：</w:t>
            </w:r>
          </w:p>
        </w:tc>
      </w:tr>
      <w:tr w14:paraId="3DB1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399E6C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9</w:t>
            </w:r>
          </w:p>
        </w:tc>
        <w:tc>
          <w:tcPr>
            <w:tcW w:w="2268" w:type="dxa"/>
            <w:vAlign w:val="center"/>
          </w:tcPr>
          <w:p w14:paraId="3C4214A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进口产品参与</w:t>
            </w:r>
          </w:p>
        </w:tc>
        <w:tc>
          <w:tcPr>
            <w:tcW w:w="6813" w:type="dxa"/>
            <w:vAlign w:val="center"/>
          </w:tcPr>
          <w:p w14:paraId="77220A96">
            <w:pPr>
              <w:autoSpaceDE w:val="0"/>
              <w:autoSpaceDN w:val="0"/>
              <w:adjustRightInd w:val="0"/>
              <w:spacing w:line="276" w:lineRule="auto"/>
              <w:rPr>
                <w:rFonts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asciiTheme="minorEastAsia" w:hAnsiTheme="minorEastAsia"/>
                <w:szCs w:val="21"/>
              </w:rPr>
              <w:t>允许</w:t>
            </w:r>
          </w:p>
        </w:tc>
      </w:tr>
      <w:tr w14:paraId="06AE6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EEA720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10</w:t>
            </w:r>
          </w:p>
        </w:tc>
        <w:tc>
          <w:tcPr>
            <w:tcW w:w="2268" w:type="dxa"/>
            <w:vAlign w:val="center"/>
          </w:tcPr>
          <w:p w14:paraId="5A5B4819">
            <w:pPr>
              <w:autoSpaceDE w:val="0"/>
              <w:autoSpaceDN w:val="0"/>
              <w:adjustRightInd w:val="0"/>
              <w:spacing w:line="276" w:lineRule="auto"/>
              <w:jc w:val="center"/>
              <w:rPr>
                <w:rFonts w:cs="仿宋_GB2312" w:asciiTheme="minorEastAsia" w:hAnsiTheme="minorEastAsia"/>
                <w:szCs w:val="21"/>
              </w:rPr>
            </w:pPr>
            <w:r>
              <w:rPr>
                <w:rFonts w:hint="eastAsia" w:cs="微软雅黑" w:asciiTheme="minorEastAsia" w:hAnsiTheme="minorEastAsia"/>
                <w:b/>
                <w:szCs w:val="21"/>
              </w:rPr>
              <w:t>★</w:t>
            </w:r>
            <w:r>
              <w:rPr>
                <w:rFonts w:hint="eastAsia" w:cs="仿宋_GB2312" w:asciiTheme="minorEastAsia" w:hAnsiTheme="minorEastAsia"/>
                <w:szCs w:val="21"/>
              </w:rPr>
              <w:t>谈判有效期</w:t>
            </w:r>
          </w:p>
        </w:tc>
        <w:tc>
          <w:tcPr>
            <w:tcW w:w="6813" w:type="dxa"/>
            <w:vAlign w:val="center"/>
          </w:tcPr>
          <w:p w14:paraId="34C5EF72">
            <w:pPr>
              <w:autoSpaceDE w:val="0"/>
              <w:autoSpaceDN w:val="0"/>
              <w:adjustRightInd w:val="0"/>
              <w:spacing w:line="360" w:lineRule="auto"/>
              <w:rPr>
                <w:rFonts w:cs="仿宋_GB2312" w:asciiTheme="minorEastAsia" w:hAnsiTheme="minorEastAsia"/>
                <w:szCs w:val="21"/>
              </w:rPr>
            </w:pPr>
            <w:r>
              <w:rPr>
                <w:rFonts w:hint="eastAsia" w:cs="仿宋_GB2312" w:asciiTheme="minorEastAsia" w:hAnsiTheme="minorEastAsia"/>
                <w:szCs w:val="21"/>
              </w:rPr>
              <w:t>90天（自</w:t>
            </w:r>
            <w:r>
              <w:rPr>
                <w:rFonts w:hint="eastAsia" w:cs="宋体" w:asciiTheme="minorEastAsia" w:hAnsiTheme="minorEastAsia"/>
                <w:kern w:val="0"/>
                <w:szCs w:val="21"/>
              </w:rPr>
              <w:t>提交谈判响应文件的截止之日起算</w:t>
            </w:r>
            <w:r>
              <w:rPr>
                <w:rFonts w:hint="eastAsia" w:cs="仿宋_GB2312" w:asciiTheme="minorEastAsia" w:hAnsiTheme="minorEastAsia"/>
                <w:szCs w:val="21"/>
              </w:rPr>
              <w:t>）</w:t>
            </w:r>
          </w:p>
          <w:p w14:paraId="225551E9">
            <w:pPr>
              <w:autoSpaceDE w:val="0"/>
              <w:autoSpaceDN w:val="0"/>
              <w:adjustRightInd w:val="0"/>
              <w:spacing w:line="360" w:lineRule="auto"/>
              <w:rPr>
                <w:rFonts w:cs="仿宋_GB2312" w:asciiTheme="minorEastAsia" w:hAnsiTheme="minorEastAsia"/>
                <w:szCs w:val="21"/>
              </w:rPr>
            </w:pPr>
            <w:r>
              <w:rPr>
                <w:rFonts w:hint="eastAsia" w:cs="仿宋_GB2312" w:asciiTheme="minorEastAsia" w:hAnsiTheme="minorEastAsia"/>
                <w:szCs w:val="21"/>
                <w:lang w:val="zh-CN"/>
              </w:rPr>
              <w:t>成交供应商谈判</w:t>
            </w:r>
            <w:r>
              <w:rPr>
                <w:rFonts w:cs="仿宋_GB2312" w:asciiTheme="minorEastAsia" w:hAnsiTheme="minorEastAsia"/>
                <w:szCs w:val="21"/>
                <w:lang w:val="zh-CN"/>
              </w:rPr>
              <w:t>有效期延</w:t>
            </w:r>
            <w:r>
              <w:rPr>
                <w:rFonts w:hint="eastAsia" w:cs="仿宋_GB2312" w:asciiTheme="minorEastAsia" w:hAnsiTheme="minorEastAsia"/>
                <w:szCs w:val="21"/>
                <w:lang w:val="zh-CN"/>
              </w:rPr>
              <w:t>至合同</w:t>
            </w:r>
            <w:r>
              <w:rPr>
                <w:rFonts w:cs="仿宋_GB2312" w:asciiTheme="minorEastAsia" w:hAnsiTheme="minorEastAsia"/>
                <w:szCs w:val="21"/>
                <w:lang w:val="zh-CN"/>
              </w:rPr>
              <w:t>验收之日</w:t>
            </w:r>
            <w:r>
              <w:rPr>
                <w:rFonts w:hint="eastAsia" w:cs="仿宋_GB2312" w:asciiTheme="minorEastAsia" w:hAnsiTheme="minorEastAsia"/>
                <w:szCs w:val="21"/>
                <w:lang w:val="zh-CN"/>
              </w:rPr>
              <w:t>，</w:t>
            </w:r>
            <w:r>
              <w:rPr>
                <w:rFonts w:hint="eastAsia" w:cs="宋体" w:asciiTheme="minorEastAsia" w:hAnsiTheme="minorEastAsia"/>
                <w:kern w:val="0"/>
                <w:szCs w:val="21"/>
              </w:rPr>
              <w:t>成交供应商全部合同义务履行完毕为止。</w:t>
            </w:r>
          </w:p>
        </w:tc>
      </w:tr>
      <w:tr w14:paraId="630F5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0F2323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11</w:t>
            </w:r>
          </w:p>
        </w:tc>
        <w:tc>
          <w:tcPr>
            <w:tcW w:w="2268" w:type="dxa"/>
            <w:vAlign w:val="center"/>
          </w:tcPr>
          <w:p w14:paraId="629F9530">
            <w:pPr>
              <w:autoSpaceDE w:val="0"/>
              <w:autoSpaceDN w:val="0"/>
              <w:adjustRightInd w:val="0"/>
              <w:spacing w:line="360" w:lineRule="auto"/>
              <w:rPr>
                <w:rFonts w:cs="仿宋_GB2312" w:asciiTheme="minorEastAsia" w:hAnsiTheme="minorEastAsia"/>
                <w:szCs w:val="21"/>
              </w:rPr>
            </w:pPr>
            <w:r>
              <w:rPr>
                <w:rFonts w:hint="eastAsia" w:cs="宋体" w:asciiTheme="minorEastAsia" w:hAnsiTheme="minorEastAsia"/>
                <w:bCs/>
                <w:szCs w:val="21"/>
                <w:lang w:val="zh-CN"/>
              </w:rPr>
              <w:t>成交供应商</w:t>
            </w:r>
            <w:r>
              <w:rPr>
                <w:rFonts w:cs="宋体" w:asciiTheme="minorEastAsia" w:hAnsiTheme="minorEastAsia"/>
                <w:bCs/>
                <w:szCs w:val="21"/>
                <w:lang w:val="zh-CN"/>
              </w:rPr>
              <w:t>将本项目非主体、非关键性工作分包</w:t>
            </w:r>
          </w:p>
        </w:tc>
        <w:tc>
          <w:tcPr>
            <w:tcW w:w="6813" w:type="dxa"/>
            <w:vAlign w:val="center"/>
          </w:tcPr>
          <w:p w14:paraId="485DF461">
            <w:pPr>
              <w:autoSpaceDE w:val="0"/>
              <w:autoSpaceDN w:val="0"/>
              <w:adjustRightInd w:val="0"/>
              <w:spacing w:line="276" w:lineRule="auto"/>
              <w:rPr>
                <w:rFonts w:cs="仿宋_GB2312"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cs="仿宋_GB2312" w:asciiTheme="minorEastAsia" w:hAnsiTheme="minorEastAsia"/>
                <w:szCs w:val="21"/>
              </w:rPr>
              <w:t>允许</w:t>
            </w:r>
          </w:p>
        </w:tc>
      </w:tr>
      <w:tr w14:paraId="486D4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A97D8D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12</w:t>
            </w:r>
          </w:p>
        </w:tc>
        <w:tc>
          <w:tcPr>
            <w:tcW w:w="2268" w:type="dxa"/>
            <w:vAlign w:val="center"/>
          </w:tcPr>
          <w:p w14:paraId="2231A80F">
            <w:pPr>
              <w:autoSpaceDE w:val="0"/>
              <w:autoSpaceDN w:val="0"/>
              <w:adjustRightInd w:val="0"/>
              <w:spacing w:line="360" w:lineRule="auto"/>
              <w:jc w:val="center"/>
              <w:rPr>
                <w:rFonts w:cs="宋体" w:asciiTheme="minorEastAsia" w:hAnsiTheme="minorEastAsia"/>
                <w:bCs/>
                <w:szCs w:val="21"/>
                <w:lang w:val="zh-CN"/>
              </w:rPr>
            </w:pPr>
            <w:r>
              <w:rPr>
                <w:rFonts w:hint="eastAsia" w:cs="仿宋_GB2312" w:asciiTheme="minorEastAsia" w:hAnsiTheme="minorEastAsia"/>
                <w:szCs w:val="21"/>
                <w:shd w:val="clear" w:color="auto" w:fill="FFFFFF"/>
              </w:rPr>
              <w:t>响应文件提交截止、</w:t>
            </w:r>
            <w:r>
              <w:rPr>
                <w:rFonts w:hint="eastAsia" w:cs="宋体" w:asciiTheme="minorEastAsia" w:hAnsiTheme="minorEastAsia"/>
                <w:bCs/>
                <w:szCs w:val="21"/>
                <w:lang w:val="zh-CN"/>
              </w:rPr>
              <w:t>谈判响应截止及谈判时间</w:t>
            </w:r>
          </w:p>
        </w:tc>
        <w:tc>
          <w:tcPr>
            <w:tcW w:w="6813" w:type="dxa"/>
            <w:vAlign w:val="center"/>
          </w:tcPr>
          <w:p w14:paraId="62384453">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rPr>
              <w:t>202</w:t>
            </w:r>
            <w:r>
              <w:rPr>
                <w:rFonts w:hint="eastAsia" w:cs="宋体" w:asciiTheme="minorEastAsia" w:hAnsiTheme="minorEastAsia"/>
                <w:bCs/>
                <w:szCs w:val="21"/>
                <w:lang w:val="en-US" w:eastAsia="zh-CN"/>
              </w:rPr>
              <w:t>5</w:t>
            </w:r>
            <w:r>
              <w:rPr>
                <w:rFonts w:hint="eastAsia" w:cs="宋体" w:asciiTheme="minorEastAsia" w:hAnsiTheme="minorEastAsia"/>
                <w:bCs/>
                <w:szCs w:val="21"/>
                <w:lang w:val="zh-CN"/>
              </w:rPr>
              <w:t>年</w:t>
            </w:r>
            <w:r>
              <w:rPr>
                <w:rFonts w:hint="eastAsia" w:cs="宋体" w:asciiTheme="minorEastAsia" w:hAnsiTheme="minorEastAsia"/>
                <w:bCs/>
                <w:szCs w:val="21"/>
                <w:lang w:val="en-US" w:eastAsia="zh-CN"/>
              </w:rPr>
              <w:t>1</w:t>
            </w:r>
            <w:r>
              <w:rPr>
                <w:rFonts w:hint="eastAsia" w:cs="宋体" w:asciiTheme="minorEastAsia" w:hAnsiTheme="minorEastAsia"/>
                <w:bCs/>
                <w:szCs w:val="21"/>
                <w:lang w:val="zh-CN"/>
              </w:rPr>
              <w:t>月</w:t>
            </w:r>
            <w:r>
              <w:rPr>
                <w:rFonts w:hint="eastAsia" w:cs="宋体" w:asciiTheme="minorEastAsia" w:hAnsiTheme="minorEastAsia"/>
                <w:bCs/>
                <w:szCs w:val="21"/>
                <w:lang w:val="en-US" w:eastAsia="zh-CN"/>
              </w:rPr>
              <w:t>15</w:t>
            </w:r>
            <w:r>
              <w:rPr>
                <w:rFonts w:hint="eastAsia" w:cs="宋体" w:asciiTheme="minorEastAsia" w:hAnsiTheme="minorEastAsia"/>
                <w:bCs/>
                <w:szCs w:val="21"/>
                <w:lang w:val="zh-CN"/>
              </w:rPr>
              <w:t>日08时30分（北京时间）</w:t>
            </w:r>
          </w:p>
        </w:tc>
      </w:tr>
      <w:tr w14:paraId="1B15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54AE20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13</w:t>
            </w:r>
          </w:p>
        </w:tc>
        <w:tc>
          <w:tcPr>
            <w:tcW w:w="2268" w:type="dxa"/>
            <w:vAlign w:val="center"/>
          </w:tcPr>
          <w:p w14:paraId="371F9B47">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w:t>
            </w:r>
          </w:p>
          <w:p w14:paraId="0840D465">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开启地点</w:t>
            </w:r>
          </w:p>
        </w:tc>
        <w:tc>
          <w:tcPr>
            <w:tcW w:w="6813" w:type="dxa"/>
            <w:vAlign w:val="center"/>
          </w:tcPr>
          <w:p w14:paraId="2439F246">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color w:val="000000"/>
                <w:szCs w:val="21"/>
              </w:rPr>
              <w:t>禹州市公共资源交易中心开标二室（地址：禹州市行政服务中心楼</w:t>
            </w:r>
            <w:r>
              <w:rPr>
                <w:rFonts w:hint="eastAsia" w:cs="仿宋_GB2312" w:asciiTheme="minorEastAsia" w:hAnsiTheme="minorEastAsia"/>
                <w:color w:val="000000"/>
                <w:szCs w:val="21"/>
                <w:lang w:val="en-US" w:eastAsia="zh-CN"/>
              </w:rPr>
              <w:t>九</w:t>
            </w:r>
            <w:r>
              <w:rPr>
                <w:rFonts w:hint="eastAsia" w:cs="仿宋_GB2312" w:asciiTheme="minorEastAsia" w:hAnsiTheme="minorEastAsia"/>
                <w:color w:val="000000"/>
                <w:szCs w:val="21"/>
              </w:rPr>
              <w:t>楼）（</w:t>
            </w:r>
            <w:r>
              <w:rPr>
                <w:rFonts w:hint="eastAsia" w:cs="Arial" w:asciiTheme="minorEastAsia" w:hAnsiTheme="minorEastAsia"/>
                <w:b/>
                <w:color w:val="FF0000"/>
                <w:szCs w:val="21"/>
              </w:rPr>
              <w:t>本项目采用远程不见面谈判，供应商无须到达现场</w:t>
            </w:r>
            <w:r>
              <w:rPr>
                <w:rFonts w:hint="eastAsia" w:cs="Arial" w:asciiTheme="minorEastAsia" w:hAnsiTheme="minorEastAsia"/>
                <w:color w:val="000000"/>
                <w:szCs w:val="21"/>
              </w:rPr>
              <w:t>）</w:t>
            </w:r>
          </w:p>
        </w:tc>
      </w:tr>
      <w:tr w14:paraId="6A70C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4D0199C">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14</w:t>
            </w:r>
          </w:p>
        </w:tc>
        <w:tc>
          <w:tcPr>
            <w:tcW w:w="2268" w:type="dxa"/>
            <w:vAlign w:val="center"/>
          </w:tcPr>
          <w:p w14:paraId="01EBDA23">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kern w:val="0"/>
                <w:szCs w:val="21"/>
              </w:rPr>
              <w:t>谈判保证金</w:t>
            </w:r>
          </w:p>
        </w:tc>
        <w:tc>
          <w:tcPr>
            <w:tcW w:w="6813" w:type="dxa"/>
            <w:vAlign w:val="center"/>
          </w:tcPr>
          <w:p w14:paraId="44A64BC1">
            <w:pPr>
              <w:tabs>
                <w:tab w:val="left" w:pos="1260"/>
              </w:tabs>
              <w:autoSpaceDE w:val="0"/>
              <w:autoSpaceDN w:val="0"/>
              <w:adjustRightInd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本项目不收取。</w:t>
            </w:r>
          </w:p>
          <w:p w14:paraId="0D772B50">
            <w:pPr>
              <w:tabs>
                <w:tab w:val="left" w:pos="1260"/>
              </w:tabs>
              <w:autoSpaceDE w:val="0"/>
              <w:autoSpaceDN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供应商应提供谈判承诺函。</w:t>
            </w:r>
          </w:p>
        </w:tc>
      </w:tr>
      <w:tr w14:paraId="20432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06" w:type="dxa"/>
            <w:vAlign w:val="center"/>
          </w:tcPr>
          <w:p w14:paraId="10510F2D">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15</w:t>
            </w:r>
          </w:p>
        </w:tc>
        <w:tc>
          <w:tcPr>
            <w:tcW w:w="2268" w:type="dxa"/>
            <w:vAlign w:val="center"/>
          </w:tcPr>
          <w:p w14:paraId="696DA4A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公告发布</w:t>
            </w:r>
          </w:p>
        </w:tc>
        <w:tc>
          <w:tcPr>
            <w:tcW w:w="6813" w:type="dxa"/>
            <w:tcBorders>
              <w:top w:val="single" w:color="auto" w:sz="4" w:space="0"/>
            </w:tcBorders>
            <w:vAlign w:val="center"/>
          </w:tcPr>
          <w:p w14:paraId="5152077C">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szCs w:val="21"/>
              </w:rPr>
              <w:t>谈判公告、成交公告、变更（更正）公告、现场勘察答复等相关信息同时在以下网站发布：《中国政府采购网》《河南省政府采购网》《许昌市政府采购网》《全国公共资源交易平台（河南省·许昌市）》</w:t>
            </w:r>
          </w:p>
        </w:tc>
      </w:tr>
      <w:tr w14:paraId="54AF8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8001EC5">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16</w:t>
            </w:r>
          </w:p>
        </w:tc>
        <w:tc>
          <w:tcPr>
            <w:tcW w:w="2268" w:type="dxa"/>
            <w:vAlign w:val="center"/>
          </w:tcPr>
          <w:p w14:paraId="728E57A1">
            <w:pPr>
              <w:autoSpaceDE w:val="0"/>
              <w:autoSpaceDN w:val="0"/>
              <w:adjustRightInd w:val="0"/>
              <w:spacing w:line="360" w:lineRule="auto"/>
              <w:jc w:val="center"/>
              <w:rPr>
                <w:rFonts w:cs="仿宋_GB2312" w:asciiTheme="minorEastAsia" w:hAnsiTheme="minorEastAsia"/>
                <w:szCs w:val="21"/>
              </w:rPr>
            </w:pPr>
            <w:r>
              <w:rPr>
                <w:rFonts w:hint="eastAsia" w:cs="仿宋_GB2312" w:asciiTheme="minorEastAsia" w:hAnsiTheme="minorEastAsia"/>
                <w:szCs w:val="21"/>
              </w:rPr>
              <w:t>采购人澄清或修改</w:t>
            </w:r>
          </w:p>
          <w:p w14:paraId="68C463AE">
            <w:pPr>
              <w:autoSpaceDE w:val="0"/>
              <w:autoSpaceDN w:val="0"/>
              <w:adjustRightInd w:val="0"/>
              <w:spacing w:line="360" w:lineRule="auto"/>
              <w:jc w:val="center"/>
              <w:rPr>
                <w:rFonts w:cs="黑体" w:asciiTheme="minorEastAsia" w:hAnsiTheme="minorEastAsia"/>
                <w:szCs w:val="21"/>
              </w:rPr>
            </w:pPr>
            <w:r>
              <w:rPr>
                <w:rFonts w:hint="eastAsia" w:cs="仿宋_GB2312" w:asciiTheme="minorEastAsia" w:hAnsiTheme="minorEastAsia"/>
                <w:szCs w:val="21"/>
              </w:rPr>
              <w:t>谈判文件时间</w:t>
            </w:r>
          </w:p>
        </w:tc>
        <w:tc>
          <w:tcPr>
            <w:tcW w:w="6813" w:type="dxa"/>
            <w:vAlign w:val="center"/>
          </w:tcPr>
          <w:p w14:paraId="4D8E5D3B">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谈判响应截止时间3个工作日前（</w:t>
            </w:r>
            <w:r>
              <w:rPr>
                <w:rFonts w:hint="eastAsia" w:cs="仿宋_GB2312" w:asciiTheme="minorEastAsia" w:hAnsiTheme="minorEastAsia"/>
                <w:szCs w:val="21"/>
                <w:lang w:val="zh-CN"/>
              </w:rPr>
              <w:t>澄清内容可能影响谈判响应文件编制的）</w:t>
            </w:r>
          </w:p>
        </w:tc>
      </w:tr>
      <w:tr w14:paraId="08C1F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327F99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17</w:t>
            </w:r>
          </w:p>
        </w:tc>
        <w:tc>
          <w:tcPr>
            <w:tcW w:w="2268" w:type="dxa"/>
            <w:vAlign w:val="center"/>
          </w:tcPr>
          <w:p w14:paraId="678C05C2">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供应商对采购文件</w:t>
            </w:r>
          </w:p>
          <w:p w14:paraId="06D6B8EF">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质疑截止时间</w:t>
            </w:r>
          </w:p>
        </w:tc>
        <w:tc>
          <w:tcPr>
            <w:tcW w:w="6813" w:type="dxa"/>
            <w:vAlign w:val="center"/>
          </w:tcPr>
          <w:p w14:paraId="3CB54029">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谈判公告期满之日起七个工作日</w:t>
            </w:r>
          </w:p>
        </w:tc>
      </w:tr>
      <w:tr w14:paraId="020B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3B632E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18</w:t>
            </w:r>
          </w:p>
        </w:tc>
        <w:tc>
          <w:tcPr>
            <w:tcW w:w="2268" w:type="dxa"/>
            <w:vAlign w:val="center"/>
          </w:tcPr>
          <w:p w14:paraId="08D13D4D">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响应文件份数</w:t>
            </w:r>
          </w:p>
        </w:tc>
        <w:tc>
          <w:tcPr>
            <w:tcW w:w="6813" w:type="dxa"/>
            <w:vAlign w:val="center"/>
          </w:tcPr>
          <w:p w14:paraId="68C00987">
            <w:pPr>
              <w:autoSpaceDE w:val="0"/>
              <w:autoSpaceDN w:val="0"/>
              <w:adjustRightInd w:val="0"/>
              <w:spacing w:line="360" w:lineRule="auto"/>
              <w:rPr>
                <w:rFonts w:cs="宋体" w:asciiTheme="minorEastAsia" w:hAnsiTheme="minorEastAsia"/>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电子响应文件：成功上传至《全国公共资源交易平台（河南省·许昌市）》公共资源交易系统加密电子响应文件1份</w:t>
            </w:r>
            <w:r>
              <w:rPr>
                <w:rFonts w:hint="eastAsia" w:hAnsi="宋体" w:cs="宋体"/>
                <w:szCs w:val="21"/>
                <w:lang w:val="zh-CN"/>
              </w:rPr>
              <w:t>（文件格式为：.</w:t>
            </w:r>
            <w:r>
              <w:rPr>
                <w:rFonts w:hint="eastAsia" w:hAnsi="宋体" w:cs="宋体"/>
                <w:szCs w:val="21"/>
                <w:lang w:val="en-US" w:eastAsia="zh-CN"/>
              </w:rPr>
              <w:t>XCSTF</w:t>
            </w:r>
            <w:r>
              <w:rPr>
                <w:rFonts w:hint="eastAsia" w:hAnsi="宋体" w:cs="宋体"/>
                <w:szCs w:val="21"/>
                <w:lang w:val="zh-CN"/>
              </w:rPr>
              <w:t>）。</w:t>
            </w:r>
          </w:p>
          <w:p w14:paraId="3B269E9E">
            <w:pPr>
              <w:autoSpaceDE w:val="0"/>
              <w:autoSpaceDN w:val="0"/>
              <w:adjustRightInd w:val="0"/>
              <w:spacing w:line="360" w:lineRule="auto"/>
              <w:rPr>
                <w:rFonts w:ascii="新宋体" w:hAnsi="新宋体" w:eastAsia="新宋体"/>
                <w:szCs w:val="21"/>
              </w:rPr>
            </w:pPr>
            <w:r>
              <w:rPr>
                <w:rFonts w:hint="eastAsia" w:cs="宋体" w:asciiTheme="minorEastAsia" w:hAnsiTheme="minorEastAsia"/>
                <w:b/>
                <w:bCs/>
                <w:szCs w:val="21"/>
                <w:lang w:val="zh-CN"/>
              </w:rPr>
              <w:t>□</w:t>
            </w:r>
            <w:r>
              <w:rPr>
                <w:rFonts w:hint="eastAsia" w:ascii="新宋体" w:hAnsi="新宋体" w:eastAsia="新宋体"/>
                <w:szCs w:val="21"/>
              </w:rPr>
              <w:t>纸质响应文件：</w:t>
            </w:r>
            <w:r>
              <w:rPr>
                <w:rFonts w:hint="eastAsia" w:cs="仿宋_GB2312" w:asciiTheme="minorEastAsia" w:hAnsiTheme="minorEastAsia"/>
                <w:szCs w:val="21"/>
              </w:rPr>
              <w:t>正本</w:t>
            </w:r>
            <w:r>
              <w:rPr>
                <w:rFonts w:hint="eastAsia" w:cs="仿宋_GB2312" w:asciiTheme="minorEastAsia" w:hAnsiTheme="minorEastAsia"/>
                <w:b/>
                <w:szCs w:val="21"/>
              </w:rPr>
              <w:t>一</w:t>
            </w:r>
            <w:r>
              <w:rPr>
                <w:rFonts w:hint="eastAsia" w:cs="仿宋_GB2312" w:asciiTheme="minorEastAsia" w:hAnsiTheme="minorEastAsia"/>
                <w:szCs w:val="21"/>
              </w:rPr>
              <w:t>份，</w:t>
            </w:r>
            <w:r>
              <w:rPr>
                <w:rFonts w:hint="eastAsia" w:ascii="新宋体" w:hAnsi="新宋体" w:eastAsia="新宋体"/>
                <w:szCs w:val="21"/>
              </w:rPr>
              <w:t>副本一份</w:t>
            </w:r>
            <w:r>
              <w:rPr>
                <w:rFonts w:hint="eastAsia" w:cs="仿宋_GB2312" w:asciiTheme="minorEastAsia" w:hAnsiTheme="minorEastAsia"/>
                <w:szCs w:val="21"/>
              </w:rPr>
              <w:t>。使用</w:t>
            </w:r>
            <w:r>
              <w:rPr>
                <w:rFonts w:hint="eastAsia" w:ascii="新宋体" w:hAnsi="新宋体" w:eastAsia="新宋体"/>
                <w:szCs w:val="21"/>
              </w:rPr>
              <w:t>格式为“投标文件（供打印）.PDF”的文件</w:t>
            </w:r>
          </w:p>
          <w:p w14:paraId="4CE73405">
            <w:pPr>
              <w:autoSpaceDE w:val="0"/>
              <w:autoSpaceDN w:val="0"/>
              <w:adjustRightInd w:val="0"/>
              <w:spacing w:line="360" w:lineRule="auto"/>
              <w:rPr>
                <w:rFonts w:cs="宋体" w:asciiTheme="minorEastAsia" w:hAnsiTheme="minorEastAsia"/>
                <w:bCs/>
                <w:szCs w:val="21"/>
                <w:highlight w:val="lightGray"/>
                <w:lang w:val="zh-CN"/>
              </w:rPr>
            </w:pPr>
            <w:r>
              <w:rPr>
                <w:rFonts w:hint="eastAsia" w:ascii="新宋体" w:hAnsi="新宋体" w:eastAsia="新宋体"/>
                <w:szCs w:val="21"/>
              </w:rPr>
              <w:t>电子响应文件和纸质响应文件的内容、格式、水印码、签章应一致。</w:t>
            </w:r>
          </w:p>
        </w:tc>
      </w:tr>
      <w:tr w14:paraId="5EFAA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CEC890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19</w:t>
            </w:r>
          </w:p>
        </w:tc>
        <w:tc>
          <w:tcPr>
            <w:tcW w:w="2268" w:type="dxa"/>
            <w:vAlign w:val="center"/>
          </w:tcPr>
          <w:p w14:paraId="58C0FF50">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响应文件的</w:t>
            </w:r>
          </w:p>
          <w:p w14:paraId="4E9DF067">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签署盖章</w:t>
            </w:r>
          </w:p>
        </w:tc>
        <w:tc>
          <w:tcPr>
            <w:tcW w:w="6813" w:type="dxa"/>
            <w:vAlign w:val="center"/>
          </w:tcPr>
          <w:p w14:paraId="1B117688">
            <w:pPr>
              <w:autoSpaceDE w:val="0"/>
              <w:autoSpaceDN w:val="0"/>
              <w:adjustRightInd w:val="0"/>
              <w:spacing w:line="420" w:lineRule="exact"/>
              <w:rPr>
                <w:rFonts w:ascii="新宋体" w:hAnsi="新宋体" w:eastAsia="新宋体"/>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电子响应文件：按谈判文件要求加盖供应商电子印章和法人电子印章。</w:t>
            </w:r>
          </w:p>
          <w:p w14:paraId="2EE5D28C">
            <w:pPr>
              <w:autoSpaceDE w:val="0"/>
              <w:autoSpaceDN w:val="0"/>
              <w:adjustRightInd w:val="0"/>
              <w:spacing w:line="420" w:lineRule="exact"/>
              <w:rPr>
                <w:rFonts w:cs="仿宋_GB2312" w:asciiTheme="minorEastAsia" w:hAnsiTheme="minorEastAsia"/>
                <w:szCs w:val="21"/>
                <w:highlight w:val="lightGray"/>
              </w:rPr>
            </w:pPr>
            <w:r>
              <w:rPr>
                <w:rFonts w:hint="eastAsia" w:cs="宋体" w:asciiTheme="minorEastAsia" w:hAnsiTheme="minorEastAsia"/>
                <w:b/>
                <w:bCs/>
                <w:szCs w:val="21"/>
                <w:lang w:val="zh-CN"/>
              </w:rPr>
              <w:t>□</w:t>
            </w:r>
            <w:r>
              <w:rPr>
                <w:rFonts w:hint="eastAsia" w:ascii="新宋体" w:hAnsi="新宋体" w:eastAsia="新宋体"/>
                <w:szCs w:val="21"/>
              </w:rPr>
              <w:t>纸质响应文件：响应文件封面加盖供应商公章（响应文件是指供应商电子响应文件制作完成后生成的后缀名为</w:t>
            </w:r>
            <w:r>
              <w:rPr>
                <w:rFonts w:hint="eastAsia" w:hAnsi="宋体"/>
                <w:szCs w:val="21"/>
              </w:rPr>
              <w:t>“.PDF”的文件</w:t>
            </w:r>
            <w:r>
              <w:rPr>
                <w:rFonts w:hint="eastAsia" w:ascii="新宋体" w:hAnsi="新宋体" w:eastAsia="新宋体"/>
                <w:szCs w:val="21"/>
              </w:rPr>
              <w:t>打印的纸质响应文件）。</w:t>
            </w:r>
          </w:p>
        </w:tc>
      </w:tr>
      <w:tr w14:paraId="4D30E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434D1DB">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20</w:t>
            </w:r>
          </w:p>
        </w:tc>
        <w:tc>
          <w:tcPr>
            <w:tcW w:w="2268" w:type="dxa"/>
            <w:vAlign w:val="center"/>
          </w:tcPr>
          <w:p w14:paraId="2EF65A22">
            <w:pPr>
              <w:autoSpaceDE w:val="0"/>
              <w:autoSpaceDN w:val="0"/>
              <w:adjustRightInd w:val="0"/>
              <w:spacing w:line="360" w:lineRule="auto"/>
              <w:jc w:val="center"/>
              <w:rPr>
                <w:rFonts w:cs="仿宋_GB2312" w:asciiTheme="minorEastAsia" w:hAnsiTheme="minorEastAsia"/>
                <w:szCs w:val="21"/>
              </w:rPr>
            </w:pPr>
            <w:r>
              <w:rPr>
                <w:rFonts w:hint="eastAsia" w:cs="黑体" w:asciiTheme="minorEastAsia" w:hAnsiTheme="minorEastAsia"/>
                <w:szCs w:val="21"/>
              </w:rPr>
              <w:t>谈判小组组建</w:t>
            </w:r>
          </w:p>
        </w:tc>
        <w:tc>
          <w:tcPr>
            <w:tcW w:w="6813" w:type="dxa"/>
            <w:vAlign w:val="center"/>
          </w:tcPr>
          <w:p w14:paraId="40CDB6DF">
            <w:pPr>
              <w:autoSpaceDE w:val="0"/>
              <w:autoSpaceDN w:val="0"/>
              <w:adjustRightInd w:val="0"/>
              <w:spacing w:line="360" w:lineRule="auto"/>
              <w:rPr>
                <w:rFonts w:cs="仿宋_GB2312" w:asciiTheme="minorEastAsia" w:hAnsiTheme="minorEastAsia"/>
                <w:szCs w:val="21"/>
                <w:lang w:val="zh-CN"/>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cs="仿宋_GB2312" w:asciiTheme="minorEastAsia" w:hAnsiTheme="minorEastAsia"/>
                <w:szCs w:val="21"/>
                <w:lang w:val="zh-CN"/>
              </w:rPr>
              <w:t>由采购人代表和评审专家组成，其中评审专家的人数不少于谈判小组成员总数的三分之二。评审专家从政府采购评审专家库中随机抽取。</w:t>
            </w:r>
          </w:p>
          <w:p w14:paraId="4CD40221">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□由评审专家组成。评审专家从政府采购评审专家库中随机抽取。</w:t>
            </w:r>
          </w:p>
        </w:tc>
      </w:tr>
      <w:tr w14:paraId="070E1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D9D6340">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21</w:t>
            </w:r>
          </w:p>
        </w:tc>
        <w:tc>
          <w:tcPr>
            <w:tcW w:w="2268" w:type="dxa"/>
            <w:vAlign w:val="center"/>
          </w:tcPr>
          <w:p w14:paraId="4A7CC791">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评审方法</w:t>
            </w:r>
          </w:p>
        </w:tc>
        <w:tc>
          <w:tcPr>
            <w:tcW w:w="6813" w:type="dxa"/>
            <w:vAlign w:val="center"/>
          </w:tcPr>
          <w:p w14:paraId="3B6B1799">
            <w:pPr>
              <w:autoSpaceDE w:val="0"/>
              <w:autoSpaceDN w:val="0"/>
              <w:adjustRightInd w:val="0"/>
              <w:spacing w:line="360" w:lineRule="auto"/>
              <w:rPr>
                <w:rFonts w:ascii="新宋体" w:hAnsi="新宋体" w:eastAsia="新宋体"/>
                <w:szCs w:val="21"/>
              </w:rPr>
            </w:pPr>
            <w:r>
              <w:rPr>
                <w:rFonts w:hint="eastAsia"/>
              </w:rPr>
              <w:t>质量和服务均能满足谈判文件实质性响应要求且最后报价最低的原则确定成交供应商</w:t>
            </w:r>
            <w:r>
              <w:rPr>
                <w:rFonts w:hint="eastAsia" w:ascii="新宋体" w:hAnsi="新宋体" w:eastAsia="新宋体"/>
                <w:szCs w:val="21"/>
              </w:rPr>
              <w:t>。</w:t>
            </w:r>
          </w:p>
        </w:tc>
      </w:tr>
      <w:tr w14:paraId="25E2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61542EA">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22</w:t>
            </w:r>
          </w:p>
        </w:tc>
        <w:tc>
          <w:tcPr>
            <w:tcW w:w="2268" w:type="dxa"/>
            <w:vAlign w:val="center"/>
          </w:tcPr>
          <w:p w14:paraId="46CEF0C4">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中小企业有关政策</w:t>
            </w:r>
          </w:p>
        </w:tc>
        <w:tc>
          <w:tcPr>
            <w:tcW w:w="6813" w:type="dxa"/>
            <w:vAlign w:val="center"/>
          </w:tcPr>
          <w:p w14:paraId="5EB54021">
            <w:pPr>
              <w:numPr>
                <w:ilvl w:val="0"/>
                <w:numId w:val="7"/>
              </w:numPr>
              <w:autoSpaceDE w:val="0"/>
              <w:autoSpaceDN w:val="0"/>
              <w:adjustRightInd w:val="0"/>
              <w:spacing w:line="360" w:lineRule="auto"/>
              <w:contextualSpacing/>
              <w:rPr>
                <w:rFonts w:ascii="ˎ̥" w:hAnsi="ˎ̥"/>
              </w:rPr>
            </w:pPr>
            <w:r>
              <w:rPr>
                <w:rFonts w:hint="eastAsia" w:ascii="ˎ̥" w:hAnsi="ˎ̥"/>
              </w:rPr>
              <w:t>根据工信部等部委发布的《关于印发中小企业划型标准规定的通知》（工信部联企业〔2011〕300号），按照本次采购标的所属行业的划型标准，</w:t>
            </w:r>
            <w:r>
              <w:rPr>
                <w:rFonts w:hint="eastAsia" w:ascii="ˎ̥" w:hAnsi="ˎ̥"/>
                <w:lang w:val="en-US" w:eastAsia="zh-CN"/>
              </w:rPr>
              <w:t>本</w:t>
            </w:r>
            <w:r>
              <w:rPr>
                <w:rFonts w:hint="eastAsia" w:ascii="ˎ̥" w:hAnsi="ˎ̥"/>
              </w:rPr>
              <w:t>符合条件的中小企业应按照谈判文件格式要求提供《中小企业声明函》，</w:t>
            </w:r>
            <w:r>
              <w:rPr>
                <w:rFonts w:ascii="ˎ̥" w:hAnsi="ˎ̥"/>
              </w:rPr>
              <w:t>否则不得享受相关中小企业扶持政策。</w:t>
            </w:r>
          </w:p>
          <w:p w14:paraId="3500E4BC">
            <w:pPr>
              <w:pStyle w:val="35"/>
              <w:numPr>
                <w:ilvl w:val="0"/>
                <w:numId w:val="0"/>
              </w:numPr>
              <w:rPr>
                <w:rFonts w:hint="default" w:eastAsiaTheme="minorEastAsia"/>
                <w:lang w:val="en-US" w:eastAsia="zh-CN"/>
              </w:rPr>
            </w:pPr>
            <w:r>
              <w:rPr>
                <w:rFonts w:hint="eastAsia"/>
                <w:lang w:val="en-US" w:eastAsia="zh-CN"/>
              </w:rPr>
              <w:t>2、本次采购标的</w:t>
            </w:r>
            <w:r>
              <w:rPr>
                <w:rFonts w:hint="eastAsia" w:ascii="ˎ̥" w:hAnsi="ˎ̥" w:eastAsiaTheme="minorEastAsia" w:cstheme="minorBidi"/>
                <w:kern w:val="2"/>
                <w:sz w:val="21"/>
                <w:szCs w:val="22"/>
                <w:lang w:val="zh-CN" w:eastAsia="zh-CN" w:bidi="ar-SA"/>
              </w:rPr>
              <w:t>所属行业</w:t>
            </w:r>
            <w:r>
              <w:rPr>
                <w:rFonts w:hint="eastAsia" w:ascii="ˎ̥" w:hAnsi="ˎ̥" w:eastAsiaTheme="minorEastAsia" w:cstheme="minorBidi"/>
                <w:kern w:val="2"/>
                <w:sz w:val="21"/>
                <w:szCs w:val="22"/>
                <w:lang w:val="en-US" w:eastAsia="zh-CN" w:bidi="ar-SA"/>
              </w:rPr>
              <w:t>：</w:t>
            </w:r>
            <w:r>
              <w:rPr>
                <w:rFonts w:hint="eastAsia"/>
                <w:lang w:val="en-US" w:eastAsia="zh-CN"/>
              </w:rPr>
              <w:t>工业、软件和信息技术服务业</w:t>
            </w:r>
          </w:p>
          <w:p w14:paraId="4123F56F">
            <w:pPr>
              <w:autoSpaceDE w:val="0"/>
              <w:autoSpaceDN w:val="0"/>
              <w:adjustRightInd w:val="0"/>
              <w:spacing w:line="360" w:lineRule="auto"/>
              <w:contextualSpacing/>
              <w:rPr>
                <w:rFonts w:ascii="ˎ̥" w:hAnsi="ˎ̥"/>
              </w:rPr>
            </w:pPr>
            <w:r>
              <w:rPr>
                <w:rFonts w:hint="eastAsia" w:ascii="ˎ̥" w:hAnsi="ˎ̥"/>
                <w:lang w:val="en-US" w:eastAsia="zh-CN"/>
              </w:rPr>
              <w:t>3</w:t>
            </w:r>
            <w:r>
              <w:rPr>
                <w:rFonts w:hint="eastAsia" w:ascii="ˎ̥" w:hAnsi="ˎ̥"/>
              </w:rPr>
              <w:t>、根据财政部、工业和信息化部发布的《政府采购促进中小企业发展管理办法》（财库〔2020〕46号）、</w:t>
            </w:r>
            <w:r>
              <w:rPr>
                <w:rFonts w:hint="eastAsia" w:ascii="ˎ̥" w:hAnsi="ˎ̥"/>
                <w:color w:val="FF0000"/>
              </w:rPr>
              <w:t>《关于进一步加大政府采购支持中小企业力度的通知》（财库〔2022〕19号）规定，对小型和微型企业投标价格给予20%（10%—20%）</w:t>
            </w:r>
            <w:r>
              <w:rPr>
                <w:rFonts w:hint="eastAsia" w:ascii="ˎ̥" w:hAnsi="ˎ̥"/>
              </w:rPr>
              <w:t>的扣除，用扣除后的价格参与评审。</w:t>
            </w:r>
          </w:p>
          <w:p w14:paraId="59FAF504">
            <w:pPr>
              <w:spacing w:line="360" w:lineRule="auto"/>
              <w:contextualSpacing/>
              <w:rPr>
                <w:rFonts w:ascii="ˎ̥" w:hAnsi="ˎ̥"/>
              </w:rPr>
            </w:pPr>
            <w:r>
              <w:rPr>
                <w:rFonts w:hint="eastAsia" w:ascii="ˎ̥" w:hAnsi="ˎ̥"/>
                <w:lang w:val="en-US" w:eastAsia="zh-CN"/>
              </w:rPr>
              <w:t>4</w:t>
            </w:r>
            <w:r>
              <w:rPr>
                <w:rFonts w:hint="eastAsia" w:ascii="ˎ̥" w:hAnsi="ˎ̥"/>
              </w:rPr>
              <w:t>、</w:t>
            </w:r>
            <w:r>
              <w:rPr>
                <w:rFonts w:ascii="ˎ̥" w:hAnsi="ˎ̥"/>
              </w:rPr>
              <w:t>以联合体形式参加政府采购活动，联合体各方均为中小企业的，联合体视同中小企业。其中，联合体各方均为小微企业的，联合体视同小微企业。</w:t>
            </w:r>
          </w:p>
          <w:p w14:paraId="161C210A">
            <w:pPr>
              <w:autoSpaceDE w:val="0"/>
              <w:autoSpaceDN w:val="0"/>
              <w:adjustRightInd w:val="0"/>
              <w:spacing w:line="360" w:lineRule="auto"/>
              <w:contextualSpacing/>
              <w:rPr>
                <w:rFonts w:ascii="ˎ̥" w:hAnsi="ˎ̥"/>
              </w:rPr>
            </w:pPr>
            <w:r>
              <w:rPr>
                <w:rFonts w:hint="eastAsia" w:ascii="ˎ̥" w:hAnsi="ˎ̥"/>
                <w:lang w:val="en-US" w:eastAsia="zh-CN"/>
              </w:rPr>
              <w:t>5</w:t>
            </w:r>
            <w:r>
              <w:rPr>
                <w:rFonts w:hint="eastAsia" w:ascii="ˎ̥" w:hAnsi="ˎ̥"/>
              </w:rPr>
              <w:t>、</w:t>
            </w:r>
            <w:r>
              <w:rPr>
                <w:rFonts w:ascii="ˎ̥" w:hAnsi="ˎ̥"/>
              </w:rPr>
              <w:t>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w:t>
            </w:r>
            <w:r>
              <w:rPr>
                <w:rFonts w:hint="eastAsia" w:ascii="ˎ̥" w:hAnsi="ˎ̥"/>
              </w:rPr>
              <w:t>6</w:t>
            </w:r>
            <w:r>
              <w:rPr>
                <w:rFonts w:ascii="ˎ̥" w:hAnsi="ˎ̥"/>
                <w:color w:val="FF0000"/>
              </w:rPr>
              <w:t>%（</w:t>
            </w:r>
            <w:r>
              <w:rPr>
                <w:rFonts w:hint="eastAsia" w:ascii="ˎ̥" w:hAnsi="ˎ̥"/>
                <w:color w:val="FF0000"/>
              </w:rPr>
              <w:t>4%—6%</w:t>
            </w:r>
            <w:r>
              <w:rPr>
                <w:rFonts w:ascii="ˎ̥" w:hAnsi="ˎ̥"/>
                <w:color w:val="FF0000"/>
              </w:rPr>
              <w:t>）</w:t>
            </w:r>
            <w:r>
              <w:rPr>
                <w:rFonts w:ascii="ˎ̥" w:hAnsi="ˎ̥"/>
              </w:rPr>
              <w:t>的扣除，用扣除后的价格参加评审。组成联合体或者接受分包的小微企业与联合体内其他企业、分包企业之间存在直接控股、管理关系的，不享受价格扣除优惠政策。</w:t>
            </w:r>
          </w:p>
          <w:p w14:paraId="01D58B7D">
            <w:pPr>
              <w:autoSpaceDE w:val="0"/>
              <w:autoSpaceDN w:val="0"/>
              <w:adjustRightInd w:val="0"/>
              <w:spacing w:line="360" w:lineRule="auto"/>
              <w:contextualSpacing/>
              <w:rPr>
                <w:rFonts w:ascii="ˎ̥" w:hAnsi="ˎ̥"/>
              </w:rPr>
            </w:pPr>
            <w:r>
              <w:rPr>
                <w:rFonts w:hint="eastAsia" w:ascii="ˎ̥" w:hAnsi="ˎ̥"/>
                <w:lang w:val="en-US" w:eastAsia="zh-CN"/>
              </w:rPr>
              <w:t>6</w:t>
            </w:r>
            <w:r>
              <w:rPr>
                <w:rFonts w:hint="eastAsia" w:ascii="ˎ̥" w:hAnsi="ˎ̥"/>
              </w:rPr>
              <w:t>、提供由省级以上监狱管理局、戒毒管理局（含新疆生产建设兵团）出具的属于监狱企业证明文件的，视同为小型和微型企业。</w:t>
            </w:r>
          </w:p>
          <w:p w14:paraId="665F6076">
            <w:pPr>
              <w:autoSpaceDE w:val="0"/>
              <w:autoSpaceDN w:val="0"/>
              <w:adjustRightInd w:val="0"/>
              <w:spacing w:line="360" w:lineRule="auto"/>
              <w:contextualSpacing/>
              <w:rPr>
                <w:rFonts w:cs="宋体" w:asciiTheme="minorEastAsia" w:hAnsiTheme="minorEastAsia"/>
                <w:b/>
                <w:kern w:val="0"/>
                <w:szCs w:val="21"/>
                <w:lang w:val="zh-CN"/>
              </w:rPr>
            </w:pPr>
            <w:r>
              <w:rPr>
                <w:rFonts w:hint="eastAsia" w:ascii="ˎ̥" w:hAnsi="ˎ̥"/>
                <w:lang w:val="en-US" w:eastAsia="zh-CN"/>
              </w:rPr>
              <w:t>7</w:t>
            </w:r>
            <w:r>
              <w:rPr>
                <w:rFonts w:hint="eastAsia" w:ascii="ˎ̥" w:hAnsi="ˎ̥"/>
              </w:rPr>
              <w:t>、符合享受政府采购支持政策的残疾人福利性单位条件且提供《残疾人福利性单位声明函》的，视同为小型和微型企业。</w:t>
            </w:r>
          </w:p>
        </w:tc>
      </w:tr>
      <w:tr w14:paraId="226F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20BE503">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23</w:t>
            </w:r>
          </w:p>
        </w:tc>
        <w:tc>
          <w:tcPr>
            <w:tcW w:w="2268" w:type="dxa"/>
            <w:shd w:val="clear" w:color="auto" w:fill="auto"/>
            <w:vAlign w:val="center"/>
          </w:tcPr>
          <w:p w14:paraId="6794F5A8">
            <w:pPr>
              <w:autoSpaceDE w:val="0"/>
              <w:autoSpaceDN w:val="0"/>
              <w:adjustRightInd w:val="0"/>
              <w:spacing w:line="360" w:lineRule="auto"/>
              <w:jc w:val="center"/>
              <w:rPr>
                <w:rFonts w:cs="宋体" w:asciiTheme="minorEastAsia" w:hAnsiTheme="minorEastAsia" w:eastAsiaTheme="minorEastAsia"/>
                <w:bCs/>
                <w:kern w:val="2"/>
                <w:sz w:val="21"/>
                <w:szCs w:val="21"/>
                <w:lang w:val="zh-CN" w:eastAsia="zh-CN" w:bidi="ar-SA"/>
              </w:rPr>
            </w:pPr>
            <w:r>
              <w:rPr>
                <w:rFonts w:hint="eastAsia" w:cs="宋体" w:asciiTheme="minorEastAsia" w:hAnsiTheme="minorEastAsia"/>
                <w:bCs/>
                <w:szCs w:val="21"/>
                <w:lang w:val="zh-CN"/>
              </w:rPr>
              <w:t>节能环保要求</w:t>
            </w:r>
          </w:p>
        </w:tc>
        <w:tc>
          <w:tcPr>
            <w:tcW w:w="6813" w:type="dxa"/>
            <w:shd w:val="clear" w:color="auto" w:fill="auto"/>
            <w:vAlign w:val="center"/>
          </w:tcPr>
          <w:p w14:paraId="04207876">
            <w:pPr>
              <w:widowControl/>
              <w:shd w:val="clear" w:color="auto" w:fill="FFFFFF"/>
              <w:spacing w:line="560" w:lineRule="exact"/>
              <w:jc w:val="left"/>
              <w:rPr>
                <w:rFonts w:hint="default" w:cs="宋体" w:asciiTheme="minorEastAsia" w:hAnsiTheme="minorEastAsia"/>
                <w:bCs/>
                <w:szCs w:val="21"/>
                <w:lang w:val="en-US" w:eastAsia="zh-CN"/>
              </w:rPr>
            </w:pPr>
            <w:r>
              <w:rPr>
                <w:rFonts w:hint="eastAsia" w:cs="宋体" w:asciiTheme="minorEastAsia" w:hAnsiTheme="minorEastAsia"/>
                <w:bCs/>
                <w:szCs w:val="21"/>
                <w:lang w:val="zh-CN"/>
              </w:rPr>
              <w:t>本项目强制节能产品：</w:t>
            </w:r>
            <w:r>
              <w:rPr>
                <w:rFonts w:hint="eastAsia" w:cs="宋体" w:asciiTheme="minorEastAsia" w:hAnsiTheme="minorEastAsia"/>
                <w:bCs/>
                <w:szCs w:val="21"/>
                <w:lang w:val="en-US" w:eastAsia="zh-CN"/>
              </w:rPr>
              <w:t>采购清单中的</w:t>
            </w:r>
            <w:r>
              <w:rPr>
                <w:rFonts w:hint="eastAsia" w:ascii="ˎ̥" w:hAnsi="ˎ̥"/>
                <w:lang w:val="en-US" w:eastAsia="zh-CN"/>
              </w:rPr>
              <w:t>序号4、序号6。</w:t>
            </w:r>
          </w:p>
          <w:p w14:paraId="3B494A53">
            <w:pPr>
              <w:autoSpaceDE w:val="0"/>
              <w:autoSpaceDN w:val="0"/>
              <w:adjustRightInd w:val="0"/>
              <w:spacing w:line="360" w:lineRule="auto"/>
              <w:rPr>
                <w:rFonts w:ascii="ˎ̥" w:hAnsi="ˎ̥" w:eastAsiaTheme="minorEastAsia" w:cstheme="minorBidi"/>
                <w:kern w:val="2"/>
                <w:sz w:val="21"/>
                <w:szCs w:val="22"/>
                <w:lang w:val="zh-CN" w:eastAsia="zh-CN" w:bidi="ar-SA"/>
              </w:rPr>
            </w:pPr>
            <w:r>
              <w:rPr>
                <w:rFonts w:hint="eastAsia" w:cs="宋体" w:asciiTheme="minorEastAsia" w:hAnsiTheme="minorEastAsia"/>
                <w:bCs/>
                <w:szCs w:val="21"/>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1D9E3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F19D9E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24</w:t>
            </w:r>
          </w:p>
        </w:tc>
        <w:tc>
          <w:tcPr>
            <w:tcW w:w="2268" w:type="dxa"/>
            <w:shd w:val="clear" w:color="auto" w:fill="auto"/>
            <w:vAlign w:val="center"/>
          </w:tcPr>
          <w:p w14:paraId="297BBB61">
            <w:pPr>
              <w:autoSpaceDE w:val="0"/>
              <w:autoSpaceDN w:val="0"/>
              <w:adjustRightInd w:val="0"/>
              <w:spacing w:line="360" w:lineRule="auto"/>
              <w:rPr>
                <w:rFonts w:hint="eastAsia" w:cs="宋体" w:asciiTheme="minorEastAsia" w:hAnsiTheme="minorEastAsia" w:eastAsiaTheme="minorEastAsia"/>
                <w:bCs/>
                <w:kern w:val="2"/>
                <w:sz w:val="21"/>
                <w:szCs w:val="21"/>
                <w:lang w:val="zh-CN" w:eastAsia="zh-CN" w:bidi="ar-SA"/>
              </w:rPr>
            </w:pPr>
            <w:r>
              <w:rPr>
                <w:rFonts w:hint="eastAsia" w:cs="宋体" w:asciiTheme="minorEastAsia" w:hAnsiTheme="minorEastAsia"/>
                <w:bCs/>
                <w:szCs w:val="21"/>
                <w:lang w:val="zh-CN"/>
              </w:rPr>
              <w:t>网络关键设备、网络安全专用产品要求</w:t>
            </w:r>
          </w:p>
        </w:tc>
        <w:tc>
          <w:tcPr>
            <w:tcW w:w="6813" w:type="dxa"/>
            <w:shd w:val="clear" w:color="auto" w:fill="auto"/>
            <w:vAlign w:val="center"/>
          </w:tcPr>
          <w:p w14:paraId="39243D3E">
            <w:pPr>
              <w:autoSpaceDE w:val="0"/>
              <w:autoSpaceDN w:val="0"/>
              <w:adjustRightInd w:val="0"/>
              <w:spacing w:line="360" w:lineRule="auto"/>
              <w:rPr>
                <w:rFonts w:hint="eastAsia" w:cs="宋体" w:asciiTheme="minorEastAsia" w:hAnsiTheme="minorEastAsia" w:eastAsiaTheme="minorEastAsia"/>
                <w:bCs/>
                <w:szCs w:val="21"/>
                <w:lang w:val="en-US" w:eastAsia="zh-CN"/>
              </w:rPr>
            </w:pPr>
            <w:r>
              <w:rPr>
                <w:rFonts w:hint="eastAsia" w:cs="宋体" w:asciiTheme="minorEastAsia" w:hAnsiTheme="minorEastAsia"/>
                <w:bCs/>
                <w:szCs w:val="21"/>
                <w:lang w:val="en-US" w:eastAsia="zh-CN"/>
              </w:rPr>
              <w:t>1、</w:t>
            </w:r>
            <w:r>
              <w:rPr>
                <w:rFonts w:hint="eastAsia" w:cs="宋体" w:asciiTheme="minorEastAsia" w:hAnsiTheme="minorEastAsia"/>
                <w:bCs/>
                <w:szCs w:val="21"/>
                <w:lang w:val="zh-CN"/>
              </w:rPr>
              <w:t>本项目网络关键设备：</w:t>
            </w:r>
            <w:r>
              <w:rPr>
                <w:rFonts w:hint="eastAsia" w:cs="宋体" w:asciiTheme="minorEastAsia" w:hAnsiTheme="minorEastAsia"/>
                <w:bCs/>
                <w:szCs w:val="21"/>
                <w:lang w:val="en-US" w:eastAsia="zh-CN"/>
              </w:rPr>
              <w:t>无</w:t>
            </w:r>
            <w:r>
              <w:rPr>
                <w:rFonts w:hint="eastAsia" w:cs="宋体" w:asciiTheme="minorEastAsia" w:hAnsiTheme="minorEastAsia"/>
                <w:bCs/>
                <w:szCs w:val="21"/>
                <w:lang w:val="zh-CN"/>
              </w:rPr>
              <w:t>；网络安全专用产品：</w:t>
            </w:r>
            <w:r>
              <w:rPr>
                <w:rFonts w:hint="eastAsia" w:cs="宋体" w:asciiTheme="minorEastAsia" w:hAnsiTheme="minorEastAsia"/>
                <w:bCs/>
                <w:szCs w:val="21"/>
                <w:lang w:val="en-US" w:eastAsia="zh-CN"/>
              </w:rPr>
              <w:t>无</w:t>
            </w:r>
          </w:p>
          <w:p w14:paraId="149BA572">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t>2、本项目中涉及网络关键设备或网络安全专用产品的，执行国家互联网信息办公室、工业和信息化部、公安部和国家认证认可监督管理委员会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21BD2502">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t>3、提供资料（下列资料任意一项）</w:t>
            </w:r>
          </w:p>
          <w:p w14:paraId="00F01551">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1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①</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网络关键设备和网络安全专用产品安全认证证书；</w:t>
            </w:r>
          </w:p>
          <w:p w14:paraId="4DF6C343">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2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②</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网络关键设备安全检测证书、网络安全专用产品安全检测证书；</w:t>
            </w:r>
          </w:p>
          <w:p w14:paraId="7DF885B6">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3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③</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计算机信息系统安全专用产品销售许可证；</w:t>
            </w:r>
          </w:p>
          <w:p w14:paraId="65A7C6CD">
            <w:pPr>
              <w:autoSpaceDE w:val="0"/>
              <w:autoSpaceDN w:val="0"/>
              <w:adjustRightInd w:val="0"/>
              <w:spacing w:line="360" w:lineRule="auto"/>
              <w:rPr>
                <w:rFonts w:hint="eastAsia" w:cs="宋体" w:asciiTheme="minorEastAsia" w:hAnsiTheme="minorEastAsia" w:eastAsiaTheme="minorEastAsia"/>
                <w:bCs/>
                <w:kern w:val="2"/>
                <w:sz w:val="21"/>
                <w:szCs w:val="21"/>
                <w:lang w:val="zh-CN" w:eastAsia="zh-CN" w:bidi="ar-SA"/>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4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④</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中国网信网或工业和信息化部网站或公安部网站或国家认证认可监督管理委员会网站公布的认证、检测结果（提供公布安全认证、安全检测结果页面网址和安全认证、检测结果截图）。</w:t>
            </w:r>
          </w:p>
        </w:tc>
      </w:tr>
      <w:tr w14:paraId="0AC3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44DB925">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25</w:t>
            </w:r>
          </w:p>
        </w:tc>
        <w:tc>
          <w:tcPr>
            <w:tcW w:w="2268" w:type="dxa"/>
            <w:vAlign w:val="center"/>
          </w:tcPr>
          <w:p w14:paraId="0BB995B9">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履约保证金</w:t>
            </w:r>
          </w:p>
        </w:tc>
        <w:tc>
          <w:tcPr>
            <w:tcW w:w="6813" w:type="dxa"/>
            <w:vAlign w:val="center"/>
          </w:tcPr>
          <w:p w14:paraId="5FAF2D80">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无要求</w:t>
            </w:r>
          </w:p>
        </w:tc>
      </w:tr>
      <w:tr w14:paraId="4ACB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435F60C">
            <w:pPr>
              <w:autoSpaceDE w:val="0"/>
              <w:autoSpaceDN w:val="0"/>
              <w:adjustRightInd w:val="0"/>
              <w:spacing w:line="276" w:lineRule="auto"/>
              <w:jc w:val="center"/>
              <w:rPr>
                <w:rFonts w:hint="eastAsia" w:cs="黑体" w:asciiTheme="minorEastAsia" w:hAnsiTheme="minorEastAsia" w:eastAsiaTheme="minorEastAsia"/>
                <w:szCs w:val="21"/>
                <w:lang w:val="en-US" w:eastAsia="zh-CN"/>
              </w:rPr>
            </w:pPr>
            <w:r>
              <w:rPr>
                <w:rFonts w:hint="eastAsia" w:cs="黑体" w:asciiTheme="minorEastAsia" w:hAnsiTheme="minorEastAsia"/>
                <w:szCs w:val="21"/>
              </w:rPr>
              <w:t>2</w:t>
            </w:r>
            <w:r>
              <w:rPr>
                <w:rFonts w:hint="eastAsia" w:cs="黑体" w:asciiTheme="minorEastAsia" w:hAnsiTheme="minorEastAsia"/>
                <w:szCs w:val="21"/>
                <w:lang w:val="en-US" w:eastAsia="zh-CN"/>
              </w:rPr>
              <w:t>6</w:t>
            </w:r>
          </w:p>
        </w:tc>
        <w:tc>
          <w:tcPr>
            <w:tcW w:w="2268" w:type="dxa"/>
            <w:vAlign w:val="center"/>
          </w:tcPr>
          <w:p w14:paraId="13B20D38">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代理服务费</w:t>
            </w:r>
          </w:p>
        </w:tc>
        <w:tc>
          <w:tcPr>
            <w:tcW w:w="6813" w:type="dxa"/>
            <w:vAlign w:val="center"/>
          </w:tcPr>
          <w:p w14:paraId="2E5AAD48">
            <w:pPr>
              <w:autoSpaceDE w:val="0"/>
              <w:autoSpaceDN w:val="0"/>
              <w:spacing w:line="360" w:lineRule="auto"/>
              <w:contextualSpacing/>
              <w:rPr>
                <w:rFonts w:cs="宋体" w:asciiTheme="minorEastAsia" w:hAnsiTheme="minorEastAsia"/>
                <w:bCs/>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不收取</w:t>
            </w:r>
          </w:p>
        </w:tc>
      </w:tr>
      <w:tr w14:paraId="0227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3D7B192">
            <w:pPr>
              <w:autoSpaceDE w:val="0"/>
              <w:autoSpaceDN w:val="0"/>
              <w:adjustRightInd w:val="0"/>
              <w:spacing w:line="276" w:lineRule="auto"/>
              <w:jc w:val="center"/>
              <w:rPr>
                <w:rFonts w:hint="default" w:cs="黑体" w:asciiTheme="minorEastAsia" w:hAnsiTheme="minorEastAsia" w:eastAsiaTheme="minorEastAsia"/>
                <w:szCs w:val="21"/>
                <w:lang w:val="en-US" w:eastAsia="zh-CN"/>
              </w:rPr>
            </w:pPr>
            <w:r>
              <w:rPr>
                <w:rFonts w:hint="eastAsia" w:cs="黑体" w:asciiTheme="minorEastAsia" w:hAnsiTheme="minorEastAsia"/>
                <w:szCs w:val="21"/>
                <w:lang w:val="en-US" w:eastAsia="zh-CN"/>
              </w:rPr>
              <w:t>27</w:t>
            </w:r>
          </w:p>
        </w:tc>
        <w:tc>
          <w:tcPr>
            <w:tcW w:w="2268" w:type="dxa"/>
            <w:vAlign w:val="center"/>
          </w:tcPr>
          <w:p w14:paraId="7AA07858">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授权函</w:t>
            </w:r>
          </w:p>
        </w:tc>
        <w:tc>
          <w:tcPr>
            <w:tcW w:w="6813" w:type="dxa"/>
            <w:vAlign w:val="center"/>
          </w:tcPr>
          <w:p w14:paraId="05C53CC8">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采购单位委派代表参加谈判小组的，须向集中采购机构出具授权函。除授权代表外，采购单位委派纪检监察人员对谈判过程实施监督的须进入禹州市公共资源交易中心九楼电子监督室，并向集中采购代理机构出具授权函，且不得超过2人。</w:t>
            </w:r>
          </w:p>
        </w:tc>
      </w:tr>
      <w:tr w14:paraId="0A746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35E0038A">
            <w:pPr>
              <w:autoSpaceDE w:val="0"/>
              <w:autoSpaceDN w:val="0"/>
              <w:adjustRightInd w:val="0"/>
              <w:spacing w:line="276" w:lineRule="auto"/>
              <w:jc w:val="center"/>
              <w:rPr>
                <w:rFonts w:hint="eastAsia" w:cs="黑体" w:asciiTheme="minorEastAsia" w:hAnsiTheme="minorEastAsia" w:eastAsiaTheme="minorEastAsia"/>
                <w:szCs w:val="21"/>
                <w:lang w:val="en-US" w:eastAsia="zh-CN"/>
              </w:rPr>
            </w:pPr>
            <w:r>
              <w:rPr>
                <w:rFonts w:hint="eastAsia" w:cs="黑体" w:asciiTheme="minorEastAsia" w:hAnsiTheme="minorEastAsia"/>
                <w:szCs w:val="21"/>
              </w:rPr>
              <w:t>2</w:t>
            </w:r>
            <w:r>
              <w:rPr>
                <w:rFonts w:hint="eastAsia" w:cs="黑体" w:asciiTheme="minorEastAsia" w:hAnsiTheme="minorEastAsia"/>
                <w:szCs w:val="21"/>
                <w:lang w:val="en-US" w:eastAsia="zh-CN"/>
              </w:rPr>
              <w:t>8</w:t>
            </w:r>
          </w:p>
        </w:tc>
        <w:tc>
          <w:tcPr>
            <w:tcW w:w="2268" w:type="dxa"/>
            <w:vAlign w:val="center"/>
          </w:tcPr>
          <w:p w14:paraId="5D81F8F2">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电子化采购模式</w:t>
            </w:r>
          </w:p>
        </w:tc>
        <w:tc>
          <w:tcPr>
            <w:tcW w:w="6813" w:type="dxa"/>
            <w:vAlign w:val="center"/>
          </w:tcPr>
          <w:p w14:paraId="517AFB3A">
            <w:pPr>
              <w:autoSpaceDE w:val="0"/>
              <w:autoSpaceDN w:val="0"/>
              <w:adjustRightInd w:val="0"/>
              <w:spacing w:line="360" w:lineRule="auto"/>
              <w:contextualSpacing/>
              <w:rPr>
                <w:rFonts w:hAnsi="宋体" w:cs="宋体"/>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是。</w:t>
            </w:r>
            <w:r>
              <w:rPr>
                <w:rFonts w:hint="eastAsia" w:hAnsi="宋体" w:cs="宋体"/>
                <w:szCs w:val="21"/>
                <w:lang w:val="zh-CN"/>
              </w:rPr>
              <w:t>供应商投标时须成功上传、解密电子投标文件。供应商资质、业绩、荣誉及相关人员证明材料等资料原件不再提交（本谈判文件第六章另有要求提供原件的除外）。</w:t>
            </w:r>
          </w:p>
          <w:p w14:paraId="7BD6CBAD">
            <w:pPr>
              <w:autoSpaceDE w:val="0"/>
              <w:autoSpaceDN w:val="0"/>
              <w:adjustRightInd w:val="0"/>
              <w:spacing w:line="360" w:lineRule="auto"/>
              <w:contextualSpacing/>
              <w:rPr>
                <w:rFonts w:cs="宋体" w:asciiTheme="minorEastAsia" w:hAnsiTheme="minorEastAsia"/>
                <w:bCs/>
                <w:szCs w:val="21"/>
                <w:lang w:val="zh-CN"/>
              </w:rPr>
            </w:pPr>
            <w:r>
              <w:rPr>
                <w:rFonts w:hint="eastAsia" w:hAnsi="宋体" w:cs="宋体"/>
                <w:szCs w:val="21"/>
                <w:lang w:val="zh-CN"/>
              </w:rPr>
              <w:t>□否。供应商投标时须提供纸质响应文件。供应商资质、业绩、荣誉及相关人员证明材料等资料原件根据招标文件要求提供。</w:t>
            </w:r>
          </w:p>
        </w:tc>
      </w:tr>
      <w:tr w14:paraId="5EA0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32C444EF">
            <w:pPr>
              <w:autoSpaceDE w:val="0"/>
              <w:autoSpaceDN w:val="0"/>
              <w:adjustRightInd w:val="0"/>
              <w:spacing w:line="276" w:lineRule="auto"/>
              <w:jc w:val="center"/>
              <w:rPr>
                <w:rFonts w:hint="default" w:cs="黑体" w:asciiTheme="minorEastAsia" w:hAnsiTheme="minorEastAsia" w:eastAsiaTheme="minorEastAsia"/>
                <w:szCs w:val="21"/>
                <w:lang w:val="en-US" w:eastAsia="zh-CN"/>
              </w:rPr>
            </w:pPr>
            <w:r>
              <w:rPr>
                <w:rFonts w:hint="eastAsia" w:cs="黑体" w:asciiTheme="minorEastAsia" w:hAnsiTheme="minorEastAsia"/>
                <w:szCs w:val="21"/>
                <w:lang w:val="en-US" w:eastAsia="zh-CN"/>
              </w:rPr>
              <w:t>29</w:t>
            </w:r>
          </w:p>
        </w:tc>
        <w:tc>
          <w:tcPr>
            <w:tcW w:w="2268" w:type="dxa"/>
            <w:vAlign w:val="center"/>
          </w:tcPr>
          <w:p w14:paraId="594BE6AE">
            <w:pPr>
              <w:autoSpaceDE w:val="0"/>
              <w:autoSpaceDN w:val="0"/>
              <w:adjustRightInd w:val="0"/>
              <w:spacing w:line="360" w:lineRule="auto"/>
              <w:jc w:val="center"/>
              <w:rPr>
                <w:rFonts w:cs="宋体" w:asciiTheme="minorEastAsia" w:hAnsiTheme="minorEastAsia"/>
                <w:bCs/>
                <w:szCs w:val="21"/>
              </w:rPr>
            </w:pPr>
            <w:r>
              <w:rPr>
                <w:rFonts w:hint="eastAsia" w:cs="宋体" w:asciiTheme="minorEastAsia" w:hAnsiTheme="minorEastAsia"/>
                <w:bCs/>
                <w:szCs w:val="21"/>
              </w:rPr>
              <w:t>最后报价</w:t>
            </w:r>
          </w:p>
        </w:tc>
        <w:tc>
          <w:tcPr>
            <w:tcW w:w="6813" w:type="dxa"/>
            <w:vAlign w:val="center"/>
          </w:tcPr>
          <w:p w14:paraId="68520BCF">
            <w:pPr>
              <w:autoSpaceDE w:val="0"/>
              <w:autoSpaceDN w:val="0"/>
              <w:adjustRightInd w:val="0"/>
              <w:spacing w:line="360" w:lineRule="auto"/>
              <w:contextualSpacing/>
              <w:rPr>
                <w:rFonts w:ascii="ˎ̥" w:hAnsi="ˎ̥"/>
              </w:rPr>
            </w:pPr>
            <w:r>
              <w:rPr>
                <w:rFonts w:hint="eastAsia" w:ascii="ˎ̥" w:hAnsi="ˎ̥"/>
              </w:rPr>
              <w:t>根据谈判小组要求，供应商须使用</w:t>
            </w:r>
            <w:r>
              <w:rPr>
                <w:rFonts w:ascii="ˎ̥" w:hAnsi="ˎ̥"/>
              </w:rPr>
              <w:t>CA数字证书</w:t>
            </w:r>
            <w:r>
              <w:rPr>
                <w:rFonts w:hint="eastAsia" w:ascii="ˎ̥" w:hAnsi="ˎ̥"/>
              </w:rPr>
              <w:t>登录《全国公共资源交易平台（河南省▪许昌市）》公共资源交易系统</w:t>
            </w:r>
            <w:r>
              <w:rPr>
                <w:rFonts w:hint="default" w:ascii="Calibri" w:hAnsi="Calibri" w:cs="Calibri"/>
                <w:b w:val="0"/>
                <w:bCs w:val="0"/>
                <w:i w:val="0"/>
                <w:iCs w:val="0"/>
                <w:color w:val="FF0000"/>
                <w:spacing w:val="0"/>
                <w:w w:val="100"/>
                <w:sz w:val="21"/>
                <w:szCs w:val="21"/>
                <w:vertAlign w:val="baseline"/>
              </w:rPr>
              <w:t>（http://117.159.53.11:60632/tpbidder）</w:t>
            </w:r>
            <w:r>
              <w:rPr>
                <w:rFonts w:hint="eastAsia" w:ascii="ˎ̥" w:hAnsi="ˎ̥"/>
              </w:rPr>
              <w:t>进行最后报价，最后报价应包括：①总报价②分项报价。</w:t>
            </w:r>
          </w:p>
          <w:p w14:paraId="052BB912">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注：</w:t>
            </w:r>
          </w:p>
          <w:p w14:paraId="1CA5D452">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①谈判小组要求供应商提交一次最后报价时，在谈判小组规定时间内，供应商未提交最后报价则以其初次提交响应文件报价为最后报价。</w:t>
            </w:r>
          </w:p>
          <w:p w14:paraId="7E85C64E">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②采购文件第二章“采购需求”中“采购清单”以工程量清单提供的，供应商应以工程量清单方式提交最后报价。</w:t>
            </w:r>
          </w:p>
          <w:p w14:paraId="666F1E75">
            <w:pPr>
              <w:autoSpaceDE w:val="0"/>
              <w:autoSpaceDN w:val="0"/>
              <w:adjustRightInd w:val="0"/>
              <w:spacing w:line="360" w:lineRule="auto"/>
              <w:ind w:right="-11"/>
              <w:rPr>
                <w:rFonts w:ascii="ˎ̥" w:hAnsi="ˎ̥"/>
              </w:rPr>
            </w:pPr>
            <w:r>
              <w:rPr>
                <w:rFonts w:hint="eastAsia" w:ascii="楷体" w:hAnsi="楷体" w:eastAsia="楷体" w:cs="仿宋_GB2312"/>
                <w:sz w:val="24"/>
                <w:szCs w:val="24"/>
                <w:lang w:val="zh-CN"/>
              </w:rPr>
              <w:t>③请供应商根据项目情况，可提前准备分项报价。</w:t>
            </w:r>
          </w:p>
        </w:tc>
      </w:tr>
      <w:tr w14:paraId="6FD04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E2140E2">
            <w:pPr>
              <w:autoSpaceDE w:val="0"/>
              <w:autoSpaceDN w:val="0"/>
              <w:adjustRightInd w:val="0"/>
              <w:spacing w:line="276" w:lineRule="auto"/>
              <w:jc w:val="center"/>
              <w:rPr>
                <w:rFonts w:hint="eastAsia" w:cs="黑体" w:asciiTheme="minorEastAsia" w:hAnsiTheme="minorEastAsia" w:eastAsiaTheme="minorEastAsia"/>
                <w:szCs w:val="21"/>
                <w:lang w:val="en-US" w:eastAsia="zh-CN"/>
              </w:rPr>
            </w:pPr>
            <w:r>
              <w:rPr>
                <w:rFonts w:hint="eastAsia" w:cs="黑体" w:asciiTheme="minorEastAsia" w:hAnsiTheme="minorEastAsia"/>
                <w:szCs w:val="21"/>
              </w:rPr>
              <w:t>3</w:t>
            </w:r>
            <w:r>
              <w:rPr>
                <w:rFonts w:hint="eastAsia" w:cs="黑体" w:asciiTheme="minorEastAsia" w:hAnsiTheme="minorEastAsia"/>
                <w:szCs w:val="21"/>
                <w:lang w:val="en-US" w:eastAsia="zh-CN"/>
              </w:rPr>
              <w:t>0</w:t>
            </w:r>
          </w:p>
        </w:tc>
        <w:tc>
          <w:tcPr>
            <w:tcW w:w="2268" w:type="dxa"/>
            <w:vAlign w:val="center"/>
          </w:tcPr>
          <w:p w14:paraId="09FF3665">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特别提示</w:t>
            </w:r>
          </w:p>
        </w:tc>
        <w:tc>
          <w:tcPr>
            <w:tcW w:w="6813" w:type="dxa"/>
            <w:vAlign w:val="center"/>
          </w:tcPr>
          <w:p w14:paraId="2FC82FA7">
            <w:pPr>
              <w:autoSpaceDE w:val="0"/>
              <w:autoSpaceDN w:val="0"/>
              <w:adjustRightInd w:val="0"/>
              <w:spacing w:line="360" w:lineRule="auto"/>
              <w:contextualSpacing/>
              <w:rPr>
                <w:rFonts w:ascii="ˎ̥" w:hAnsi="ˎ̥"/>
              </w:rPr>
            </w:pPr>
            <w:r>
              <w:rPr>
                <w:rFonts w:hint="eastAsia" w:ascii="ˎ̥" w:hAnsi="ˎ̥"/>
              </w:rPr>
              <w:t>按照《关于推进全流程电子化交易和在线监管工作有关问题的通知》（许公管办〔2019〕3号）规定：</w:t>
            </w:r>
          </w:p>
          <w:p w14:paraId="238EB3F5">
            <w:pPr>
              <w:autoSpaceDE w:val="0"/>
              <w:autoSpaceDN w:val="0"/>
              <w:adjustRightInd w:val="0"/>
              <w:spacing w:line="360" w:lineRule="auto"/>
              <w:contextualSpacing/>
              <w:rPr>
                <w:rFonts w:ascii="ˎ̥" w:hAnsi="ˎ̥"/>
              </w:rPr>
            </w:pPr>
            <w:r>
              <w:rPr>
                <w:rFonts w:hint="eastAsia" w:ascii="ˎ̥" w:hAnsi="ˎ̥"/>
              </w:rPr>
              <w:t>不同供应商电子投标文件制作硬件特征码（网卡MAC地址、CPU序号、硬盘序列号）均一致时，视为‘</w:t>
            </w:r>
            <w:r>
              <w:rPr>
                <w:rFonts w:ascii="ˎ̥" w:hAnsi="ˎ̥"/>
              </w:rPr>
              <w:t>不同</w:t>
            </w:r>
            <w:r>
              <w:rPr>
                <w:rFonts w:hint="eastAsia" w:ascii="ˎ̥" w:hAnsi="ˎ̥"/>
              </w:rPr>
              <w:t>投标人的投标</w:t>
            </w:r>
            <w:r>
              <w:rPr>
                <w:rFonts w:ascii="ˎ̥" w:hAnsi="ˎ̥"/>
              </w:rPr>
              <w:t>文件由同一单位或者个人编制</w:t>
            </w:r>
            <w:r>
              <w:rPr>
                <w:rFonts w:hint="eastAsia" w:ascii="ˎ̥" w:hAnsi="ˎ̥"/>
              </w:rPr>
              <w:t>’或‘</w:t>
            </w:r>
            <w:r>
              <w:rPr>
                <w:rFonts w:ascii="ˎ̥" w:hAnsi="ˎ̥"/>
              </w:rPr>
              <w:t>不同</w:t>
            </w:r>
            <w:r>
              <w:rPr>
                <w:rFonts w:hint="eastAsia" w:ascii="ˎ̥" w:hAnsi="ˎ̥"/>
              </w:rPr>
              <w:t>投标人</w:t>
            </w:r>
            <w:r>
              <w:rPr>
                <w:rFonts w:ascii="ˎ̥" w:hAnsi="ˎ̥"/>
              </w:rPr>
              <w:t>委托同一单位或者个人办理</w:t>
            </w:r>
            <w:r>
              <w:rPr>
                <w:rFonts w:hint="eastAsia" w:ascii="ˎ̥" w:hAnsi="ˎ̥"/>
              </w:rPr>
              <w:t>响应</w:t>
            </w:r>
            <w:r>
              <w:rPr>
                <w:rFonts w:ascii="ˎ̥" w:hAnsi="ˎ̥"/>
              </w:rPr>
              <w:t>事宜</w:t>
            </w:r>
            <w:r>
              <w:rPr>
                <w:rFonts w:hint="eastAsia" w:ascii="ˎ̥" w:hAnsi="ˎ̥"/>
              </w:rPr>
              <w:t>’，其投标无效。</w:t>
            </w:r>
          </w:p>
          <w:p w14:paraId="74289E8B">
            <w:pPr>
              <w:autoSpaceDE w:val="0"/>
              <w:autoSpaceDN w:val="0"/>
              <w:adjustRightInd w:val="0"/>
              <w:spacing w:line="360" w:lineRule="auto"/>
              <w:contextualSpacing/>
              <w:rPr>
                <w:rFonts w:cs="宋体" w:asciiTheme="minorEastAsia" w:hAnsiTheme="minorEastAsia"/>
                <w:b/>
                <w:kern w:val="0"/>
                <w:szCs w:val="21"/>
                <w:lang w:val="zh-CN"/>
              </w:rPr>
            </w:pPr>
            <w:r>
              <w:rPr>
                <w:rFonts w:hint="eastAsia" w:ascii="ˎ̥" w:hAnsi="ˎ̥"/>
              </w:rPr>
              <w:t>评审专家应严格按照要求查看“硬件特征码”相关信息并进行评审，在评审报告中显示“不同投标人电子投标文件制作硬件特征码”是否雷同的分析及判定结果。</w:t>
            </w:r>
          </w:p>
        </w:tc>
      </w:tr>
      <w:tr w14:paraId="1B32C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0C1B3FA6">
            <w:pPr>
              <w:autoSpaceDE w:val="0"/>
              <w:autoSpaceDN w:val="0"/>
              <w:adjustRightInd w:val="0"/>
              <w:spacing w:line="276" w:lineRule="auto"/>
              <w:jc w:val="center"/>
              <w:rPr>
                <w:rFonts w:hint="eastAsia" w:cs="黑体" w:asciiTheme="minorEastAsia" w:hAnsiTheme="minorEastAsia" w:eastAsiaTheme="minorEastAsia"/>
                <w:szCs w:val="21"/>
                <w:lang w:val="en-US" w:eastAsia="zh-CN"/>
              </w:rPr>
            </w:pPr>
            <w:r>
              <w:rPr>
                <w:rFonts w:hint="eastAsia" w:cs="黑体" w:asciiTheme="minorEastAsia" w:hAnsiTheme="minorEastAsia"/>
                <w:szCs w:val="21"/>
              </w:rPr>
              <w:t>3</w:t>
            </w:r>
            <w:r>
              <w:rPr>
                <w:rFonts w:hint="eastAsia" w:cs="黑体" w:asciiTheme="minorEastAsia" w:hAnsiTheme="minorEastAsia"/>
                <w:szCs w:val="21"/>
                <w:lang w:val="en-US" w:eastAsia="zh-CN"/>
              </w:rPr>
              <w:t>1</w:t>
            </w:r>
          </w:p>
        </w:tc>
        <w:tc>
          <w:tcPr>
            <w:tcW w:w="2268" w:type="dxa"/>
            <w:vAlign w:val="center"/>
          </w:tcPr>
          <w:p w14:paraId="5942BB3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供应商资格</w:t>
            </w:r>
          </w:p>
        </w:tc>
        <w:tc>
          <w:tcPr>
            <w:tcW w:w="6813" w:type="dxa"/>
            <w:vAlign w:val="center"/>
          </w:tcPr>
          <w:p w14:paraId="5A95F399">
            <w:pPr>
              <w:autoSpaceDE w:val="0"/>
              <w:autoSpaceDN w:val="0"/>
              <w:adjustRightInd w:val="0"/>
              <w:spacing w:line="360" w:lineRule="auto"/>
              <w:contextualSpacing/>
              <w:rPr>
                <w:rFonts w:hint="eastAsia" w:ascii="ˎ̥" w:hAnsi="ˎ̥"/>
              </w:rPr>
            </w:pPr>
            <w:r>
              <w:rPr>
                <w:rFonts w:hint="eastAsia" w:ascii="ˎ̥" w:hAnsi="ˎ̥"/>
              </w:rPr>
              <w:t>供应商在成交后，应将由《禹州市政府采购供应商信用承诺函》替代的证明材料提交采购人核验，经核验无误后，禹州市政府采购中心发出成交通知书。</w:t>
            </w:r>
          </w:p>
          <w:p w14:paraId="0CB88231">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一、</w:t>
            </w:r>
            <w:r>
              <w:rPr>
                <w:rFonts w:cs="宋体" w:asciiTheme="minorEastAsia" w:hAnsiTheme="minorEastAsia"/>
                <w:b/>
                <w:bCs/>
                <w:szCs w:val="21"/>
                <w:lang w:val="zh-CN"/>
              </w:rPr>
              <w:t>法人或者其他组织的营业执照等证明文件，自然人的身份证明</w:t>
            </w:r>
          </w:p>
          <w:p w14:paraId="4D6177A6">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1、企业法人营业执照或营业执照。（企业提供）</w:t>
            </w:r>
          </w:p>
          <w:p w14:paraId="511B4862">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2、事业单位法人证书。（事业单位提供）</w:t>
            </w:r>
          </w:p>
          <w:p w14:paraId="3BB9F808">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3、执业许可证。（非企业专业服务机构提供）</w:t>
            </w:r>
          </w:p>
          <w:p w14:paraId="108A39B9">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4、个体工商户营业执照。（个体工商户提供）</w:t>
            </w:r>
          </w:p>
          <w:p w14:paraId="33FF1B73">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5、自然人身份证明。（自然人提供）</w:t>
            </w:r>
          </w:p>
          <w:p w14:paraId="14D5D108">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6、民办非企业单位登记证书。（民办非企业单位提供）</w:t>
            </w:r>
          </w:p>
          <w:p w14:paraId="2C367581">
            <w:pPr>
              <w:autoSpaceDE w:val="0"/>
              <w:autoSpaceDN w:val="0"/>
              <w:adjustRightInd w:val="0"/>
              <w:spacing w:line="360" w:lineRule="auto"/>
              <w:jc w:val="left"/>
              <w:rPr>
                <w:rFonts w:cs="仿宋_GB2312" w:asciiTheme="minorEastAsia" w:hAnsiTheme="minorEastAsia"/>
                <w:b/>
                <w:szCs w:val="21"/>
              </w:rPr>
            </w:pPr>
            <w:r>
              <w:rPr>
                <w:rFonts w:hint="eastAsia" w:cs="仿宋_GB2312" w:asciiTheme="minorEastAsia" w:hAnsiTheme="minorEastAsia"/>
                <w:b/>
                <w:szCs w:val="21"/>
              </w:rPr>
              <w:t>二、财务状况报告相关材料</w:t>
            </w:r>
          </w:p>
          <w:p w14:paraId="78361F49">
            <w:pPr>
              <w:spacing w:line="360" w:lineRule="auto"/>
              <w:rPr>
                <w:rFonts w:asciiTheme="minorEastAsia" w:hAnsiTheme="minorEastAsia"/>
                <w:bCs/>
                <w:szCs w:val="21"/>
              </w:rPr>
            </w:pPr>
            <w:r>
              <w:rPr>
                <w:rFonts w:hint="eastAsia" w:asciiTheme="minorEastAsia" w:hAnsiTheme="minorEastAsia"/>
                <w:bCs/>
                <w:szCs w:val="21"/>
              </w:rPr>
              <w:t>（1）供应商是法人（法人包括企业法人、机关法人、事业单位法人和社会团体法人），提供本单位：</w:t>
            </w:r>
          </w:p>
          <w:p w14:paraId="6F91C4D3">
            <w:pPr>
              <w:spacing w:line="360" w:lineRule="auto"/>
              <w:rPr>
                <w:rFonts w:asciiTheme="minorEastAsia" w:hAnsiTheme="minorEastAsia"/>
                <w:bCs/>
                <w:szCs w:val="21"/>
              </w:rPr>
            </w:pPr>
            <w:r>
              <w:rPr>
                <w:rFonts w:hint="eastAsia" w:asciiTheme="minorEastAsia" w:hAnsiTheme="minorEastAsia"/>
                <w:bCs/>
                <w:szCs w:val="21"/>
              </w:rPr>
              <w:t>①202</w:t>
            </w:r>
            <w:r>
              <w:rPr>
                <w:rFonts w:hint="eastAsia" w:asciiTheme="minorEastAsia" w:hAnsiTheme="minorEastAsia"/>
                <w:bCs/>
                <w:szCs w:val="21"/>
                <w:lang w:val="en-US" w:eastAsia="zh-CN"/>
              </w:rPr>
              <w:t>3</w:t>
            </w:r>
            <w:r>
              <w:rPr>
                <w:rFonts w:hint="eastAsia" w:asciiTheme="minorEastAsia" w:hAnsiTheme="minorEastAsia"/>
                <w:bCs/>
                <w:szCs w:val="21"/>
              </w:rPr>
              <w:t>年度经审计的财务报告，包括资产负债表、利润表、现金流量表、所有者权益变动表及其附注；</w:t>
            </w:r>
          </w:p>
          <w:p w14:paraId="1EB13D14">
            <w:pPr>
              <w:spacing w:line="360" w:lineRule="auto"/>
              <w:rPr>
                <w:rFonts w:asciiTheme="minorEastAsia" w:hAnsiTheme="minorEastAsia"/>
                <w:bCs/>
                <w:szCs w:val="21"/>
              </w:rPr>
            </w:pPr>
            <w:r>
              <w:rPr>
                <w:rFonts w:hint="eastAsia" w:asciiTheme="minorEastAsia" w:hAnsiTheme="minorEastAsia"/>
                <w:bCs/>
                <w:szCs w:val="21"/>
              </w:rPr>
              <w:t>②基本开户银行出具的资信证明；</w:t>
            </w:r>
          </w:p>
          <w:p w14:paraId="37655DA7">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14:paraId="09604D06">
            <w:pPr>
              <w:spacing w:line="360" w:lineRule="auto"/>
              <w:rPr>
                <w:rFonts w:asciiTheme="minorEastAsia" w:hAnsiTheme="minorEastAsia"/>
                <w:bCs/>
                <w:szCs w:val="21"/>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14:paraId="77A5594B">
            <w:pPr>
              <w:spacing w:line="360" w:lineRule="auto"/>
              <w:rPr>
                <w:rFonts w:asciiTheme="minorEastAsia" w:hAnsiTheme="minorEastAsia"/>
                <w:bCs/>
                <w:szCs w:val="21"/>
              </w:rPr>
            </w:pPr>
            <w:r>
              <w:rPr>
                <w:rFonts w:hint="eastAsia" w:asciiTheme="minorEastAsia" w:hAnsiTheme="minorEastAsia"/>
                <w:bCs/>
                <w:szCs w:val="21"/>
              </w:rPr>
              <w:t>（2）供应商（其他组织和自然人）提供本单位：</w:t>
            </w:r>
          </w:p>
          <w:p w14:paraId="301D9574">
            <w:pPr>
              <w:spacing w:line="360" w:lineRule="auto"/>
              <w:rPr>
                <w:rFonts w:asciiTheme="minorEastAsia" w:hAnsiTheme="minorEastAsia"/>
                <w:bCs/>
                <w:szCs w:val="21"/>
              </w:rPr>
            </w:pPr>
            <w:r>
              <w:rPr>
                <w:rFonts w:hint="eastAsia" w:asciiTheme="minorEastAsia" w:hAnsiTheme="minorEastAsia"/>
                <w:bCs/>
                <w:szCs w:val="21"/>
              </w:rPr>
              <w:t>①202</w:t>
            </w:r>
            <w:r>
              <w:rPr>
                <w:rFonts w:hint="eastAsia" w:asciiTheme="minorEastAsia" w:hAnsiTheme="minorEastAsia"/>
                <w:bCs/>
                <w:szCs w:val="21"/>
                <w:lang w:val="en-US" w:eastAsia="zh-CN"/>
              </w:rPr>
              <w:t>3</w:t>
            </w:r>
            <w:r>
              <w:rPr>
                <w:rFonts w:hint="eastAsia" w:asciiTheme="minorEastAsia" w:hAnsiTheme="minorEastAsia"/>
                <w:bCs/>
                <w:szCs w:val="21"/>
              </w:rPr>
              <w:t>年度经审计的财务报告，包括资产负债表、利润表、现金流量表、所有者权益变动表及其附注；</w:t>
            </w:r>
          </w:p>
          <w:p w14:paraId="0FF8F254">
            <w:pPr>
              <w:spacing w:line="360" w:lineRule="auto"/>
              <w:rPr>
                <w:rFonts w:asciiTheme="minorEastAsia" w:hAnsiTheme="minorEastAsia"/>
                <w:bCs/>
                <w:szCs w:val="21"/>
              </w:rPr>
            </w:pPr>
            <w:r>
              <w:rPr>
                <w:rFonts w:hint="eastAsia" w:asciiTheme="minorEastAsia" w:hAnsiTheme="minorEastAsia"/>
                <w:bCs/>
                <w:szCs w:val="21"/>
              </w:rPr>
              <w:t>②银行出具的资信证明；</w:t>
            </w:r>
          </w:p>
          <w:p w14:paraId="4DA7C3F3">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14:paraId="74E0A042">
            <w:pPr>
              <w:autoSpaceDE w:val="0"/>
              <w:autoSpaceDN w:val="0"/>
              <w:adjustRightInd w:val="0"/>
              <w:spacing w:line="360" w:lineRule="auto"/>
              <w:ind w:right="-11"/>
              <w:rPr>
                <w:rFonts w:cs="宋体" w:asciiTheme="minorEastAsia" w:hAnsiTheme="minorEastAsia"/>
                <w:bCs/>
                <w:szCs w:val="21"/>
                <w:lang w:val="zh-CN"/>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14:paraId="2795AC51">
            <w:pPr>
              <w:autoSpaceDE w:val="0"/>
              <w:autoSpaceDN w:val="0"/>
              <w:adjustRightInd w:val="0"/>
              <w:spacing w:line="360" w:lineRule="auto"/>
              <w:ind w:right="-11"/>
              <w:rPr>
                <w:rFonts w:cs="宋体" w:asciiTheme="minorEastAsia" w:hAnsiTheme="minorEastAsia"/>
                <w:bCs/>
                <w:szCs w:val="21"/>
                <w:lang w:val="zh-CN"/>
              </w:rPr>
            </w:pPr>
            <w:r>
              <w:rPr>
                <w:rFonts w:hint="eastAsia" w:cs="仿宋_GB2312" w:asciiTheme="minorEastAsia" w:hAnsiTheme="minorEastAsia"/>
                <w:b/>
                <w:szCs w:val="21"/>
              </w:rPr>
              <w:t>三、依法缴纳税收相关材料</w:t>
            </w:r>
          </w:p>
          <w:p w14:paraId="2A58E123">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参加本次政府采购项目谈判响应截止时间前一年内任意一个月缴纳税收凭据。（依法免税的供应商，应提供相应文件证明依法免税）</w:t>
            </w:r>
          </w:p>
          <w:p w14:paraId="71D2E79F">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四、依法缴纳社会保障资金的证明材料</w:t>
            </w:r>
          </w:p>
          <w:p w14:paraId="19492C18">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参加本次政府采购项目谈判响应截止时间前一年内任意一个月缴纳社会保险凭据。（依法不需要缴纳社会保障资金的供应商，应提供相应文件证明依法不需要缴纳社会保障资金）</w:t>
            </w:r>
          </w:p>
          <w:p w14:paraId="274143C4">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五、履行合同所必需的设备和专业技术能力的证明材料</w:t>
            </w:r>
          </w:p>
          <w:p w14:paraId="69E35908">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①相关设备的购置发票、专业技术人员职称证书、用工合同等；</w:t>
            </w:r>
          </w:p>
          <w:p w14:paraId="5D68644D">
            <w:pPr>
              <w:spacing w:line="360" w:lineRule="auto"/>
              <w:rPr>
                <w:rFonts w:asciiTheme="minorEastAsia" w:hAnsiTheme="minorEastAsia"/>
                <w:bCs/>
                <w:szCs w:val="21"/>
              </w:rPr>
            </w:pPr>
            <w:r>
              <w:rPr>
                <w:rFonts w:hint="eastAsia" w:asciiTheme="minorEastAsia" w:hAnsiTheme="minorEastAsia"/>
                <w:bCs/>
                <w:szCs w:val="21"/>
              </w:rPr>
              <w:t>②供应商具备履行合同所必需的设备和专业技术能力承诺函或声明（承诺函或声明格式自拟）。</w:t>
            </w:r>
          </w:p>
          <w:p w14:paraId="2F83E4A0">
            <w:pPr>
              <w:autoSpaceDE w:val="0"/>
              <w:autoSpaceDN w:val="0"/>
              <w:adjustRightInd w:val="0"/>
              <w:spacing w:line="360" w:lineRule="auto"/>
              <w:ind w:right="-11"/>
              <w:rPr>
                <w:rFonts w:ascii="楷体" w:hAnsi="楷体" w:eastAsia="楷体"/>
                <w:sz w:val="24"/>
                <w:szCs w:val="24"/>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①～②其中之一即可。</w:t>
            </w:r>
          </w:p>
          <w:p w14:paraId="24E61C46">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kern w:val="0"/>
                <w:szCs w:val="21"/>
              </w:rPr>
              <w:t>六、</w:t>
            </w:r>
            <w:r>
              <w:rPr>
                <w:rFonts w:cs="宋体" w:asciiTheme="minorEastAsia" w:hAnsiTheme="minorEastAsia"/>
                <w:b/>
                <w:bCs/>
                <w:szCs w:val="21"/>
                <w:lang w:val="zh-CN"/>
              </w:rPr>
              <w:t>参加政府采购活动前3年内在经营活动中没有重大违法记录的声明</w:t>
            </w:r>
          </w:p>
          <w:p w14:paraId="3C73DF92">
            <w:pPr>
              <w:autoSpaceDE w:val="0"/>
              <w:autoSpaceDN w:val="0"/>
              <w:spacing w:line="360" w:lineRule="auto"/>
              <w:contextualSpacing/>
              <w:jc w:val="left"/>
              <w:rPr>
                <w:rFonts w:cs="宋体" w:asciiTheme="minorEastAsia" w:hAnsiTheme="minorEastAsia"/>
                <w:bCs/>
                <w:szCs w:val="21"/>
                <w:lang w:val="zh-CN"/>
              </w:rPr>
            </w:pPr>
            <w:r>
              <w:rPr>
                <w:rFonts w:hint="eastAsia" w:cs="宋体" w:asciiTheme="minorEastAsia" w:hAnsiTheme="minorEastAsia"/>
                <w:bCs/>
                <w:szCs w:val="21"/>
                <w:lang w:val="zh-CN"/>
              </w:rPr>
              <w:t>供应商“</w:t>
            </w:r>
            <w:r>
              <w:rPr>
                <w:rFonts w:cs="宋体" w:asciiTheme="minorEastAsia" w:hAnsiTheme="minorEastAsia"/>
                <w:bCs/>
                <w:szCs w:val="21"/>
                <w:lang w:val="zh-CN"/>
              </w:rPr>
              <w:t>参加政府采购活动前3年内在经营活动中没有重大违法记录的书面声明</w:t>
            </w:r>
            <w:r>
              <w:rPr>
                <w:rFonts w:hint="eastAsia" w:cs="宋体" w:asciiTheme="minorEastAsia" w:hAnsiTheme="minorEastAsia"/>
                <w:bCs/>
                <w:szCs w:val="21"/>
                <w:lang w:val="zh-CN"/>
              </w:rPr>
              <w:t>”。 重大违法记录，是指供应商因违法经营受到刑事处罚或者责令停产停业、吊销许可证或者执照、较大数额罚款等行政处罚。</w:t>
            </w:r>
          </w:p>
          <w:p w14:paraId="4771306D">
            <w:pPr>
              <w:wordWrap w:val="0"/>
              <w:autoSpaceDE w:val="0"/>
              <w:autoSpaceDN w:val="0"/>
              <w:spacing w:line="360" w:lineRule="auto"/>
              <w:contextualSpacing/>
              <w:jc w:val="left"/>
              <w:rPr>
                <w:rFonts w:cs="宋体" w:asciiTheme="minorEastAsia" w:hAnsiTheme="minorEastAsia"/>
                <w:kern w:val="0"/>
                <w:szCs w:val="21"/>
              </w:rPr>
            </w:pPr>
            <w:r>
              <w:rPr>
                <w:rFonts w:hint="eastAsia" w:cs="宋体" w:asciiTheme="minorEastAsia" w:hAnsiTheme="minorEastAsia"/>
                <w:b/>
                <w:bCs/>
                <w:szCs w:val="21"/>
                <w:lang w:val="zh-CN"/>
              </w:rPr>
              <w:t>七、</w:t>
            </w:r>
            <w:r>
              <w:rPr>
                <w:rFonts w:cs="仿宋_GB2312" w:asciiTheme="minorEastAsia" w:hAnsiTheme="minorEastAsia"/>
                <w:b/>
                <w:szCs w:val="21"/>
                <w:shd w:val="clear" w:color="auto" w:fill="FFFFFF"/>
              </w:rPr>
              <w:t>未被列入“信用中国”网站</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www.creditchina.gov.cn</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失信被执行人、税收违法黑名单的</w:t>
            </w:r>
            <w:r>
              <w:rPr>
                <w:rFonts w:hint="eastAsia" w:cs="仿宋_GB2312" w:asciiTheme="minorEastAsia" w:hAnsiTheme="minorEastAsia"/>
                <w:b/>
                <w:szCs w:val="21"/>
                <w:shd w:val="clear" w:color="auto" w:fill="FFFFFF"/>
              </w:rPr>
              <w:t>供应商</w:t>
            </w:r>
            <w:r>
              <w:rPr>
                <w:rFonts w:cs="仿宋_GB2312" w:asciiTheme="minorEastAsia" w:hAnsiTheme="minorEastAsia"/>
                <w:b/>
                <w:szCs w:val="21"/>
                <w:shd w:val="clear" w:color="auto" w:fill="FFFFFF"/>
              </w:rPr>
              <w:t>；</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中国政府采购网</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www.ccgp.gov.cn</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政府采购严重违法失信行为记录名单的</w:t>
            </w:r>
            <w:r>
              <w:rPr>
                <w:rFonts w:hint="eastAsia" w:cs="仿宋_GB2312" w:asciiTheme="minorEastAsia" w:hAnsiTheme="minorEastAsia"/>
                <w:b/>
                <w:szCs w:val="21"/>
                <w:shd w:val="clear" w:color="auto" w:fill="FFFFFF"/>
              </w:rPr>
              <w:t>供应商</w:t>
            </w:r>
            <w:r>
              <w:rPr>
                <w:rFonts w:hint="eastAsia" w:cs="宋体" w:asciiTheme="minorEastAsia" w:hAnsiTheme="minorEastAsia"/>
                <w:b/>
                <w:bCs/>
                <w:szCs w:val="21"/>
                <w:lang w:val="zh-CN"/>
              </w:rPr>
              <w:t>；</w:t>
            </w:r>
            <w:r>
              <w:rPr>
                <w:rFonts w:hint="eastAsia" w:cs="仿宋_GB2312" w:asciiTheme="minorEastAsia" w:hAnsiTheme="minorEastAsia"/>
                <w:b/>
                <w:szCs w:val="21"/>
                <w:shd w:val="clear" w:color="auto" w:fill="FFFFFF"/>
              </w:rPr>
              <w:t xml:space="preserve"> “中国社会组织政务服务平台”网站（</w:t>
            </w:r>
            <w:r>
              <w:rPr>
                <w:rFonts w:cs="仿宋_GB2312" w:asciiTheme="minorEastAsia" w:hAnsiTheme="minorEastAsia"/>
                <w:b/>
                <w:szCs w:val="21"/>
                <w:shd w:val="clear" w:color="auto" w:fill="FFFFFF"/>
              </w:rPr>
              <w:t>https://chinanpo.mca.gov.cn</w:t>
            </w:r>
            <w:r>
              <w:rPr>
                <w:rFonts w:hint="eastAsia" w:cs="仿宋_GB2312" w:asciiTheme="minorEastAsia" w:hAnsiTheme="minorEastAsia"/>
                <w:b/>
                <w:szCs w:val="21"/>
                <w:shd w:val="clear" w:color="auto" w:fill="FFFFFF"/>
              </w:rPr>
              <w:t>）严重违法失信社会组织名单的供应商（</w:t>
            </w:r>
            <w:r>
              <w:rPr>
                <w:rFonts w:hint="eastAsia" w:cs="宋体" w:asciiTheme="minorEastAsia" w:hAnsiTheme="minorEastAsia"/>
                <w:kern w:val="0"/>
                <w:szCs w:val="21"/>
              </w:rPr>
              <w:t>联合体形式投标的，联合体成员存在不良信用记录，视同联合体存在不良信用记录）。</w:t>
            </w:r>
          </w:p>
          <w:p w14:paraId="067CB5C3">
            <w:pPr>
              <w:spacing w:line="360" w:lineRule="auto"/>
              <w:rPr>
                <w:rFonts w:cs="宋体" w:asciiTheme="minorEastAsia" w:hAnsiTheme="minorEastAsia"/>
                <w:kern w:val="0"/>
                <w:szCs w:val="21"/>
              </w:rPr>
            </w:pPr>
            <w:r>
              <w:rPr>
                <w:rFonts w:hint="eastAsia" w:cs="宋体" w:asciiTheme="minorEastAsia" w:hAnsiTheme="minorEastAsia"/>
                <w:kern w:val="0"/>
                <w:szCs w:val="21"/>
              </w:rPr>
              <w:t>1、查询渠道：</w:t>
            </w:r>
          </w:p>
          <w:p w14:paraId="021D2091">
            <w:pPr>
              <w:spacing w:line="360" w:lineRule="auto"/>
              <w:rPr>
                <w:rFonts w:cs="宋体" w:asciiTheme="minorEastAsia" w:hAnsiTheme="minorEastAsia"/>
                <w:kern w:val="0"/>
                <w:szCs w:val="21"/>
              </w:rPr>
            </w:pPr>
            <w:r>
              <w:rPr>
                <w:rFonts w:hint="eastAsia" w:cs="宋体" w:asciiTheme="minorEastAsia" w:hAnsiTheme="minorEastAsia"/>
                <w:kern w:val="0"/>
                <w:szCs w:val="21"/>
              </w:rPr>
              <w:t>①“信用中国”网站（</w:t>
            </w:r>
            <w:r>
              <w:fldChar w:fldCharType="begin"/>
            </w:r>
            <w:r>
              <w:instrText xml:space="preserve"> HYPERLINK "http://www.creditchina.gov.cn" </w:instrText>
            </w:r>
            <w:r>
              <w:fldChar w:fldCharType="separate"/>
            </w:r>
            <w:r>
              <w:rPr>
                <w:rFonts w:hint="eastAsia" w:cs="宋体"/>
                <w:kern w:val="0"/>
              </w:rPr>
              <w:t>www.creditchina.gov.cn</w:t>
            </w:r>
            <w:r>
              <w:rPr>
                <w:rFonts w:hint="eastAsia" w:cs="宋体"/>
                <w:kern w:val="0"/>
              </w:rPr>
              <w:fldChar w:fldCharType="end"/>
            </w:r>
            <w:r>
              <w:rPr>
                <w:rFonts w:hint="eastAsia" w:cs="宋体" w:asciiTheme="minorEastAsia" w:hAnsiTheme="minorEastAsia"/>
                <w:kern w:val="0"/>
                <w:szCs w:val="21"/>
              </w:rPr>
              <w:t>）</w:t>
            </w:r>
          </w:p>
          <w:p w14:paraId="0600A1F1">
            <w:pPr>
              <w:spacing w:line="360" w:lineRule="auto"/>
              <w:rPr>
                <w:rFonts w:cs="宋体" w:asciiTheme="minorEastAsia" w:hAnsiTheme="minorEastAsia"/>
                <w:kern w:val="0"/>
                <w:szCs w:val="21"/>
              </w:rPr>
            </w:pPr>
            <w:r>
              <w:rPr>
                <w:rFonts w:hint="eastAsia" w:cs="宋体" w:asciiTheme="minorEastAsia" w:hAnsiTheme="minorEastAsia"/>
                <w:kern w:val="0"/>
                <w:szCs w:val="21"/>
              </w:rPr>
              <w:t>②“中国政府采购网”（www.ccgp.gov.cn）</w:t>
            </w:r>
          </w:p>
          <w:p w14:paraId="3A17C00F">
            <w:pPr>
              <w:spacing w:line="360" w:lineRule="auto"/>
              <w:rPr>
                <w:rFonts w:cs="宋体" w:asciiTheme="minorEastAsia" w:hAnsiTheme="minorEastAsia"/>
                <w:kern w:val="0"/>
                <w:szCs w:val="21"/>
              </w:rPr>
            </w:pPr>
            <w:r>
              <w:rPr>
                <w:rFonts w:hint="eastAsia" w:cs="宋体" w:asciiTheme="minorEastAsia" w:hAnsiTheme="minorEastAsia"/>
                <w:kern w:val="0"/>
                <w:szCs w:val="21"/>
              </w:rPr>
              <w:t>③“中国社会组织政务服务平台”网站（</w:t>
            </w:r>
            <w:r>
              <w:rPr>
                <w:rFonts w:cs="宋体" w:asciiTheme="minorEastAsia" w:hAnsiTheme="minorEastAsia"/>
                <w:kern w:val="0"/>
                <w:szCs w:val="21"/>
              </w:rPr>
              <w:t>https://chinanpo.mca.gov.cn</w:t>
            </w:r>
            <w:r>
              <w:rPr>
                <w:rFonts w:hint="eastAsia" w:cs="宋体" w:asciiTheme="minorEastAsia" w:hAnsiTheme="minorEastAsia"/>
                <w:kern w:val="0"/>
                <w:szCs w:val="21"/>
              </w:rPr>
              <w:t>）（仅查询社会组织）；</w:t>
            </w:r>
          </w:p>
          <w:p w14:paraId="5DAF4242">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2、截止时间：同投标截止时间；</w:t>
            </w:r>
          </w:p>
          <w:p w14:paraId="615DECFE">
            <w:pPr>
              <w:autoSpaceDE w:val="0"/>
              <w:autoSpaceDN w:val="0"/>
              <w:spacing w:line="360" w:lineRule="auto"/>
              <w:contextualSpacing/>
              <w:rPr>
                <w:rFonts w:cs="宋体" w:asciiTheme="minorEastAsia" w:hAnsiTheme="minorEastAsia"/>
                <w:color w:val="FF0000"/>
                <w:kern w:val="0"/>
                <w:szCs w:val="21"/>
              </w:rPr>
            </w:pPr>
            <w:r>
              <w:rPr>
                <w:rFonts w:hint="eastAsia" w:cs="宋体" w:asciiTheme="minorEastAsia" w:hAnsiTheme="minorEastAsia"/>
                <w:kern w:val="0"/>
                <w:szCs w:val="21"/>
                <w:lang w:val="en-US" w:eastAsia="zh-CN"/>
              </w:rPr>
              <w:t>3</w:t>
            </w:r>
            <w:r>
              <w:rPr>
                <w:rFonts w:hint="eastAsia" w:cs="宋体" w:asciiTheme="minorEastAsia" w:hAnsiTheme="minorEastAsia"/>
                <w:kern w:val="0"/>
                <w:szCs w:val="21"/>
              </w:rPr>
              <w:t>、信用信息的使用原则：经采购人认定的被列入失信被执行人、税收违法黑名单、政府采购严重违法失信行为记录名单的投标人、严重违法失信社会组织，将拒绝其参与本次政府采购活动。</w:t>
            </w:r>
          </w:p>
        </w:tc>
      </w:tr>
    </w:tbl>
    <w:p w14:paraId="65203F79">
      <w:pPr>
        <w:tabs>
          <w:tab w:val="left" w:pos="1260"/>
        </w:tabs>
        <w:autoSpaceDE w:val="0"/>
        <w:autoSpaceDN w:val="0"/>
        <w:adjustRightInd w:val="0"/>
        <w:spacing w:line="360" w:lineRule="auto"/>
        <w:contextualSpacing/>
        <w:jc w:val="both"/>
        <w:rPr>
          <w:rFonts w:cs="宋体" w:asciiTheme="majorEastAsia" w:hAnsiTheme="majorEastAsia" w:eastAsiaTheme="majorEastAsia"/>
          <w:b/>
          <w:kern w:val="0"/>
          <w:sz w:val="32"/>
          <w:szCs w:val="32"/>
        </w:rPr>
      </w:pPr>
    </w:p>
    <w:p w14:paraId="02C8AA0D">
      <w:pPr>
        <w:tabs>
          <w:tab w:val="left" w:pos="1260"/>
        </w:tabs>
        <w:autoSpaceDE w:val="0"/>
        <w:autoSpaceDN w:val="0"/>
        <w:adjustRightInd w:val="0"/>
        <w:spacing w:line="360" w:lineRule="auto"/>
        <w:contextualSpacing/>
        <w:jc w:val="center"/>
        <w:outlineLvl w:val="0"/>
        <w:rPr>
          <w:rFonts w:hint="eastAsia" w:cs="宋体" w:asciiTheme="majorEastAsia" w:hAnsiTheme="majorEastAsia" w:eastAsiaTheme="majorEastAsia"/>
          <w:b/>
          <w:kern w:val="0"/>
          <w:sz w:val="32"/>
          <w:szCs w:val="32"/>
        </w:rPr>
      </w:pPr>
    </w:p>
    <w:p w14:paraId="3887F3FD">
      <w:pPr>
        <w:tabs>
          <w:tab w:val="left" w:pos="1260"/>
        </w:tabs>
        <w:autoSpaceDE w:val="0"/>
        <w:autoSpaceDN w:val="0"/>
        <w:adjustRightInd w:val="0"/>
        <w:spacing w:line="360" w:lineRule="auto"/>
        <w:contextualSpacing/>
        <w:jc w:val="center"/>
        <w:outlineLvl w:val="0"/>
        <w:rPr>
          <w:rFonts w:hint="eastAsia" w:cs="宋体" w:asciiTheme="majorEastAsia" w:hAnsiTheme="majorEastAsia" w:eastAsiaTheme="majorEastAsia"/>
          <w:b/>
          <w:kern w:val="0"/>
          <w:sz w:val="32"/>
          <w:szCs w:val="32"/>
        </w:rPr>
      </w:pPr>
    </w:p>
    <w:p w14:paraId="487C3953">
      <w:pPr>
        <w:tabs>
          <w:tab w:val="left" w:pos="1260"/>
        </w:tabs>
        <w:autoSpaceDE w:val="0"/>
        <w:autoSpaceDN w:val="0"/>
        <w:adjustRightInd w:val="0"/>
        <w:spacing w:line="360" w:lineRule="auto"/>
        <w:contextualSpacing/>
        <w:jc w:val="center"/>
        <w:outlineLvl w:val="0"/>
        <w:rPr>
          <w:rFonts w:hint="eastAsia" w:cs="宋体" w:asciiTheme="majorEastAsia" w:hAnsiTheme="majorEastAsia" w:eastAsiaTheme="majorEastAsia"/>
          <w:b/>
          <w:kern w:val="0"/>
          <w:sz w:val="32"/>
          <w:szCs w:val="32"/>
        </w:rPr>
      </w:pPr>
    </w:p>
    <w:p w14:paraId="1ABC080A">
      <w:pPr>
        <w:tabs>
          <w:tab w:val="left" w:pos="1260"/>
        </w:tabs>
        <w:autoSpaceDE w:val="0"/>
        <w:autoSpaceDN w:val="0"/>
        <w:adjustRightInd w:val="0"/>
        <w:spacing w:line="360" w:lineRule="auto"/>
        <w:contextualSpacing/>
        <w:jc w:val="center"/>
        <w:outlineLvl w:val="0"/>
        <w:rPr>
          <w:rFonts w:hint="eastAsia" w:cs="宋体" w:asciiTheme="majorEastAsia" w:hAnsiTheme="majorEastAsia" w:eastAsiaTheme="majorEastAsia"/>
          <w:b/>
          <w:kern w:val="0"/>
          <w:sz w:val="32"/>
          <w:szCs w:val="32"/>
        </w:rPr>
      </w:pPr>
    </w:p>
    <w:p w14:paraId="59714E13">
      <w:pPr>
        <w:tabs>
          <w:tab w:val="left" w:pos="1260"/>
        </w:tabs>
        <w:autoSpaceDE w:val="0"/>
        <w:autoSpaceDN w:val="0"/>
        <w:adjustRightInd w:val="0"/>
        <w:spacing w:line="360" w:lineRule="auto"/>
        <w:contextualSpacing/>
        <w:jc w:val="center"/>
        <w:outlineLvl w:val="0"/>
        <w:rPr>
          <w:rFonts w:hint="eastAsia" w:cs="宋体" w:asciiTheme="majorEastAsia" w:hAnsiTheme="majorEastAsia" w:eastAsiaTheme="majorEastAsia"/>
          <w:b/>
          <w:kern w:val="0"/>
          <w:sz w:val="32"/>
          <w:szCs w:val="32"/>
        </w:rPr>
      </w:pPr>
    </w:p>
    <w:p w14:paraId="155526DC">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第四章 供应商须知</w:t>
      </w:r>
    </w:p>
    <w:p w14:paraId="0A418010">
      <w:pPr>
        <w:tabs>
          <w:tab w:val="left" w:pos="1260"/>
        </w:tabs>
        <w:autoSpaceDE w:val="0"/>
        <w:autoSpaceDN w:val="0"/>
        <w:adjustRightInd w:val="0"/>
        <w:spacing w:line="360" w:lineRule="auto"/>
        <w:contextualSpacing/>
        <w:rPr>
          <w:rFonts w:cs="宋体" w:asciiTheme="minorEastAsia" w:hAnsiTheme="minorEastAsia"/>
          <w:b/>
          <w:kern w:val="0"/>
          <w:sz w:val="28"/>
          <w:szCs w:val="28"/>
        </w:rPr>
      </w:pPr>
    </w:p>
    <w:p w14:paraId="297F1947">
      <w:pPr>
        <w:tabs>
          <w:tab w:val="left" w:pos="1260"/>
        </w:tabs>
        <w:autoSpaceDE w:val="0"/>
        <w:autoSpaceDN w:val="0"/>
        <w:adjustRightInd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一、概念释义</w:t>
      </w:r>
    </w:p>
    <w:p w14:paraId="30D9390F">
      <w:pPr>
        <w:pStyle w:val="55"/>
        <w:numPr>
          <w:ilvl w:val="0"/>
          <w:numId w:val="8"/>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适用范围</w:t>
      </w:r>
    </w:p>
    <w:p w14:paraId="66A124DE">
      <w:pPr>
        <w:pStyle w:val="55"/>
        <w:numPr>
          <w:ilvl w:val="0"/>
          <w:numId w:val="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本谈判文件仅适用于本次“采购邀请”</w:t>
      </w:r>
      <w:r>
        <w:rPr>
          <w:rFonts w:hint="eastAsia" w:ascii="宋体" w:hAnsi="宋体"/>
          <w:szCs w:val="21"/>
        </w:rPr>
        <w:t xml:space="preserve"> 和“供应商须知前附表”中所述采购项目的采购。</w:t>
      </w:r>
    </w:p>
    <w:p w14:paraId="5337E9C5">
      <w:pPr>
        <w:pStyle w:val="55"/>
        <w:numPr>
          <w:ilvl w:val="0"/>
          <w:numId w:val="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本谈判文件解释权属于“采购邀请”</w:t>
      </w:r>
      <w:r>
        <w:rPr>
          <w:rFonts w:hint="eastAsia" w:ascii="宋体" w:hAnsi="宋体"/>
          <w:szCs w:val="21"/>
        </w:rPr>
        <w:t xml:space="preserve"> 和“供应商须知前附表”</w:t>
      </w:r>
      <w:r>
        <w:rPr>
          <w:rFonts w:hint="eastAsia" w:cs="宋体" w:asciiTheme="minorEastAsia" w:hAnsiTheme="minorEastAsia"/>
          <w:kern w:val="0"/>
          <w:szCs w:val="21"/>
        </w:rPr>
        <w:t>所述的采购人、集中采购机构。</w:t>
      </w:r>
    </w:p>
    <w:p w14:paraId="192ABCC7">
      <w:pPr>
        <w:pStyle w:val="55"/>
        <w:autoSpaceDE w:val="0"/>
        <w:autoSpaceDN w:val="0"/>
        <w:spacing w:line="360" w:lineRule="auto"/>
        <w:ind w:left="780" w:firstLine="0" w:firstLineChars="0"/>
        <w:contextualSpacing/>
        <w:rPr>
          <w:rFonts w:cs="宋体" w:asciiTheme="minorEastAsia" w:hAnsiTheme="minorEastAsia"/>
          <w:kern w:val="0"/>
          <w:szCs w:val="21"/>
        </w:rPr>
      </w:pPr>
    </w:p>
    <w:p w14:paraId="7120F548">
      <w:pPr>
        <w:pStyle w:val="55"/>
        <w:autoSpaceDE w:val="0"/>
        <w:autoSpaceDN w:val="0"/>
        <w:spacing w:line="360" w:lineRule="auto"/>
        <w:ind w:left="-424" w:leftChars="-202" w:firstLine="424" w:firstLineChars="201"/>
        <w:contextualSpacing/>
        <w:outlineLvl w:val="2"/>
        <w:rPr>
          <w:rFonts w:cs="宋体" w:asciiTheme="minorEastAsia" w:hAnsiTheme="minorEastAsia"/>
          <w:b/>
          <w:kern w:val="0"/>
          <w:szCs w:val="21"/>
        </w:rPr>
      </w:pPr>
      <w:r>
        <w:rPr>
          <w:rFonts w:hint="eastAsia" w:cs="宋体" w:asciiTheme="minorEastAsia" w:hAnsiTheme="minorEastAsia"/>
          <w:b/>
          <w:kern w:val="0"/>
          <w:szCs w:val="21"/>
        </w:rPr>
        <w:t>2.定义</w:t>
      </w:r>
    </w:p>
    <w:p w14:paraId="6BFEA529">
      <w:pPr>
        <w:pStyle w:val="55"/>
        <w:numPr>
          <w:ilvl w:val="0"/>
          <w:numId w:val="1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“采购项目”：</w:t>
      </w:r>
      <w:r>
        <w:rPr>
          <w:rFonts w:hint="eastAsia" w:ascii="宋体" w:hAnsi="宋体"/>
          <w:szCs w:val="21"/>
        </w:rPr>
        <w:t xml:space="preserve"> 系指</w:t>
      </w:r>
      <w:r>
        <w:rPr>
          <w:rFonts w:hint="eastAsia" w:cs="宋体" w:asciiTheme="minorEastAsia" w:hAnsiTheme="minorEastAsia"/>
          <w:kern w:val="0"/>
          <w:szCs w:val="21"/>
        </w:rPr>
        <w:t>“供应商须知前附表”中所述的采购项目。</w:t>
      </w:r>
    </w:p>
    <w:p w14:paraId="6D0BE634">
      <w:pPr>
        <w:pStyle w:val="55"/>
        <w:numPr>
          <w:ilvl w:val="1"/>
          <w:numId w:val="1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“采购人、集中采购机构”：</w:t>
      </w:r>
      <w:r>
        <w:rPr>
          <w:rFonts w:hint="eastAsia" w:ascii="宋体" w:hAnsi="宋体"/>
          <w:szCs w:val="21"/>
        </w:rPr>
        <w:t>系指“供应商须知前附表”中所述的组织本次采购的集中采购机构和采购人。</w:t>
      </w:r>
    </w:p>
    <w:p w14:paraId="5CC044AE">
      <w:pPr>
        <w:pStyle w:val="55"/>
        <w:numPr>
          <w:ilvl w:val="1"/>
          <w:numId w:val="11"/>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“供应商”系指从采购人、集中采购机构处按规定获取谈判文件，并按照谈判文件向采购人、集中采购机构提交响应文件的供应商。</w:t>
      </w:r>
    </w:p>
    <w:p w14:paraId="0CABC8F5">
      <w:pPr>
        <w:pStyle w:val="55"/>
        <w:numPr>
          <w:ilvl w:val="1"/>
          <w:numId w:val="11"/>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“成交供应商”系指成交的供应商。</w:t>
      </w:r>
    </w:p>
    <w:p w14:paraId="5A84017E">
      <w:pPr>
        <w:pStyle w:val="55"/>
        <w:numPr>
          <w:ilvl w:val="1"/>
          <w:numId w:val="11"/>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“甲方”系指采购人。</w:t>
      </w:r>
    </w:p>
    <w:p w14:paraId="75ADAD8C">
      <w:pPr>
        <w:pStyle w:val="55"/>
        <w:numPr>
          <w:ilvl w:val="1"/>
          <w:numId w:val="11"/>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“乙方”系指成交并向采购人提供服务的供应商。</w:t>
      </w:r>
    </w:p>
    <w:p w14:paraId="33BD88BF">
      <w:pPr>
        <w:pStyle w:val="55"/>
        <w:numPr>
          <w:ilvl w:val="1"/>
          <w:numId w:val="11"/>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“服务”系指谈判文件规定的供应商为完成采购项目所需承担的全部义务。</w:t>
      </w:r>
    </w:p>
    <w:p w14:paraId="6C8E2BAE">
      <w:pPr>
        <w:pStyle w:val="55"/>
        <w:numPr>
          <w:ilvl w:val="1"/>
          <w:numId w:val="1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进口产品”：是指通过中国海关报关验放进入中国境内且产自关境外的产品，包括已经进入中国境内的进口产品。详见《政府采购进口产品管理办法》（财库[2007]119号）、《关于政府采购进口产品管理有关问题的通知》（财办库〔2008〕</w:t>
      </w:r>
      <w:r>
        <w:rPr>
          <w:rFonts w:cs="宋体" w:asciiTheme="minorEastAsia" w:hAnsiTheme="minorEastAsia"/>
          <w:kern w:val="0"/>
          <w:szCs w:val="21"/>
        </w:rPr>
        <w:t xml:space="preserve">248 </w:t>
      </w:r>
      <w:r>
        <w:rPr>
          <w:rFonts w:hint="eastAsia" w:cs="宋体" w:asciiTheme="minorEastAsia" w:hAnsiTheme="minorEastAsia"/>
          <w:kern w:val="0"/>
          <w:szCs w:val="21"/>
        </w:rPr>
        <w:t>号）。</w:t>
      </w:r>
    </w:p>
    <w:p w14:paraId="3C13C911">
      <w:pPr>
        <w:autoSpaceDE w:val="0"/>
        <w:autoSpaceDN w:val="0"/>
        <w:spacing w:line="360" w:lineRule="auto"/>
        <w:ind w:left="1418" w:hanging="1417" w:hangingChars="675"/>
        <w:contextualSpacing/>
        <w:rPr>
          <w:rFonts w:cs="宋体" w:asciiTheme="minorEastAsia" w:hAnsiTheme="minorEastAsia"/>
          <w:kern w:val="0"/>
          <w:szCs w:val="21"/>
        </w:rPr>
      </w:pPr>
      <w:r>
        <w:rPr>
          <w:rFonts w:hint="eastAsia" w:cs="宋体" w:asciiTheme="minorEastAsia" w:hAnsiTheme="minorEastAsia"/>
          <w:kern w:val="0"/>
          <w:szCs w:val="21"/>
        </w:rPr>
        <w:t>2.8.1        谈判</w:t>
      </w:r>
      <w:r>
        <w:rPr>
          <w:rFonts w:cs="宋体" w:asciiTheme="minorEastAsia" w:hAnsiTheme="minorEastAsia"/>
          <w:kern w:val="0"/>
          <w:szCs w:val="21"/>
        </w:rPr>
        <w:t>文件列明不允许或未列明允许进口产品参加</w:t>
      </w:r>
      <w:r>
        <w:rPr>
          <w:rFonts w:hint="eastAsia" w:cs="宋体" w:asciiTheme="minorEastAsia" w:hAnsiTheme="minorEastAsia"/>
          <w:kern w:val="0"/>
          <w:szCs w:val="21"/>
        </w:rPr>
        <w:t>响应</w:t>
      </w:r>
      <w:r>
        <w:rPr>
          <w:rFonts w:cs="宋体" w:asciiTheme="minorEastAsia" w:hAnsiTheme="minorEastAsia"/>
          <w:kern w:val="0"/>
          <w:szCs w:val="21"/>
        </w:rPr>
        <w:t>的，均视为拒绝进口产品参加</w:t>
      </w:r>
      <w:r>
        <w:rPr>
          <w:rFonts w:hint="eastAsia" w:cs="宋体" w:asciiTheme="minorEastAsia" w:hAnsiTheme="minorEastAsia"/>
          <w:kern w:val="0"/>
          <w:szCs w:val="21"/>
        </w:rPr>
        <w:t>响应</w:t>
      </w:r>
      <w:r>
        <w:rPr>
          <w:rFonts w:cs="宋体" w:asciiTheme="minorEastAsia" w:hAnsiTheme="minorEastAsia"/>
          <w:kern w:val="0"/>
          <w:szCs w:val="21"/>
        </w:rPr>
        <w:t>。</w:t>
      </w:r>
    </w:p>
    <w:p w14:paraId="4866B1A6">
      <w:pPr>
        <w:autoSpaceDE w:val="0"/>
        <w:autoSpaceDN w:val="0"/>
        <w:spacing w:line="360" w:lineRule="auto"/>
        <w:ind w:left="1418" w:hanging="1417" w:hangingChars="675"/>
        <w:contextualSpacing/>
        <w:rPr>
          <w:rFonts w:cs="宋体" w:asciiTheme="minorEastAsia" w:hAnsiTheme="minorEastAsia"/>
          <w:kern w:val="0"/>
          <w:szCs w:val="21"/>
        </w:rPr>
      </w:pPr>
      <w:r>
        <w:rPr>
          <w:rFonts w:hint="eastAsia" w:cs="宋体" w:asciiTheme="minorEastAsia" w:hAnsiTheme="minorEastAsia"/>
          <w:kern w:val="0"/>
          <w:szCs w:val="21"/>
        </w:rPr>
        <w:t xml:space="preserve">2.8.2        </w:t>
      </w:r>
      <w:r>
        <w:rPr>
          <w:rFonts w:cs="宋体" w:asciiTheme="minorEastAsia" w:hAnsiTheme="minorEastAsia"/>
          <w:kern w:val="0"/>
          <w:szCs w:val="21"/>
        </w:rPr>
        <w:t>如</w:t>
      </w:r>
      <w:r>
        <w:rPr>
          <w:rFonts w:hint="eastAsia" w:cs="宋体" w:asciiTheme="minorEastAsia" w:hAnsiTheme="minorEastAsia"/>
          <w:kern w:val="0"/>
          <w:szCs w:val="21"/>
        </w:rPr>
        <w:t>响应</w:t>
      </w:r>
      <w:r>
        <w:rPr>
          <w:rFonts w:cs="宋体" w:asciiTheme="minorEastAsia" w:hAnsiTheme="minorEastAsia"/>
          <w:kern w:val="0"/>
          <w:szCs w:val="21"/>
        </w:rPr>
        <w:t>文件中已说明，经财政部门审核同意，允许部分或全部产品采购进口产品，</w:t>
      </w:r>
      <w:r>
        <w:rPr>
          <w:rFonts w:hint="eastAsia" w:cs="宋体" w:asciiTheme="minorEastAsia" w:hAnsiTheme="minorEastAsia"/>
          <w:kern w:val="0"/>
          <w:szCs w:val="21"/>
        </w:rPr>
        <w:t>供应商</w:t>
      </w:r>
      <w:r>
        <w:rPr>
          <w:rFonts w:cs="宋体" w:asciiTheme="minorEastAsia" w:hAnsiTheme="minorEastAsia"/>
          <w:kern w:val="0"/>
          <w:szCs w:val="21"/>
        </w:rPr>
        <w:t>既可提供本国产品，也可以提供进口产品。</w:t>
      </w:r>
    </w:p>
    <w:p w14:paraId="51112FB5">
      <w:pPr>
        <w:pStyle w:val="55"/>
        <w:numPr>
          <w:ilvl w:val="1"/>
          <w:numId w:val="11"/>
        </w:numPr>
        <w:autoSpaceDE w:val="0"/>
        <w:autoSpaceDN w:val="0"/>
        <w:spacing w:line="360" w:lineRule="auto"/>
        <w:ind w:hanging="964"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谈判文件中凡标有“★”的条款均系实质性要求条款。</w:t>
      </w:r>
    </w:p>
    <w:p w14:paraId="3A6AE670">
      <w:pPr>
        <w:pStyle w:val="55"/>
        <w:autoSpaceDE w:val="0"/>
        <w:autoSpaceDN w:val="0"/>
        <w:spacing w:line="360" w:lineRule="auto"/>
        <w:ind w:left="964" w:firstLine="0" w:firstLineChars="0"/>
        <w:contextualSpacing/>
        <w:rPr>
          <w:rFonts w:cs="宋体" w:asciiTheme="minorEastAsia" w:hAnsiTheme="minorEastAsia"/>
          <w:kern w:val="0"/>
          <w:szCs w:val="21"/>
        </w:rPr>
      </w:pPr>
    </w:p>
    <w:p w14:paraId="789B1DBD">
      <w:pPr>
        <w:pStyle w:val="55"/>
        <w:autoSpaceDE w:val="0"/>
        <w:autoSpaceDN w:val="0"/>
        <w:spacing w:line="360" w:lineRule="auto"/>
        <w:ind w:firstLine="0"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3.合格的供应商</w:t>
      </w:r>
    </w:p>
    <w:p w14:paraId="59431CAB">
      <w:pPr>
        <w:pStyle w:val="55"/>
        <w:numPr>
          <w:ilvl w:val="0"/>
          <w:numId w:val="1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在中华人民共和国境内注册，具有本项目生产、制造、供应或实施能力，符合、承认并承诺履行本谈判文件各项规定的法人、其他组织或者自然人。</w:t>
      </w:r>
    </w:p>
    <w:p w14:paraId="4D019519">
      <w:pPr>
        <w:pStyle w:val="55"/>
        <w:numPr>
          <w:ilvl w:val="1"/>
          <w:numId w:val="1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符合本项目“投标邀请”和“供应商须知前附表”中规定的合格供应商所必须具备的条件。</w:t>
      </w:r>
    </w:p>
    <w:p w14:paraId="75E177F0">
      <w:pPr>
        <w:pStyle w:val="55"/>
        <w:numPr>
          <w:ilvl w:val="1"/>
          <w:numId w:val="13"/>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按照财政部《</w:t>
      </w:r>
      <w:r>
        <w:rPr>
          <w:rFonts w:hint="eastAsia" w:ascii="宋体" w:hAnsi="宋体" w:cs="微软雅黑"/>
          <w:bCs/>
          <w:szCs w:val="21"/>
        </w:rPr>
        <w:t>关于在政府采购活动中查询及使用信用记录有关问题的通知</w:t>
      </w:r>
      <w:r>
        <w:rPr>
          <w:rFonts w:hint="eastAsia" w:ascii="宋体" w:hAnsi="宋体"/>
          <w:szCs w:val="21"/>
        </w:rPr>
        <w:t>》（财库</w:t>
      </w:r>
      <w:r>
        <w:rPr>
          <w:rFonts w:hint="eastAsia" w:ascii="宋体" w:hAnsi="宋体" w:cs="微软雅黑"/>
          <w:bCs/>
          <w:szCs w:val="21"/>
        </w:rPr>
        <w:t>〔2016〕</w:t>
      </w:r>
      <w:r>
        <w:rPr>
          <w:rFonts w:hint="eastAsia" w:ascii="宋体" w:hAnsi="宋体"/>
          <w:szCs w:val="21"/>
        </w:rPr>
        <w:t>125号）要求，</w:t>
      </w:r>
      <w:r>
        <w:rPr>
          <w:rFonts w:hint="eastAsia" w:cs="宋体" w:asciiTheme="minorEastAsia" w:hAnsiTheme="minorEastAsia"/>
          <w:kern w:val="0"/>
          <w:szCs w:val="21"/>
        </w:rPr>
        <w:t>政府采购活动中查询及使用供应商信用记录的具体要求为：供应商未被列入失信被执行人、税收违法黑名单、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w:t>
      </w:r>
      <w:r>
        <w:rPr>
          <w:rFonts w:hint="eastAsia" w:cs="宋体" w:asciiTheme="minorEastAsia" w:hAnsiTheme="minorEastAsia"/>
          <w:kern w:val="0"/>
          <w:szCs w:val="21"/>
        </w:rPr>
        <w:t>严重违法失信社会组织名单（联合体形式投标的，联合体成员存在不良信用记录，视同联合体存在不良信用记录）。</w:t>
      </w:r>
    </w:p>
    <w:p w14:paraId="14B81328">
      <w:pPr>
        <w:pStyle w:val="55"/>
        <w:numPr>
          <w:ilvl w:val="0"/>
          <w:numId w:val="14"/>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查询渠道：“信用中国”网站（</w:t>
      </w:r>
      <w:r>
        <w:rPr>
          <w:rFonts w:cs="宋体" w:asciiTheme="minorEastAsia" w:hAnsiTheme="minorEastAsia"/>
          <w:kern w:val="0"/>
          <w:szCs w:val="21"/>
        </w:rPr>
        <w:t>www.creditchina.gov.cn</w:t>
      </w:r>
      <w:r>
        <w:rPr>
          <w:rFonts w:hint="eastAsia" w:cs="宋体" w:asciiTheme="minorEastAsia" w:hAnsiTheme="minorEastAsia"/>
          <w:kern w:val="0"/>
          <w:szCs w:val="21"/>
        </w:rPr>
        <w:t>）、“中国政府采购网”（</w:t>
      </w:r>
      <w:r>
        <w:rPr>
          <w:rFonts w:cs="宋体" w:asciiTheme="minorEastAsia" w:hAnsiTheme="minorEastAsia"/>
          <w:kern w:val="0"/>
          <w:szCs w:val="21"/>
        </w:rPr>
        <w:t>www.ccgp.gov.cn</w:t>
      </w:r>
      <w:r>
        <w:rPr>
          <w:rFonts w:hint="eastAsia" w:cs="宋体" w:asciiTheme="minorEastAsia" w:hAnsiTheme="minorEastAsia"/>
          <w:kern w:val="0"/>
          <w:szCs w:val="21"/>
        </w:rPr>
        <w:t>）、“中国社会组织政务服务平台”网站（</w:t>
      </w:r>
      <w:r>
        <w:fldChar w:fldCharType="begin"/>
      </w:r>
      <w:r>
        <w:instrText xml:space="preserve"> HYPERLINK "http://www.chinanpo.gov.cn" </w:instrText>
      </w:r>
      <w:r>
        <w:fldChar w:fldCharType="separate"/>
      </w:r>
      <w:r>
        <w:rPr>
          <w:rStyle w:val="31"/>
          <w:rFonts w:cs="宋体" w:asciiTheme="minorEastAsia" w:hAnsiTheme="minorEastAsia"/>
          <w:color w:val="auto"/>
          <w:szCs w:val="21"/>
        </w:rPr>
        <w:t>https://chinanpo.mca.gov.cn</w:t>
      </w:r>
      <w:r>
        <w:rPr>
          <w:rStyle w:val="31"/>
          <w:rFonts w:cs="宋体" w:asciiTheme="minorEastAsia" w:hAnsiTheme="minorEastAsia"/>
          <w:color w:val="auto"/>
          <w:szCs w:val="21"/>
        </w:rPr>
        <w:fldChar w:fldCharType="end"/>
      </w:r>
      <w:r>
        <w:rPr>
          <w:rFonts w:hint="eastAsia" w:cs="宋体" w:asciiTheme="minorEastAsia" w:hAnsiTheme="minorEastAsia"/>
          <w:kern w:val="0"/>
          <w:szCs w:val="21"/>
        </w:rPr>
        <w:t>）；</w:t>
      </w:r>
    </w:p>
    <w:p w14:paraId="7F79DDBC">
      <w:pPr>
        <w:pStyle w:val="55"/>
        <w:numPr>
          <w:ilvl w:val="0"/>
          <w:numId w:val="14"/>
        </w:numPr>
        <w:autoSpaceDE w:val="0"/>
        <w:autoSpaceDN w:val="0"/>
        <w:spacing w:line="360" w:lineRule="auto"/>
        <w:ind w:hanging="141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截止时间：同谈判响应截止时间；</w:t>
      </w:r>
    </w:p>
    <w:p w14:paraId="7B25048A">
      <w:pPr>
        <w:pStyle w:val="55"/>
        <w:numPr>
          <w:ilvl w:val="0"/>
          <w:numId w:val="14"/>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信用信息查询记录和证据留存具体方式：经谈判小组确认的查询结果网页截图作为查询记录和证据，与其他采购文件一并保存；</w:t>
      </w:r>
    </w:p>
    <w:p w14:paraId="63B2005B">
      <w:pPr>
        <w:pStyle w:val="55"/>
        <w:numPr>
          <w:ilvl w:val="0"/>
          <w:numId w:val="14"/>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信用信息的使用原则：经谈判小组认定的被列入失信被执行人、税收违法黑名单、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w:t>
      </w:r>
      <w:r>
        <w:rPr>
          <w:rFonts w:hint="eastAsia" w:cs="宋体" w:asciiTheme="minorEastAsia" w:hAnsiTheme="minorEastAsia"/>
          <w:kern w:val="0"/>
          <w:szCs w:val="21"/>
        </w:rPr>
        <w:t>严重违法失信社会组织名单的供应商，将拒绝其参与本次政府采购活动。</w:t>
      </w:r>
    </w:p>
    <w:p w14:paraId="60241457">
      <w:pPr>
        <w:pStyle w:val="55"/>
        <w:numPr>
          <w:ilvl w:val="0"/>
          <w:numId w:val="14"/>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供应商无须提供</w:t>
      </w:r>
      <w:r>
        <w:rPr>
          <w:rFonts w:hint="eastAsia" w:ascii="宋体" w:hAnsi="宋体" w:cs="微软雅黑"/>
          <w:bCs/>
          <w:szCs w:val="21"/>
        </w:rPr>
        <w:t>信用记录查询结果网页截屏。</w:t>
      </w:r>
      <w:r>
        <w:rPr>
          <w:rFonts w:hint="eastAsia" w:cs="宋体" w:asciiTheme="minorEastAsia" w:hAnsiTheme="minorEastAsia"/>
          <w:kern w:val="0"/>
          <w:szCs w:val="21"/>
        </w:rPr>
        <w:t>供应商不良信用记录以谈判小组查询结果为准，谈判小组查询之后，网站信息发生的任何变更不再作为评审依据，供应商自行提供的与网站信息不一致的其他证明材料亦不作为评审依据。</w:t>
      </w:r>
    </w:p>
    <w:p w14:paraId="304E7A79">
      <w:pPr>
        <w:pStyle w:val="55"/>
        <w:numPr>
          <w:ilvl w:val="0"/>
          <w:numId w:val="15"/>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单位负责人为同一人或者存在直接控股、管理关系的不同供应商，不得同时参加本项目响应。违反规定的，相关响应均无效。</w:t>
      </w:r>
    </w:p>
    <w:p w14:paraId="124B1A43">
      <w:pPr>
        <w:pStyle w:val="55"/>
        <w:numPr>
          <w:ilvl w:val="0"/>
          <w:numId w:val="15"/>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为采购项目提供整体设计、规范编制或者项目管理、监理、检测等服务的供应商，不得再参加该采购项目的其他采购活动。</w:t>
      </w:r>
    </w:p>
    <w:p w14:paraId="5B15DB4F">
      <w:pPr>
        <w:pStyle w:val="55"/>
        <w:numPr>
          <w:ilvl w:val="0"/>
          <w:numId w:val="15"/>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“投标邀请”和“供应商须知前附表”规定接受联合体投标的，除应符合本章第</w:t>
      </w:r>
      <w:r>
        <w:rPr>
          <w:rFonts w:cs="宋体" w:asciiTheme="minorEastAsia" w:hAnsiTheme="minorEastAsia"/>
          <w:kern w:val="0"/>
          <w:szCs w:val="21"/>
        </w:rPr>
        <w:t>3.1</w:t>
      </w:r>
      <w:r>
        <w:rPr>
          <w:rFonts w:hint="eastAsia" w:cs="宋体" w:asciiTheme="minorEastAsia" w:hAnsiTheme="minorEastAsia"/>
          <w:kern w:val="0"/>
          <w:szCs w:val="21"/>
        </w:rPr>
        <w:t>项和3.2项要求外，还应遵守以下规定：</w:t>
      </w:r>
    </w:p>
    <w:p w14:paraId="3A17B08E">
      <w:pPr>
        <w:pStyle w:val="55"/>
        <w:numPr>
          <w:ilvl w:val="0"/>
          <w:numId w:val="16"/>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在响应文件中向采购人提交联合体协议书，明确联合体各方承担的工作和义务；</w:t>
      </w:r>
    </w:p>
    <w:p w14:paraId="3D9C9FAB">
      <w:pPr>
        <w:pStyle w:val="55"/>
        <w:numPr>
          <w:ilvl w:val="0"/>
          <w:numId w:val="16"/>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联合体中有同类资质的供应商按联合体分工承担相同工作的，应当按照资质等级较低的供应商确定资质等级；</w:t>
      </w:r>
    </w:p>
    <w:p w14:paraId="5CD5716F">
      <w:pPr>
        <w:pStyle w:val="55"/>
        <w:numPr>
          <w:ilvl w:val="0"/>
          <w:numId w:val="16"/>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招标人根据采购项目的特殊要求规定供应商特定条件的，联合体各方中至少应当有一方符合采购规定的特定条件；</w:t>
      </w:r>
    </w:p>
    <w:p w14:paraId="299595EF">
      <w:pPr>
        <w:pStyle w:val="55"/>
        <w:numPr>
          <w:ilvl w:val="0"/>
          <w:numId w:val="16"/>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联合体各方不得再单独参加或者与其他供应商另外组成联合体参加同一合同项下的政府采购活动；</w:t>
      </w:r>
    </w:p>
    <w:p w14:paraId="414E3C9E">
      <w:pPr>
        <w:pStyle w:val="55"/>
        <w:numPr>
          <w:ilvl w:val="0"/>
          <w:numId w:val="16"/>
        </w:numPr>
        <w:autoSpaceDE w:val="0"/>
        <w:autoSpaceDN w:val="0"/>
        <w:spacing w:line="360" w:lineRule="auto"/>
        <w:ind w:hanging="1384" w:firstLineChars="0"/>
        <w:contextualSpacing/>
        <w:rPr>
          <w:rFonts w:cs="宋体" w:asciiTheme="minorEastAsia" w:hAnsiTheme="minorEastAsia"/>
          <w:kern w:val="0"/>
          <w:szCs w:val="21"/>
        </w:rPr>
      </w:pPr>
      <w:r>
        <w:rPr>
          <w:rFonts w:cs="宋体" w:asciiTheme="minorEastAsia" w:hAnsiTheme="minorEastAsia"/>
          <w:kern w:val="0"/>
          <w:szCs w:val="21"/>
        </w:rPr>
        <w:t>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cs="宋体" w:asciiTheme="minorEastAsia" w:hAnsiTheme="minorEastAsia"/>
          <w:kern w:val="0"/>
          <w:szCs w:val="21"/>
        </w:rPr>
        <w:t>承担连带责任</w:t>
      </w:r>
      <w:r>
        <w:rPr>
          <w:rFonts w:cs="宋体" w:asciiTheme="minorEastAsia" w:hAnsiTheme="minorEastAsia"/>
          <w:kern w:val="0"/>
          <w:szCs w:val="21"/>
        </w:rPr>
        <w:fldChar w:fldCharType="end"/>
      </w:r>
      <w:r>
        <w:rPr>
          <w:rFonts w:hint="eastAsia"/>
        </w:rPr>
        <w:t>。</w:t>
      </w:r>
    </w:p>
    <w:p w14:paraId="46F95F62">
      <w:pPr>
        <w:pStyle w:val="55"/>
        <w:numPr>
          <w:ilvl w:val="0"/>
          <w:numId w:val="17"/>
        </w:numPr>
        <w:autoSpaceDE w:val="0"/>
        <w:autoSpaceDN w:val="0"/>
        <w:spacing w:line="360" w:lineRule="auto"/>
        <w:ind w:hanging="1384" w:firstLineChars="0"/>
        <w:contextualSpacing/>
        <w:outlineLvl w:val="4"/>
        <w:rPr>
          <w:rFonts w:cs="宋体" w:asciiTheme="minorEastAsia" w:hAnsiTheme="minorEastAsia"/>
          <w:kern w:val="0"/>
          <w:szCs w:val="21"/>
        </w:rPr>
      </w:pPr>
      <w:r>
        <w:rPr>
          <w:rFonts w:hint="eastAsia" w:cs="宋体" w:asciiTheme="minorEastAsia" w:hAnsiTheme="minorEastAsia"/>
          <w:kern w:val="0"/>
          <w:szCs w:val="21"/>
        </w:rPr>
        <w:t>法律、行政法规规定的其他条件。</w:t>
      </w:r>
    </w:p>
    <w:p w14:paraId="2826A0F2">
      <w:pPr>
        <w:pStyle w:val="55"/>
        <w:autoSpaceDE w:val="0"/>
        <w:autoSpaceDN w:val="0"/>
        <w:spacing w:line="360" w:lineRule="auto"/>
        <w:ind w:left="964" w:firstLine="0" w:firstLineChars="0"/>
        <w:contextualSpacing/>
        <w:rPr>
          <w:rFonts w:cs="宋体" w:asciiTheme="minorEastAsia" w:hAnsiTheme="minorEastAsia"/>
          <w:kern w:val="0"/>
          <w:szCs w:val="21"/>
        </w:rPr>
      </w:pPr>
    </w:p>
    <w:p w14:paraId="041DCF20">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合格的货物和服务</w:t>
      </w:r>
    </w:p>
    <w:p w14:paraId="1F4E6EE4">
      <w:pPr>
        <w:pStyle w:val="55"/>
        <w:numPr>
          <w:ilvl w:val="0"/>
          <w:numId w:val="1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14:paraId="30622CB2">
      <w:pPr>
        <w:pStyle w:val="55"/>
        <w:numPr>
          <w:ilvl w:val="0"/>
          <w:numId w:val="1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供应商所提供的服务应当没有侵犯任何第三方的知识产权、技术秘密等合法权利。</w:t>
      </w:r>
    </w:p>
    <w:p w14:paraId="473D529A">
      <w:pPr>
        <w:pStyle w:val="55"/>
        <w:autoSpaceDE w:val="0"/>
        <w:autoSpaceDN w:val="0"/>
        <w:spacing w:line="360" w:lineRule="auto"/>
        <w:ind w:left="964" w:firstLine="0" w:firstLineChars="0"/>
        <w:contextualSpacing/>
        <w:rPr>
          <w:rFonts w:cs="宋体" w:asciiTheme="minorEastAsia" w:hAnsiTheme="minorEastAsia"/>
          <w:kern w:val="0"/>
          <w:szCs w:val="21"/>
        </w:rPr>
      </w:pPr>
    </w:p>
    <w:p w14:paraId="52BDF37C">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谈判费用</w:t>
      </w:r>
    </w:p>
    <w:p w14:paraId="6D0757E4">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不论采购的结果如何，供应商均应自行承担所有与谈判有关的全部费用，采购人、集中采购机构在任何情况下均无义务和责任承担这些费用。</w:t>
      </w:r>
    </w:p>
    <w:p w14:paraId="49EAA59E">
      <w:pPr>
        <w:autoSpaceDE w:val="0"/>
        <w:autoSpaceDN w:val="0"/>
        <w:spacing w:line="360" w:lineRule="auto"/>
        <w:ind w:left="964"/>
        <w:contextualSpacing/>
        <w:rPr>
          <w:rFonts w:cs="宋体" w:asciiTheme="minorEastAsia" w:hAnsiTheme="minorEastAsia"/>
          <w:kern w:val="0"/>
          <w:szCs w:val="21"/>
        </w:rPr>
      </w:pPr>
    </w:p>
    <w:p w14:paraId="651A8A7E">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信息发布</w:t>
      </w:r>
    </w:p>
    <w:p w14:paraId="74C69B59">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采购项目需要公开的有关信息，包括谈判公告、谈判文件澄清或修改公告、成交公告以及延长响应文件提交截止时间等与采购活动有关的通知，采购人、集中采购机构均将通过在《中国政府采购网》《河南省政府采购网》《许昌市政府采购网》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集中采购机构在任何情况下均不对此承担任何责任。</w:t>
      </w:r>
    </w:p>
    <w:p w14:paraId="6C84D867">
      <w:pPr>
        <w:autoSpaceDE w:val="0"/>
        <w:autoSpaceDN w:val="0"/>
        <w:spacing w:line="360" w:lineRule="auto"/>
        <w:ind w:left="964"/>
        <w:contextualSpacing/>
        <w:rPr>
          <w:rFonts w:cs="宋体" w:asciiTheme="minorEastAsia" w:hAnsiTheme="minorEastAsia"/>
          <w:kern w:val="0"/>
          <w:szCs w:val="21"/>
        </w:rPr>
      </w:pPr>
    </w:p>
    <w:p w14:paraId="4FC7C39F">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代理费用</w:t>
      </w:r>
    </w:p>
    <w:p w14:paraId="7961B9D9">
      <w:pPr>
        <w:pStyle w:val="55"/>
        <w:autoSpaceDE w:val="0"/>
        <w:autoSpaceDN w:val="0"/>
        <w:spacing w:line="360" w:lineRule="auto"/>
        <w:ind w:left="420" w:firstLine="0" w:firstLineChars="0"/>
        <w:contextualSpacing/>
        <w:rPr>
          <w:rFonts w:cs="宋体" w:asciiTheme="minorEastAsia" w:hAnsiTheme="minorEastAsia"/>
          <w:kern w:val="0"/>
          <w:szCs w:val="21"/>
        </w:rPr>
      </w:pPr>
      <w:r>
        <w:rPr>
          <w:rFonts w:hint="eastAsia" w:cs="宋体" w:asciiTheme="minorEastAsia" w:hAnsiTheme="minorEastAsia"/>
          <w:kern w:val="0"/>
          <w:szCs w:val="21"/>
        </w:rPr>
        <w:t>本项目不收取代理费用。详见供应商须知前附表。</w:t>
      </w:r>
    </w:p>
    <w:p w14:paraId="11F7EF38">
      <w:pPr>
        <w:pStyle w:val="55"/>
        <w:autoSpaceDE w:val="0"/>
        <w:autoSpaceDN w:val="0"/>
        <w:spacing w:line="360" w:lineRule="auto"/>
        <w:ind w:left="964" w:firstLine="0" w:firstLineChars="0"/>
        <w:contextualSpacing/>
        <w:rPr>
          <w:rFonts w:cs="宋体" w:asciiTheme="minorEastAsia" w:hAnsiTheme="minorEastAsia"/>
          <w:kern w:val="0"/>
          <w:szCs w:val="21"/>
        </w:rPr>
      </w:pPr>
    </w:p>
    <w:p w14:paraId="67638A1E">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其他</w:t>
      </w:r>
    </w:p>
    <w:p w14:paraId="5F7881A8">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本“供应商须知”的条款如与“采购邀请”“采购需求”“供应商须知前附表”和“对响应文件审查与评审”就同一内容的表述不一致的，以“采购邀请”“ 采购需求”“供应商须知前附表”和“对响应文件审查与评审”中规定的内容为准。</w:t>
      </w:r>
    </w:p>
    <w:p w14:paraId="33E52D9A">
      <w:pPr>
        <w:autoSpaceDE w:val="0"/>
        <w:autoSpaceDN w:val="0"/>
        <w:spacing w:line="360" w:lineRule="auto"/>
        <w:ind w:left="964"/>
        <w:contextualSpacing/>
        <w:rPr>
          <w:rFonts w:cs="宋体" w:asciiTheme="minorEastAsia" w:hAnsiTheme="minorEastAsia"/>
          <w:kern w:val="0"/>
          <w:szCs w:val="21"/>
        </w:rPr>
      </w:pPr>
    </w:p>
    <w:p w14:paraId="2EAE3685">
      <w:pPr>
        <w:autoSpaceDE w:val="0"/>
        <w:autoSpaceDN w:val="0"/>
        <w:spacing w:line="360" w:lineRule="auto"/>
        <w:contextualSpacing/>
        <w:rPr>
          <w:rFonts w:cs="宋体" w:asciiTheme="minorEastAsia" w:hAnsiTheme="minorEastAsia"/>
          <w:kern w:val="0"/>
          <w:szCs w:val="21"/>
        </w:rPr>
      </w:pPr>
    </w:p>
    <w:p w14:paraId="4B57F434">
      <w:pPr>
        <w:tabs>
          <w:tab w:val="left" w:pos="1260"/>
        </w:tabs>
        <w:autoSpaceDE w:val="0"/>
        <w:autoSpaceDN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二、谈判文件说明</w:t>
      </w:r>
    </w:p>
    <w:p w14:paraId="252662BA">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谈判文件构成</w:t>
      </w:r>
    </w:p>
    <w:p w14:paraId="2A9DAADA">
      <w:pPr>
        <w:pStyle w:val="55"/>
        <w:numPr>
          <w:ilvl w:val="0"/>
          <w:numId w:val="19"/>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谈判文件由以下部分组成：</w:t>
      </w:r>
    </w:p>
    <w:p w14:paraId="18331A5D">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（1）采购邀请（竞争性谈判公告）</w:t>
      </w:r>
    </w:p>
    <w:p w14:paraId="65437F61">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（2）采购需求</w:t>
      </w:r>
    </w:p>
    <w:p w14:paraId="0FE50443">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（3）供应商须知前附表</w:t>
      </w:r>
    </w:p>
    <w:p w14:paraId="65B842E2">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（4）供应商须知</w:t>
      </w:r>
    </w:p>
    <w:p w14:paraId="61DBD13E">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（5）政府采购政策功能</w:t>
      </w:r>
    </w:p>
    <w:p w14:paraId="11471B12">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（6）对响应文件审查与评审</w:t>
      </w:r>
    </w:p>
    <w:p w14:paraId="6D664A0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（7）拟签订的合同文本</w:t>
      </w:r>
    </w:p>
    <w:p w14:paraId="4183587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（8）响应文件有关格式</w:t>
      </w:r>
    </w:p>
    <w:p w14:paraId="4E3D2056">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（9）本项目谈判文件的澄清、答复、修改、补充内容（如有的话）</w:t>
      </w:r>
    </w:p>
    <w:p w14:paraId="3CBF48E2">
      <w:pPr>
        <w:pStyle w:val="55"/>
        <w:numPr>
          <w:ilvl w:val="0"/>
          <w:numId w:val="1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14:paraId="116C1252">
      <w:pPr>
        <w:pStyle w:val="55"/>
        <w:numPr>
          <w:ilvl w:val="0"/>
          <w:numId w:val="1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4C05F042">
      <w:pPr>
        <w:pStyle w:val="55"/>
        <w:autoSpaceDE w:val="0"/>
        <w:autoSpaceDN w:val="0"/>
        <w:spacing w:line="360" w:lineRule="auto"/>
        <w:ind w:left="964" w:firstLine="0" w:firstLineChars="0"/>
        <w:contextualSpacing/>
        <w:rPr>
          <w:rFonts w:cs="宋体" w:asciiTheme="minorEastAsia" w:hAnsiTheme="minorEastAsia"/>
          <w:kern w:val="0"/>
          <w:szCs w:val="21"/>
        </w:rPr>
      </w:pPr>
    </w:p>
    <w:p w14:paraId="02F60940">
      <w:pPr>
        <w:pStyle w:val="55"/>
        <w:autoSpaceDE w:val="0"/>
        <w:autoSpaceDN w:val="0"/>
        <w:spacing w:line="360" w:lineRule="auto"/>
        <w:ind w:left="964" w:firstLine="0" w:firstLineChars="0"/>
        <w:contextualSpacing/>
        <w:rPr>
          <w:rFonts w:cs="宋体" w:asciiTheme="minorEastAsia" w:hAnsiTheme="minorEastAsia"/>
          <w:kern w:val="0"/>
          <w:szCs w:val="21"/>
        </w:rPr>
      </w:pPr>
    </w:p>
    <w:p w14:paraId="33B0FB50">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谈判文件的澄清或修改</w:t>
      </w:r>
    </w:p>
    <w:p w14:paraId="6F053545">
      <w:pPr>
        <w:pStyle w:val="55"/>
        <w:numPr>
          <w:ilvl w:val="0"/>
          <w:numId w:val="2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在谈判响应截止期前，无论出于何种原因，采购人可主动地或在解答供应商提出的澄清问题时对谈判文件进行修改。</w:t>
      </w:r>
    </w:p>
    <w:p w14:paraId="09A5E21F">
      <w:pPr>
        <w:pStyle w:val="55"/>
        <w:numPr>
          <w:ilvl w:val="0"/>
          <w:numId w:val="2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集中采购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2814FFEF">
      <w:pPr>
        <w:pStyle w:val="55"/>
        <w:numPr>
          <w:ilvl w:val="0"/>
          <w:numId w:val="2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澄清或修改公告的内容为谈判文件的组成部分，并对供应商具有约束力。当谈判文件与澄清或修改公告就同一内容的表述不一致时，以最后发出的文件内容为准。</w:t>
      </w:r>
    </w:p>
    <w:p w14:paraId="4C9ABA2F">
      <w:pPr>
        <w:pStyle w:val="55"/>
        <w:numPr>
          <w:ilvl w:val="0"/>
          <w:numId w:val="2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如果澄清或者修改发出的时间距规定的谈判响应截止时间不足3个工作日的，采购人、集中采购机构将顺延提交响应文件的截止时间。</w:t>
      </w:r>
    </w:p>
    <w:p w14:paraId="521DEFF7">
      <w:pPr>
        <w:autoSpaceDE w:val="0"/>
        <w:autoSpaceDN w:val="0"/>
        <w:spacing w:line="360" w:lineRule="auto"/>
        <w:contextualSpacing/>
        <w:rPr>
          <w:rFonts w:cs="宋体" w:asciiTheme="minorEastAsia" w:hAnsiTheme="minorEastAsia"/>
          <w:kern w:val="0"/>
          <w:szCs w:val="21"/>
        </w:rPr>
      </w:pPr>
    </w:p>
    <w:p w14:paraId="4A1CECFF">
      <w:pPr>
        <w:autoSpaceDE w:val="0"/>
        <w:autoSpaceDN w:val="0"/>
        <w:spacing w:line="360" w:lineRule="auto"/>
        <w:contextualSpacing/>
        <w:rPr>
          <w:rFonts w:cs="宋体" w:asciiTheme="minorEastAsia" w:hAnsiTheme="minorEastAsia"/>
          <w:kern w:val="0"/>
          <w:szCs w:val="21"/>
        </w:rPr>
      </w:pPr>
    </w:p>
    <w:p w14:paraId="16A9A409">
      <w:pPr>
        <w:tabs>
          <w:tab w:val="left" w:pos="1260"/>
        </w:tabs>
        <w:autoSpaceDE w:val="0"/>
        <w:autoSpaceDN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三、响应文件的编制</w:t>
      </w:r>
    </w:p>
    <w:p w14:paraId="553F5B3C">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响应文件的语言及计量单位</w:t>
      </w:r>
    </w:p>
    <w:p w14:paraId="1D1D7F84">
      <w:pPr>
        <w:pStyle w:val="55"/>
        <w:numPr>
          <w:ilvl w:val="0"/>
          <w:numId w:val="2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供应商提交的响应文件以及供应商与采购人、集中采购机构就有关采购事宜的所有来往书面文件均应使用中文。除签名、盖章、专用名称等特殊情形外，以中文以外的文字表述的响应文件视同未提供。</w:t>
      </w:r>
    </w:p>
    <w:p w14:paraId="42A06ADC">
      <w:pPr>
        <w:pStyle w:val="55"/>
        <w:numPr>
          <w:ilvl w:val="0"/>
          <w:numId w:val="2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响应文件计量单位，谈判文件已有明确规定的，使用谈判文件规定的计量单位；谈判文件没有规定的，一律采用中华人民共和国法定计量单位。</w:t>
      </w:r>
    </w:p>
    <w:p w14:paraId="48495A46">
      <w:pPr>
        <w:pStyle w:val="55"/>
        <w:autoSpaceDE w:val="0"/>
        <w:autoSpaceDN w:val="0"/>
        <w:spacing w:line="360" w:lineRule="auto"/>
        <w:ind w:left="964" w:firstLine="0" w:firstLineChars="0"/>
        <w:contextualSpacing/>
        <w:rPr>
          <w:rFonts w:cs="宋体" w:asciiTheme="minorEastAsia" w:hAnsiTheme="minorEastAsia"/>
          <w:kern w:val="0"/>
          <w:szCs w:val="21"/>
        </w:rPr>
      </w:pPr>
    </w:p>
    <w:p w14:paraId="790CDE27">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报价</w:t>
      </w:r>
    </w:p>
    <w:p w14:paraId="4A37B757">
      <w:pPr>
        <w:pStyle w:val="55"/>
        <w:numPr>
          <w:ilvl w:val="0"/>
          <w:numId w:val="22"/>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本次谈判项目的报价均以人民币为计算单位。</w:t>
      </w:r>
    </w:p>
    <w:p w14:paraId="3FC3CB74">
      <w:pPr>
        <w:pStyle w:val="55"/>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采购人不得向供应商索要或者接受其给予的赠品、回扣或者与采购无关的其他商品、服务。</w:t>
      </w:r>
    </w:p>
    <w:p w14:paraId="7D197DE1">
      <w:pPr>
        <w:pStyle w:val="55"/>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供应商应对项目要求的全部内容进行报价，少报漏报将导致其响应为非实质性响应予以拒绝。</w:t>
      </w:r>
    </w:p>
    <w:p w14:paraId="33CE203F">
      <w:pPr>
        <w:pStyle w:val="55"/>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14:paraId="5F8A390A">
      <w:pPr>
        <w:pStyle w:val="55"/>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本项目所涉及的运输、施工、安装、集成、调试、验收、备品和工具等费用均包含在响应报价中。</w:t>
      </w:r>
    </w:p>
    <w:p w14:paraId="0EF4E6EA">
      <w:pPr>
        <w:pStyle w:val="55"/>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报价不得高于本项目预算金额，且不低于成本价。供应商的响应报价高于预算金额（项目控制金额上限）的，该供应商的响应文件将被视为非实质性响应予以拒绝。</w:t>
      </w:r>
    </w:p>
    <w:p w14:paraId="74EBA665">
      <w:pPr>
        <w:pStyle w:val="55"/>
        <w:numPr>
          <w:ilvl w:val="0"/>
          <w:numId w:val="22"/>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最低报价不能作为成交的保证。</w:t>
      </w:r>
    </w:p>
    <w:p w14:paraId="31B60A8D">
      <w:pPr>
        <w:autoSpaceDE w:val="0"/>
        <w:autoSpaceDN w:val="0"/>
        <w:spacing w:line="360" w:lineRule="auto"/>
        <w:ind w:left="420"/>
        <w:contextualSpacing/>
        <w:rPr>
          <w:rFonts w:cs="宋体" w:asciiTheme="minorEastAsia" w:hAnsiTheme="minorEastAsia"/>
          <w:kern w:val="0"/>
          <w:szCs w:val="21"/>
        </w:rPr>
      </w:pPr>
    </w:p>
    <w:p w14:paraId="09F1CC4C">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响应文件有效期</w:t>
      </w:r>
    </w:p>
    <w:p w14:paraId="32673CAF">
      <w:pPr>
        <w:pStyle w:val="55"/>
        <w:numPr>
          <w:ilvl w:val="0"/>
          <w:numId w:val="2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4836487A">
      <w:pPr>
        <w:pStyle w:val="55"/>
        <w:numPr>
          <w:ilvl w:val="0"/>
          <w:numId w:val="2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采购人可根据实际情况，在原报价有效期截止之前，征询供应商是否同意延长响应文件的有效期，供应商同意延长的须作出书面答复。在延长的报价有效期内，供应商将不会被要求和允许修正其报价。</w:t>
      </w:r>
    </w:p>
    <w:p w14:paraId="4CA59030">
      <w:pPr>
        <w:pStyle w:val="55"/>
        <w:numPr>
          <w:ilvl w:val="0"/>
          <w:numId w:val="2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成交供应商的响应文件作为项目合同的附件，其有效期至成交供应商全部合同义务履行完毕为止。</w:t>
      </w:r>
    </w:p>
    <w:p w14:paraId="0E9CEBCF">
      <w:pPr>
        <w:pStyle w:val="55"/>
        <w:autoSpaceDE w:val="0"/>
        <w:autoSpaceDN w:val="0"/>
        <w:spacing w:line="360" w:lineRule="auto"/>
        <w:ind w:left="964" w:firstLine="0" w:firstLineChars="0"/>
        <w:contextualSpacing/>
        <w:rPr>
          <w:rFonts w:cs="宋体" w:asciiTheme="minorEastAsia" w:hAnsiTheme="minorEastAsia"/>
          <w:kern w:val="0"/>
          <w:szCs w:val="21"/>
        </w:rPr>
      </w:pPr>
    </w:p>
    <w:p w14:paraId="06222879">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响应文件构成</w:t>
      </w:r>
    </w:p>
    <w:p w14:paraId="7B0E95E4">
      <w:pPr>
        <w:pStyle w:val="55"/>
        <w:numPr>
          <w:ilvl w:val="0"/>
          <w:numId w:val="24"/>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响应文件的构成应符合法律法规及谈判文件的要求。</w:t>
      </w:r>
    </w:p>
    <w:p w14:paraId="0F6F397A">
      <w:pPr>
        <w:pStyle w:val="55"/>
        <w:numPr>
          <w:ilvl w:val="0"/>
          <w:numId w:val="2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供应商应当按照谈判文件的要求编制响应文件。响应文件应当对谈判文件提出的要求和条件作出明确响应。</w:t>
      </w:r>
    </w:p>
    <w:p w14:paraId="2EF1D064">
      <w:pPr>
        <w:pStyle w:val="55"/>
        <w:keepNext w:val="0"/>
        <w:keepLines w:val="0"/>
        <w:pageBreakBefore w:val="0"/>
        <w:numPr>
          <w:ilvl w:val="0"/>
          <w:numId w:val="24"/>
        </w:numPr>
        <w:kinsoku/>
        <w:wordWrap/>
        <w:overflowPunct/>
        <w:topLinePunct w:val="0"/>
        <w:autoSpaceDE w:val="0"/>
        <w:autoSpaceDN w:val="0"/>
        <w:bidi w:val="0"/>
        <w:adjustRightInd/>
        <w:snapToGrid/>
        <w:spacing w:line="360" w:lineRule="auto"/>
        <w:ind w:left="993" w:hanging="993" w:firstLineChars="0"/>
        <w:contextualSpacing/>
        <w:textAlignment w:val="auto"/>
        <w:rPr>
          <w:rFonts w:cs="宋体" w:asciiTheme="minorEastAsia" w:hAnsiTheme="minorEastAsia"/>
          <w:kern w:val="0"/>
          <w:szCs w:val="21"/>
        </w:rPr>
      </w:pPr>
      <w:r>
        <w:rPr>
          <w:rFonts w:hint="eastAsia" w:cs="宋体" w:asciiTheme="minorEastAsia" w:hAnsiTheme="minorEastAsia"/>
          <w:kern w:val="0"/>
          <w:szCs w:val="21"/>
        </w:rPr>
        <w:t>响应文件由资格证明材料、符合性证明材料、其他材料等组成。</w:t>
      </w:r>
    </w:p>
    <w:p w14:paraId="6F5AB561">
      <w:pPr>
        <w:pStyle w:val="55"/>
        <w:keepNext w:val="0"/>
        <w:keepLines w:val="0"/>
        <w:pageBreakBefore w:val="0"/>
        <w:numPr>
          <w:ilvl w:val="0"/>
          <w:numId w:val="24"/>
        </w:numPr>
        <w:kinsoku/>
        <w:wordWrap/>
        <w:overflowPunct/>
        <w:topLinePunct w:val="0"/>
        <w:autoSpaceDE w:val="0"/>
        <w:autoSpaceDN w:val="0"/>
        <w:bidi w:val="0"/>
        <w:adjustRightInd/>
        <w:snapToGrid/>
        <w:spacing w:line="360" w:lineRule="auto"/>
        <w:ind w:left="993" w:hanging="993" w:firstLineChars="0"/>
        <w:contextualSpacing/>
        <w:textAlignment w:val="auto"/>
        <w:rPr>
          <w:rFonts w:cs="宋体" w:asciiTheme="minorEastAsia" w:hAnsiTheme="minorEastAsia"/>
          <w:kern w:val="0"/>
          <w:szCs w:val="21"/>
        </w:rPr>
      </w:pPr>
      <w:r>
        <w:rPr>
          <w:rFonts w:hint="eastAsia" w:cs="宋体" w:asciiTheme="minorEastAsia" w:hAnsiTheme="minorEastAsia"/>
          <w:kern w:val="0"/>
          <w:szCs w:val="21"/>
        </w:rPr>
        <w:t>供应商根据谈判文件的规定和采购项目的实际情况，拟在成交后将成交项目的非主体、非关键性工作分包的，应当在响应文件中载明分包承担主体，分包承担主体应当具备相应资质条件且不得再次分包。</w:t>
      </w:r>
    </w:p>
    <w:p w14:paraId="0B6EF80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960" w:leftChars="0" w:right="0" w:rightChars="0" w:hanging="960" w:hangingChars="400"/>
        <w:jc w:val="both"/>
        <w:textAlignment w:val="auto"/>
        <w:rPr>
          <w:rFonts w:hint="eastAsia" w:cs="宋体" w:asciiTheme="minorEastAsia" w:hAnsiTheme="minorEastAsia" w:eastAsiaTheme="minorEastAsia"/>
          <w:color w:val="FF0000"/>
          <w:kern w:val="0"/>
          <w:sz w:val="21"/>
          <w:szCs w:val="21"/>
          <w:lang w:val="en-US" w:eastAsia="zh-CN" w:bidi="ar-SA"/>
        </w:rPr>
      </w:pPr>
      <w:r>
        <w:rPr>
          <w:rFonts w:hint="eastAsia" w:cs="宋体" w:asciiTheme="minorEastAsia" w:hAnsiTheme="minorEastAsia"/>
          <w:kern w:val="0"/>
          <w:szCs w:val="21"/>
          <w:lang w:val="en-US" w:eastAsia="zh-CN"/>
        </w:rPr>
        <w:t xml:space="preserve">14.5   </w:t>
      </w:r>
      <w:r>
        <w:rPr>
          <w:rFonts w:hint="eastAsia" w:cs="宋体" w:asciiTheme="minorEastAsia" w:hAnsiTheme="minorEastAsia"/>
          <w:color w:val="FF0000"/>
          <w:kern w:val="0"/>
          <w:szCs w:val="21"/>
          <w:lang w:val="en-US" w:eastAsia="zh-CN"/>
        </w:rPr>
        <w:t xml:space="preserve"> </w:t>
      </w:r>
      <w:r>
        <w:rPr>
          <w:rFonts w:hint="eastAsia" w:cs="宋体" w:asciiTheme="minorEastAsia" w:hAnsiTheme="minorEastAsia" w:eastAsiaTheme="minorEastAsia"/>
          <w:color w:val="FF0000"/>
          <w:kern w:val="0"/>
          <w:sz w:val="21"/>
          <w:szCs w:val="21"/>
          <w:lang w:val="en-US" w:eastAsia="zh-CN" w:bidi="ar-SA"/>
        </w:rPr>
        <w:t>供应商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711BFED1">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color w:val="FF0000"/>
          <w:kern w:val="0"/>
          <w:sz w:val="21"/>
          <w:szCs w:val="21"/>
          <w:lang w:val="en-US" w:eastAsia="zh-CN" w:bidi="ar-SA"/>
        </w:rPr>
        <w:t>14.6     电子响应文件制作技术咨询：0374-2961598。</w:t>
      </w:r>
    </w:p>
    <w:p w14:paraId="773D687B">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响应文件格式</w:t>
      </w:r>
    </w:p>
    <w:p w14:paraId="0B221893">
      <w:pPr>
        <w:pStyle w:val="55"/>
        <w:numPr>
          <w:ilvl w:val="0"/>
          <w:numId w:val="2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为便于评审及规范统一，建议响应文件参照谈判文件第八部分（响应文件有关格式）的内容要求、编排顺序和格式要求，以A4幅面编上唯一的连贯页码，并在响应文件封面上注明：所投项目名称、项目编号、供应商名称、日期等字样。</w:t>
      </w:r>
    </w:p>
    <w:p w14:paraId="52F6D29D">
      <w:pPr>
        <w:pStyle w:val="55"/>
        <w:numPr>
          <w:ilvl w:val="0"/>
          <w:numId w:val="25"/>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谈判文件未提供标准格式的供应商可自行拟定。</w:t>
      </w:r>
    </w:p>
    <w:p w14:paraId="7F64D375">
      <w:pPr>
        <w:autoSpaceDE w:val="0"/>
        <w:autoSpaceDN w:val="0"/>
        <w:spacing w:line="360" w:lineRule="auto"/>
        <w:ind w:left="420"/>
        <w:contextualSpacing/>
        <w:rPr>
          <w:rFonts w:cs="宋体" w:asciiTheme="minorEastAsia" w:hAnsiTheme="minorEastAsia"/>
          <w:kern w:val="0"/>
          <w:szCs w:val="21"/>
        </w:rPr>
      </w:pPr>
    </w:p>
    <w:p w14:paraId="6F6A63C7">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谈判保证金</w:t>
      </w:r>
    </w:p>
    <w:p w14:paraId="3FB922C6">
      <w:pPr>
        <w:pStyle w:val="55"/>
        <w:numPr>
          <w:ilvl w:val="0"/>
          <w:numId w:val="2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本项目不收取谈判保证金。</w:t>
      </w:r>
    </w:p>
    <w:p w14:paraId="0A87766F">
      <w:pPr>
        <w:pStyle w:val="55"/>
        <w:numPr>
          <w:ilvl w:val="0"/>
          <w:numId w:val="2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供应商应提供谈判承诺函。</w:t>
      </w:r>
    </w:p>
    <w:p w14:paraId="5CB7CFFE">
      <w:pPr>
        <w:pStyle w:val="55"/>
        <w:autoSpaceDE w:val="0"/>
        <w:autoSpaceDN w:val="0"/>
        <w:spacing w:line="360" w:lineRule="auto"/>
        <w:ind w:left="964" w:firstLine="0" w:firstLineChars="0"/>
        <w:contextualSpacing/>
        <w:rPr>
          <w:rFonts w:cs="宋体" w:asciiTheme="minorEastAsia" w:hAnsiTheme="minorEastAsia"/>
          <w:kern w:val="0"/>
          <w:szCs w:val="21"/>
        </w:rPr>
      </w:pPr>
    </w:p>
    <w:p w14:paraId="117F9436">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谈判文件的数量和签署盖章</w:t>
      </w:r>
    </w:p>
    <w:p w14:paraId="74C724E7">
      <w:pPr>
        <w:pStyle w:val="55"/>
        <w:numPr>
          <w:ilvl w:val="0"/>
          <w:numId w:val="27"/>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供应商应提交响应文件份数见“供应商须知前附表”。</w:t>
      </w:r>
    </w:p>
    <w:p w14:paraId="51876B26">
      <w:pPr>
        <w:pStyle w:val="55"/>
        <w:numPr>
          <w:ilvl w:val="0"/>
          <w:numId w:val="2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在谈判文件中已明示需盖章及签名之处，电子响应文件应按谈判文件要求加盖供应商电子印章和法人电子印章或授权代表电子印章。</w:t>
      </w:r>
    </w:p>
    <w:p w14:paraId="6B55F799">
      <w:pPr>
        <w:tabs>
          <w:tab w:val="left" w:pos="1260"/>
        </w:tabs>
        <w:autoSpaceDE w:val="0"/>
        <w:autoSpaceDN w:val="0"/>
        <w:spacing w:line="360" w:lineRule="auto"/>
        <w:contextualSpacing/>
        <w:rPr>
          <w:rFonts w:cs="仿宋_GB2312" w:asciiTheme="minorEastAsia" w:hAnsiTheme="minorEastAsia"/>
          <w:szCs w:val="21"/>
          <w:lang w:val="zh-CN"/>
        </w:rPr>
      </w:pPr>
    </w:p>
    <w:p w14:paraId="7C99C70B">
      <w:pPr>
        <w:tabs>
          <w:tab w:val="left" w:pos="1260"/>
        </w:tabs>
        <w:autoSpaceDE w:val="0"/>
        <w:autoSpaceDN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四、响应文件的提交</w:t>
      </w:r>
    </w:p>
    <w:p w14:paraId="51954053">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谈判响应截止时间</w:t>
      </w:r>
    </w:p>
    <w:p w14:paraId="546C9F57">
      <w:pPr>
        <w:pStyle w:val="55"/>
        <w:numPr>
          <w:ilvl w:val="0"/>
          <w:numId w:val="2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供应商必须在“采购邀请”和“供应商须知前附表”中规定的响应截止时间前，将</w:t>
      </w:r>
      <w:r>
        <w:rPr>
          <w:rFonts w:hint="eastAsia" w:cs="仿宋_GB2312" w:asciiTheme="minorEastAsia" w:hAnsiTheme="minorEastAsia"/>
          <w:szCs w:val="21"/>
        </w:rPr>
        <w:t>加密电子响应文件</w:t>
      </w:r>
      <w:r>
        <w:rPr>
          <w:rFonts w:hint="eastAsia" w:cs="宋体" w:asciiTheme="minorEastAsia" w:hAnsiTheme="minorEastAsia"/>
          <w:szCs w:val="21"/>
        </w:rPr>
        <w:t>（</w:t>
      </w:r>
      <w:r>
        <w:rPr>
          <w:rFonts w:hint="eastAsia" w:ascii="宋体" w:hAnsi="宋体" w:eastAsia="宋体" w:cs="宋体"/>
          <w:b w:val="0"/>
          <w:bCs w:val="0"/>
          <w:i w:val="0"/>
          <w:iCs w:val="0"/>
          <w:color w:val="FF0000"/>
          <w:spacing w:val="0"/>
          <w:w w:val="100"/>
          <w:sz w:val="21"/>
          <w:szCs w:val="21"/>
          <w:vertAlign w:val="baseline"/>
        </w:rPr>
        <w:t>后缀格式为.XCSTF</w:t>
      </w:r>
      <w:r>
        <w:rPr>
          <w:rFonts w:hint="eastAsia" w:cs="宋体" w:asciiTheme="minorEastAsia" w:hAnsiTheme="minorEastAsia"/>
          <w:szCs w:val="21"/>
        </w:rPr>
        <w:t>）</w:t>
      </w:r>
      <w:r>
        <w:rPr>
          <w:rFonts w:hint="eastAsia" w:cs="仿宋_GB2312" w:asciiTheme="minorEastAsia" w:hAnsiTheme="minorEastAsia"/>
          <w:szCs w:val="21"/>
        </w:rPr>
        <w:t>通过《全国公共资源交易平台（河南省</w:t>
      </w:r>
      <w:r>
        <w:rPr>
          <w:rFonts w:hint="eastAsia" w:ascii="MS Mincho" w:hAnsi="MS Mincho" w:eastAsia="MS Mincho" w:cs="MS Mincho"/>
          <w:szCs w:val="21"/>
        </w:rPr>
        <w:t>▪</w:t>
      </w:r>
      <w:r>
        <w:rPr>
          <w:rFonts w:hint="eastAsia" w:ascii="宋体" w:hAnsi="宋体" w:cs="宋体"/>
          <w:szCs w:val="21"/>
        </w:rPr>
        <w:t>许昌市）</w:t>
      </w:r>
      <w:r>
        <w:rPr>
          <w:rFonts w:hint="eastAsia" w:cs="仿宋_GB2312" w:asciiTheme="minorEastAsia" w:hAnsiTheme="minorEastAsia"/>
          <w:szCs w:val="21"/>
        </w:rPr>
        <w:t>》公共资源交易系统成功上传</w:t>
      </w:r>
      <w:r>
        <w:rPr>
          <w:rFonts w:hint="eastAsia" w:cs="宋体" w:asciiTheme="minorEastAsia" w:hAnsiTheme="minorEastAsia"/>
          <w:kern w:val="0"/>
          <w:szCs w:val="21"/>
        </w:rPr>
        <w:t>。</w:t>
      </w:r>
      <w:r>
        <w:rPr>
          <w:rFonts w:hint="eastAsia" w:cs="微软雅黑"/>
        </w:rPr>
        <w:t>在提交截止时间以后上传的响应文件，</w:t>
      </w:r>
      <w:r>
        <w:rPr>
          <w:rFonts w:hint="eastAsia" w:cs="宋体" w:asciiTheme="minorEastAsia" w:hAnsiTheme="minorEastAsia"/>
          <w:kern w:val="0"/>
          <w:szCs w:val="21"/>
        </w:rPr>
        <w:t>采购人、集中采购机构</w:t>
      </w:r>
      <w:r>
        <w:rPr>
          <w:rFonts w:hint="eastAsia" w:cs="微软雅黑"/>
        </w:rPr>
        <w:t>将予以拒绝。</w:t>
      </w:r>
    </w:p>
    <w:p w14:paraId="128A3A8D">
      <w:pPr>
        <w:pStyle w:val="55"/>
        <w:numPr>
          <w:ilvl w:val="0"/>
          <w:numId w:val="2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集中采购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77A99DE8">
      <w:pPr>
        <w:pStyle w:val="55"/>
        <w:autoSpaceDE w:val="0"/>
        <w:autoSpaceDN w:val="0"/>
        <w:spacing w:line="360" w:lineRule="auto"/>
        <w:ind w:left="964" w:firstLine="0" w:firstLineChars="0"/>
        <w:contextualSpacing/>
        <w:rPr>
          <w:rFonts w:cs="宋体" w:asciiTheme="minorEastAsia" w:hAnsiTheme="minorEastAsia"/>
          <w:kern w:val="0"/>
          <w:szCs w:val="21"/>
        </w:rPr>
      </w:pPr>
    </w:p>
    <w:p w14:paraId="65494F44">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迟交的响应文件</w:t>
      </w:r>
    </w:p>
    <w:p w14:paraId="0A92861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谈判响应文件截止时间之后上传的响应文件，采购人、集中采购机构将拒绝接收。</w:t>
      </w:r>
    </w:p>
    <w:p w14:paraId="04D69238">
      <w:pPr>
        <w:autoSpaceDE w:val="0"/>
        <w:autoSpaceDN w:val="0"/>
        <w:spacing w:line="360" w:lineRule="auto"/>
        <w:ind w:left="964"/>
        <w:contextualSpacing/>
        <w:rPr>
          <w:rFonts w:cs="宋体" w:asciiTheme="minorEastAsia" w:hAnsiTheme="minorEastAsia"/>
          <w:kern w:val="0"/>
          <w:szCs w:val="21"/>
        </w:rPr>
      </w:pPr>
    </w:p>
    <w:p w14:paraId="0DE40EF5">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响应文件的修改和撤回</w:t>
      </w:r>
    </w:p>
    <w:p w14:paraId="27CA880B">
      <w:pPr>
        <w:pStyle w:val="55"/>
        <w:numPr>
          <w:ilvl w:val="0"/>
          <w:numId w:val="2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供应商在谈判响应截止时间前，对所提交的响应文件进行补充、修改或者撤回的，须书面通知采购人和集中采购机构。</w:t>
      </w:r>
    </w:p>
    <w:p w14:paraId="4727B279">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供应商应当在谈判响应截止时间前完成电子响应文件的提交，可以补充、修改或撤回。谈判响应截止时间前未完成电子响应文件提交的，视为撤回响应文件。</w:t>
      </w:r>
    </w:p>
    <w:p w14:paraId="289D52B0">
      <w:pPr>
        <w:pStyle w:val="55"/>
        <w:numPr>
          <w:ilvl w:val="0"/>
          <w:numId w:val="2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供应商补充、修改的内容并作为响应文件的组成部分。补充或修改应当按谈判文件要求签署、盖章、提交，并应注明“修改</w:t>
      </w:r>
      <w:r>
        <w:rPr>
          <w:rFonts w:cs="宋体" w:asciiTheme="minorEastAsia" w:hAnsiTheme="minorEastAsia"/>
          <w:kern w:val="0"/>
          <w:szCs w:val="21"/>
        </w:rPr>
        <w:t>”</w:t>
      </w:r>
      <w:r>
        <w:rPr>
          <w:rFonts w:hint="eastAsia" w:cs="宋体" w:asciiTheme="minorEastAsia" w:hAnsiTheme="minorEastAsia"/>
          <w:kern w:val="0"/>
          <w:szCs w:val="21"/>
        </w:rPr>
        <w:t>或“补充</w:t>
      </w:r>
      <w:r>
        <w:rPr>
          <w:rFonts w:cs="宋体" w:asciiTheme="minorEastAsia" w:hAnsiTheme="minorEastAsia"/>
          <w:kern w:val="0"/>
          <w:szCs w:val="21"/>
        </w:rPr>
        <w:t>”</w:t>
      </w:r>
      <w:r>
        <w:rPr>
          <w:rFonts w:hint="eastAsia" w:cs="宋体" w:asciiTheme="minorEastAsia" w:hAnsiTheme="minorEastAsia"/>
          <w:kern w:val="0"/>
          <w:szCs w:val="21"/>
        </w:rPr>
        <w:t>字样。</w:t>
      </w:r>
    </w:p>
    <w:p w14:paraId="04111D47">
      <w:pPr>
        <w:pStyle w:val="55"/>
        <w:numPr>
          <w:ilvl w:val="0"/>
          <w:numId w:val="2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供应商不得在响应有效期内撤销响应文件，否则供应商将承担违背谈判承诺函的责任追究。</w:t>
      </w:r>
    </w:p>
    <w:p w14:paraId="79EC1881">
      <w:pPr>
        <w:autoSpaceDE w:val="0"/>
        <w:autoSpaceDN w:val="0"/>
        <w:spacing w:line="360" w:lineRule="auto"/>
        <w:ind w:left="420"/>
        <w:contextualSpacing/>
        <w:rPr>
          <w:rFonts w:cs="宋体" w:asciiTheme="minorEastAsia" w:hAnsiTheme="minorEastAsia"/>
          <w:kern w:val="0"/>
          <w:szCs w:val="21"/>
        </w:rPr>
      </w:pPr>
    </w:p>
    <w:p w14:paraId="619A395C">
      <w:pPr>
        <w:pStyle w:val="55"/>
        <w:numPr>
          <w:ilvl w:val="0"/>
          <w:numId w:val="13"/>
        </w:numPr>
        <w:autoSpaceDE w:val="0"/>
        <w:autoSpaceDN w:val="0"/>
        <w:spacing w:line="360" w:lineRule="auto"/>
        <w:ind w:left="993" w:hanging="993" w:firstLineChars="0"/>
        <w:contextualSpacing/>
        <w:rPr>
          <w:rFonts w:cs="宋体" w:asciiTheme="minorEastAsia" w:hAnsiTheme="minorEastAsia"/>
          <w:b/>
          <w:kern w:val="0"/>
          <w:szCs w:val="21"/>
        </w:rPr>
      </w:pPr>
      <w:r>
        <w:rPr>
          <w:rFonts w:hint="eastAsia" w:cs="宋体" w:asciiTheme="minorEastAsia" w:hAnsiTheme="minorEastAsia"/>
          <w:b/>
          <w:kern w:val="0"/>
          <w:szCs w:val="21"/>
        </w:rPr>
        <w:t>除供应商须知前附表另有规定外，供应商所提交的电子响应文件不予退还。</w:t>
      </w:r>
    </w:p>
    <w:p w14:paraId="31ADB90E">
      <w:pPr>
        <w:autoSpaceDE w:val="0"/>
        <w:autoSpaceDN w:val="0"/>
        <w:spacing w:line="360" w:lineRule="auto"/>
        <w:contextualSpacing/>
        <w:rPr>
          <w:rFonts w:cs="宋体" w:asciiTheme="minorEastAsia" w:hAnsiTheme="minorEastAsia"/>
          <w:kern w:val="0"/>
          <w:szCs w:val="21"/>
        </w:rPr>
      </w:pPr>
    </w:p>
    <w:p w14:paraId="4A98EB82">
      <w:pPr>
        <w:tabs>
          <w:tab w:val="left" w:pos="1260"/>
        </w:tabs>
        <w:autoSpaceDE w:val="0"/>
        <w:autoSpaceDN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五、谈判和评审</w:t>
      </w:r>
    </w:p>
    <w:p w14:paraId="08EC55F9">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响应文件解密</w:t>
      </w:r>
    </w:p>
    <w:p w14:paraId="7FB982E2">
      <w:pPr>
        <w:pStyle w:val="55"/>
        <w:numPr>
          <w:ilvl w:val="1"/>
          <w:numId w:val="3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采购人将按谈判文件规定的</w:t>
      </w:r>
      <w:r>
        <w:rPr>
          <w:rFonts w:hint="eastAsia" w:cs="仿宋_GB2312" w:asciiTheme="minorEastAsia" w:hAnsiTheme="minorEastAsia"/>
          <w:szCs w:val="21"/>
        </w:rPr>
        <w:t>谈判响应截止时间</w:t>
      </w:r>
      <w:r>
        <w:rPr>
          <w:rFonts w:hint="eastAsia" w:cs="宋体" w:asciiTheme="minorEastAsia" w:hAnsiTheme="minorEastAsia"/>
          <w:kern w:val="0"/>
          <w:szCs w:val="21"/>
        </w:rPr>
        <w:t>和地点解密电子响应文件。由代理机构主持，供应商无需到现场。</w:t>
      </w:r>
    </w:p>
    <w:p w14:paraId="6061EF6A">
      <w:pPr>
        <w:pStyle w:val="55"/>
        <w:numPr>
          <w:ilvl w:val="1"/>
          <w:numId w:val="30"/>
        </w:numPr>
        <w:autoSpaceDE w:val="0"/>
        <w:autoSpaceDN w:val="0"/>
        <w:spacing w:line="360" w:lineRule="auto"/>
        <w:ind w:hanging="964" w:firstLineChars="0"/>
        <w:contextualSpacing/>
        <w:rPr>
          <w:rFonts w:cs="宋体" w:asciiTheme="minorEastAsia" w:hAnsiTheme="minorEastAsia"/>
          <w:kern w:val="0"/>
          <w:szCs w:val="21"/>
        </w:rPr>
      </w:pPr>
      <w:r>
        <w:rPr>
          <w:rFonts w:hint="eastAsia" w:cs="仿宋_GB2312" w:asciiTheme="minorEastAsia" w:hAnsiTheme="minorEastAsia"/>
          <w:szCs w:val="21"/>
        </w:rPr>
        <w:t>谈判响应截止时间</w:t>
      </w:r>
      <w:r>
        <w:rPr>
          <w:rFonts w:hint="eastAsia" w:cs="宋体" w:asciiTheme="minorEastAsia" w:hAnsiTheme="minorEastAsia"/>
          <w:kern w:val="0"/>
          <w:szCs w:val="21"/>
        </w:rPr>
        <w:t>，由代理机构开通远程不见面开标大厅及开启“文字互动”等功能；供应商、代理机构进行电子响应文件的解密。解密后</w:t>
      </w:r>
      <w:r>
        <w:rPr>
          <w:rFonts w:hint="eastAsia" w:asciiTheme="minorEastAsia" w:hAnsiTheme="minorEastAsia"/>
          <w:szCs w:val="21"/>
        </w:rPr>
        <w:t>供应商选择功能栏“开标记录”按钮可查看</w:t>
      </w:r>
      <w:r>
        <w:rPr>
          <w:rFonts w:hint="eastAsia" w:cs="宋体" w:asciiTheme="minorEastAsia" w:hAnsiTheme="minorEastAsia"/>
          <w:kern w:val="0"/>
          <w:szCs w:val="21"/>
        </w:rPr>
        <w:t>供应商名称、修改和撤回投标的通知（如有的话）和谈判文件规定的需要宣布的其他内容。</w:t>
      </w:r>
    </w:p>
    <w:p w14:paraId="0725686E">
      <w:pPr>
        <w:pStyle w:val="55"/>
        <w:numPr>
          <w:ilvl w:val="0"/>
          <w:numId w:val="31"/>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电子响应文件的解密：全流程电子化交易项目电子响应文件采用双重加密。解密需分标段进行两次解密。</w:t>
      </w:r>
    </w:p>
    <w:p w14:paraId="57DE2ECF">
      <w:pPr>
        <w:pStyle w:val="55"/>
        <w:numPr>
          <w:ilvl w:val="0"/>
          <w:numId w:val="32"/>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供应商解密：供应商使用本单位CA数字证书进行远程解密。</w:t>
      </w:r>
    </w:p>
    <w:p w14:paraId="1452BE33">
      <w:pPr>
        <w:pStyle w:val="55"/>
        <w:numPr>
          <w:ilvl w:val="0"/>
          <w:numId w:val="32"/>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集中采购机构解密：集中采购机构</w:t>
      </w:r>
      <w:r>
        <w:rPr>
          <w:rFonts w:cs="宋体" w:asciiTheme="minorEastAsia" w:hAnsiTheme="minorEastAsia"/>
          <w:kern w:val="0"/>
          <w:szCs w:val="21"/>
        </w:rPr>
        <w:t>按</w:t>
      </w:r>
      <w:r>
        <w:rPr>
          <w:rFonts w:hint="eastAsia" w:cs="宋体" w:asciiTheme="minorEastAsia" w:hAnsiTheme="minorEastAsia"/>
          <w:kern w:val="0"/>
          <w:szCs w:val="21"/>
        </w:rPr>
        <w:t>电子响应文件到达交易系统</w:t>
      </w:r>
      <w:r>
        <w:rPr>
          <w:rFonts w:cs="宋体" w:asciiTheme="minorEastAsia" w:hAnsiTheme="minorEastAsia"/>
          <w:kern w:val="0"/>
          <w:szCs w:val="21"/>
        </w:rPr>
        <w:t>的先后顺序</w:t>
      </w:r>
      <w:r>
        <w:rPr>
          <w:rFonts w:hint="eastAsia" w:cs="宋体" w:asciiTheme="minorEastAsia" w:hAnsiTheme="minorEastAsia"/>
          <w:kern w:val="0"/>
          <w:szCs w:val="21"/>
        </w:rPr>
        <w:t>，使用本单位CA数字证书进行再次解密。</w:t>
      </w:r>
    </w:p>
    <w:p w14:paraId="1C6C9B0F">
      <w:pPr>
        <w:pStyle w:val="55"/>
        <w:numPr>
          <w:ilvl w:val="0"/>
          <w:numId w:val="32"/>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asciiTheme="minorEastAsia" w:hAnsiTheme="minorEastAsia"/>
          <w:szCs w:val="21"/>
        </w:rPr>
        <w:t>供应商未在规定时间内解密或</w:t>
      </w:r>
      <w:r>
        <w:rPr>
          <w:rFonts w:hint="eastAsia" w:cs="宋体" w:asciiTheme="minorEastAsia" w:hAnsiTheme="minorEastAsia"/>
          <w:kern w:val="0"/>
          <w:szCs w:val="21"/>
        </w:rPr>
        <w:t>因供应商原因解密失败的，其响应文件将被拒绝。</w:t>
      </w:r>
    </w:p>
    <w:p w14:paraId="658F1EA5">
      <w:pPr>
        <w:pStyle w:val="55"/>
        <w:numPr>
          <w:ilvl w:val="1"/>
          <w:numId w:val="3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供应商不足3家的，本项目谈判活动终止。（如符合《《政府采购非招标采购方式管理办法》》（财政部令第74号）第二十七条第二款中的</w:t>
      </w:r>
      <w:r>
        <w:rPr>
          <w:rFonts w:hint="eastAsia" w:ascii="Arial" w:hAnsi="Arial" w:cs="Arial"/>
          <w:szCs w:val="21"/>
          <w:shd w:val="clear" w:color="auto" w:fill="FFFFFF"/>
        </w:rPr>
        <w:t>情形的，</w:t>
      </w:r>
      <w:r>
        <w:rPr>
          <w:rFonts w:hint="eastAsia" w:cs="宋体" w:asciiTheme="minorEastAsia" w:hAnsiTheme="minorEastAsia"/>
          <w:kern w:val="0"/>
          <w:szCs w:val="21"/>
        </w:rPr>
        <w:t>供应商最低数量可以为两家）</w:t>
      </w:r>
    </w:p>
    <w:p w14:paraId="17CB67C4">
      <w:pPr>
        <w:pStyle w:val="55"/>
        <w:numPr>
          <w:ilvl w:val="1"/>
          <w:numId w:val="30"/>
        </w:numPr>
        <w:autoSpaceDE w:val="0"/>
        <w:autoSpaceDN w:val="0"/>
        <w:spacing w:line="360" w:lineRule="auto"/>
        <w:ind w:hanging="964"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响应文件解密过程由集中采购机构负责记录。</w:t>
      </w:r>
    </w:p>
    <w:p w14:paraId="2DA1ACD9">
      <w:pPr>
        <w:pStyle w:val="55"/>
        <w:numPr>
          <w:ilvl w:val="1"/>
          <w:numId w:val="3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供应商对解密过程和记录有疑义，以及认为采购人、集中采购机构相关工作人员有需要回避的情形的，应当场提出询问或者回避申请。采购人、采购代理机构对供应商提出的询问或者回避申请应当及时处理。</w:t>
      </w:r>
    </w:p>
    <w:p w14:paraId="6E7904B1">
      <w:pPr>
        <w:pStyle w:val="55"/>
        <w:numPr>
          <w:ilvl w:val="1"/>
          <w:numId w:val="30"/>
        </w:numPr>
        <w:autoSpaceDE w:val="0"/>
        <w:autoSpaceDN w:val="0"/>
        <w:spacing w:line="360" w:lineRule="auto"/>
        <w:ind w:hanging="964" w:firstLineChars="0"/>
        <w:contextualSpacing/>
        <w:rPr>
          <w:rFonts w:cs="宋体" w:asciiTheme="minorEastAsia" w:hAnsiTheme="minorEastAsia"/>
          <w:kern w:val="0"/>
          <w:szCs w:val="21"/>
        </w:rPr>
      </w:pPr>
      <w:r>
        <w:rPr>
          <w:rFonts w:hint="eastAsia" w:asciiTheme="minorEastAsia" w:hAnsiTheme="minorEastAsia"/>
          <w:szCs w:val="21"/>
        </w:rPr>
        <w:t>响应文件</w:t>
      </w:r>
      <w:r>
        <w:rPr>
          <w:rFonts w:hint="eastAsia" w:hAnsi="宋体"/>
          <w:szCs w:val="21"/>
        </w:rPr>
        <w:t>解密活动结束时，供应商应在《开标记录表》上进行电子签章。供应商未签章的，视同认可解密结果。</w:t>
      </w:r>
    </w:p>
    <w:p w14:paraId="44FCD354">
      <w:pPr>
        <w:pStyle w:val="55"/>
        <w:autoSpaceDE w:val="0"/>
        <w:autoSpaceDN w:val="0"/>
        <w:spacing w:line="360" w:lineRule="auto"/>
        <w:ind w:left="420" w:firstLine="0" w:firstLineChars="0"/>
        <w:contextualSpacing/>
        <w:rPr>
          <w:rFonts w:cs="宋体" w:asciiTheme="minorEastAsia" w:hAnsiTheme="minorEastAsia"/>
          <w:kern w:val="0"/>
          <w:szCs w:val="21"/>
        </w:rPr>
      </w:pPr>
    </w:p>
    <w:p w14:paraId="7F4B7EBA">
      <w:pPr>
        <w:pStyle w:val="55"/>
        <w:autoSpaceDE w:val="0"/>
        <w:autoSpaceDN w:val="0"/>
        <w:spacing w:line="360" w:lineRule="auto"/>
        <w:ind w:left="964" w:firstLine="0" w:firstLineChars="0"/>
        <w:contextualSpacing/>
        <w:rPr>
          <w:rFonts w:cs="宋体" w:asciiTheme="minorEastAsia" w:hAnsiTheme="minorEastAsia"/>
          <w:kern w:val="0"/>
          <w:szCs w:val="21"/>
        </w:rPr>
      </w:pPr>
    </w:p>
    <w:p w14:paraId="1B2C6F6F">
      <w:pPr>
        <w:pStyle w:val="55"/>
        <w:numPr>
          <w:ilvl w:val="0"/>
          <w:numId w:val="3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谈判小组组成</w:t>
      </w:r>
    </w:p>
    <w:p w14:paraId="7B3A85CF">
      <w:pPr>
        <w:pStyle w:val="55"/>
        <w:numPr>
          <w:ilvl w:val="0"/>
          <w:numId w:val="3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采购人将依法组建谈判小组，谈判小组</w:t>
      </w:r>
      <w:r>
        <w:rPr>
          <w:rFonts w:ascii="ˎ̥" w:hAnsi="ˎ̥"/>
        </w:rPr>
        <w:t>由采购人代表和评审专家共3人以上单数组成，其中评审专家人数不得少于竞争性谈判小组成员总数</w:t>
      </w:r>
      <w:r>
        <w:rPr>
          <w:rFonts w:hint="eastAsia" w:cs="宋体" w:asciiTheme="minorEastAsia" w:hAnsiTheme="minorEastAsia"/>
          <w:kern w:val="0"/>
          <w:szCs w:val="21"/>
        </w:rPr>
        <w:t>的三分之二。评审专家依法从政府采购评审专家库中随机抽取。</w:t>
      </w:r>
    </w:p>
    <w:p w14:paraId="6F3EC616">
      <w:pPr>
        <w:pStyle w:val="55"/>
        <w:numPr>
          <w:ilvl w:val="0"/>
          <w:numId w:val="35"/>
        </w:numPr>
        <w:autoSpaceDE w:val="0"/>
        <w:autoSpaceDN w:val="0"/>
        <w:spacing w:line="360" w:lineRule="auto"/>
        <w:ind w:hanging="1369" w:firstLineChars="0"/>
        <w:contextualSpacing/>
        <w:rPr>
          <w:rFonts w:cs="宋体" w:asciiTheme="minorEastAsia" w:hAnsiTheme="minorEastAsia"/>
          <w:kern w:val="0"/>
          <w:szCs w:val="21"/>
        </w:rPr>
      </w:pPr>
      <w:r>
        <w:rPr>
          <w:rFonts w:hint="eastAsia" w:cs="宋体" w:asciiTheme="minorEastAsia" w:hAnsiTheme="minorEastAsia"/>
          <w:kern w:val="0"/>
          <w:szCs w:val="21"/>
        </w:rPr>
        <w:t>采购人将依法组建谈判小组，谈判小组由评审专家组成，成员人数应当为</w:t>
      </w:r>
      <w:r>
        <w:rPr>
          <w:rFonts w:ascii="ˎ̥" w:hAnsi="ˎ̥"/>
        </w:rPr>
        <w:t>3人以上单数组成</w:t>
      </w:r>
      <w:r>
        <w:rPr>
          <w:rFonts w:hint="eastAsia" w:cs="宋体" w:asciiTheme="minorEastAsia" w:hAnsiTheme="minorEastAsia"/>
          <w:kern w:val="0"/>
          <w:szCs w:val="21"/>
        </w:rPr>
        <w:t>。评审专家依法从政府采购评审专家库中随机抽取。</w:t>
      </w:r>
    </w:p>
    <w:p w14:paraId="3F81064E">
      <w:pPr>
        <w:pStyle w:val="55"/>
        <w:numPr>
          <w:ilvl w:val="0"/>
          <w:numId w:val="35"/>
        </w:numPr>
        <w:autoSpaceDE w:val="0"/>
        <w:autoSpaceDN w:val="0"/>
        <w:spacing w:line="360" w:lineRule="auto"/>
        <w:ind w:hanging="1369" w:firstLineChars="0"/>
        <w:contextualSpacing/>
        <w:rPr>
          <w:rFonts w:cs="宋体" w:asciiTheme="minorEastAsia" w:hAnsiTheme="minorEastAsia"/>
          <w:kern w:val="0"/>
          <w:szCs w:val="21"/>
        </w:rPr>
      </w:pPr>
      <w:r>
        <w:rPr>
          <w:rFonts w:ascii="ˎ̥" w:hAnsi="ˎ̥"/>
        </w:rPr>
        <w:t>达到公开招标数额标准的货物或者服务采购项目，或者达到招标规模标准的政府采购工程，竞争性谈判小组应当由5人以上单数组成</w:t>
      </w:r>
      <w:r>
        <w:rPr>
          <w:rFonts w:hint="eastAsia" w:ascii="ˎ̥" w:hAnsi="ˎ̥"/>
        </w:rPr>
        <w:t>。</w:t>
      </w:r>
    </w:p>
    <w:p w14:paraId="21D093D5">
      <w:pPr>
        <w:pStyle w:val="55"/>
        <w:numPr>
          <w:ilvl w:val="1"/>
          <w:numId w:val="33"/>
        </w:numPr>
        <w:autoSpaceDE w:val="0"/>
        <w:autoSpaceDN w:val="0"/>
        <w:spacing w:line="360" w:lineRule="auto"/>
        <w:ind w:firstLineChars="0"/>
        <w:contextualSpacing/>
        <w:rPr>
          <w:rFonts w:ascii="ˎ̥" w:hAnsi="ˎ̥"/>
          <w:vanish/>
        </w:rPr>
      </w:pPr>
    </w:p>
    <w:p w14:paraId="1DEFB98E">
      <w:pPr>
        <w:pStyle w:val="55"/>
        <w:numPr>
          <w:ilvl w:val="0"/>
          <w:numId w:val="34"/>
        </w:numPr>
        <w:autoSpaceDE w:val="0"/>
        <w:autoSpaceDN w:val="0"/>
        <w:spacing w:line="360" w:lineRule="auto"/>
        <w:ind w:left="993" w:hanging="993" w:firstLineChars="0"/>
        <w:contextualSpacing/>
        <w:rPr>
          <w:rFonts w:cs="宋体" w:asciiTheme="minorEastAsia" w:hAnsiTheme="minorEastAsia"/>
          <w:kern w:val="0"/>
          <w:szCs w:val="21"/>
        </w:rPr>
      </w:pPr>
      <w:r>
        <w:rPr>
          <w:rFonts w:ascii="ˎ̥" w:hAnsi="ˎ̥"/>
        </w:rPr>
        <w:t>采购人不得以评审专家身份参加本部门或本单位采购项目的评审</w:t>
      </w:r>
      <w:r>
        <w:rPr>
          <w:rFonts w:hint="eastAsia" w:cs="宋体" w:asciiTheme="minorEastAsia" w:hAnsiTheme="minorEastAsia"/>
          <w:kern w:val="0"/>
          <w:szCs w:val="21"/>
        </w:rPr>
        <w:t>。</w:t>
      </w:r>
    </w:p>
    <w:p w14:paraId="1CE4DC6B">
      <w:pPr>
        <w:pStyle w:val="55"/>
        <w:numPr>
          <w:ilvl w:val="0"/>
          <w:numId w:val="3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谈判小组成员与供应商存在下列利害关系之一的，应当回避：</w:t>
      </w:r>
    </w:p>
    <w:p w14:paraId="6C9EE980">
      <w:pPr>
        <w:pStyle w:val="55"/>
        <w:numPr>
          <w:ilvl w:val="0"/>
          <w:numId w:val="36"/>
        </w:numPr>
        <w:autoSpaceDE w:val="0"/>
        <w:autoSpaceDN w:val="0"/>
        <w:spacing w:line="360" w:lineRule="auto"/>
        <w:ind w:hanging="1369" w:firstLineChars="0"/>
        <w:contextualSpacing/>
        <w:rPr>
          <w:rFonts w:ascii="ˎ̥" w:hAnsi="ˎ̥"/>
        </w:rPr>
      </w:pPr>
      <w:r>
        <w:rPr>
          <w:rFonts w:hint="eastAsia" w:ascii="ˎ̥" w:hAnsi="ˎ̥"/>
        </w:rPr>
        <w:t>参加采购活动前三年内，与供应商存在劳动关系，或者担任过供应商的董事、监事，或者是供应商的控股股东或实际控制人；</w:t>
      </w:r>
    </w:p>
    <w:p w14:paraId="32BA3BC1">
      <w:pPr>
        <w:pStyle w:val="55"/>
        <w:numPr>
          <w:ilvl w:val="0"/>
          <w:numId w:val="36"/>
        </w:numPr>
        <w:autoSpaceDE w:val="0"/>
        <w:autoSpaceDN w:val="0"/>
        <w:spacing w:line="360" w:lineRule="auto"/>
        <w:ind w:hanging="1369" w:firstLineChars="0"/>
        <w:contextualSpacing/>
        <w:rPr>
          <w:rFonts w:ascii="ˎ̥" w:hAnsi="ˎ̥"/>
        </w:rPr>
      </w:pPr>
      <w:r>
        <w:rPr>
          <w:rFonts w:hint="eastAsia" w:ascii="ˎ̥" w:hAnsi="ˎ̥"/>
        </w:rPr>
        <w:t>与供应商的法定代表人或者负责人有夫妻、直系血亲、三代以内旁系血亲或者近姻亲关系；</w:t>
      </w:r>
    </w:p>
    <w:p w14:paraId="15E0BAB6">
      <w:pPr>
        <w:pStyle w:val="55"/>
        <w:numPr>
          <w:ilvl w:val="0"/>
          <w:numId w:val="36"/>
        </w:numPr>
        <w:autoSpaceDE w:val="0"/>
        <w:autoSpaceDN w:val="0"/>
        <w:spacing w:line="360" w:lineRule="auto"/>
        <w:ind w:hanging="1369" w:firstLineChars="0"/>
        <w:contextualSpacing/>
        <w:rPr>
          <w:rFonts w:ascii="ˎ̥" w:hAnsi="ˎ̥"/>
        </w:rPr>
      </w:pPr>
      <w:r>
        <w:rPr>
          <w:rFonts w:hint="eastAsia" w:ascii="ˎ̥" w:hAnsi="ˎ̥"/>
        </w:rPr>
        <w:t>与供应商有其他可能影响政府采购活动公平、公正进行的关系。</w:t>
      </w:r>
    </w:p>
    <w:p w14:paraId="3F80B73D">
      <w:pPr>
        <w:pStyle w:val="55"/>
        <w:numPr>
          <w:ilvl w:val="0"/>
          <w:numId w:val="37"/>
        </w:numPr>
        <w:autoSpaceDE w:val="0"/>
        <w:autoSpaceDN w:val="0"/>
        <w:spacing w:line="360" w:lineRule="auto"/>
        <w:ind w:firstLineChars="0"/>
        <w:contextualSpacing/>
        <w:rPr>
          <w:rFonts w:cs="宋体" w:asciiTheme="minorEastAsia" w:hAnsiTheme="minorEastAsia"/>
          <w:vanish/>
          <w:kern w:val="0"/>
          <w:szCs w:val="21"/>
        </w:rPr>
      </w:pPr>
    </w:p>
    <w:p w14:paraId="504A4306">
      <w:pPr>
        <w:pStyle w:val="55"/>
        <w:numPr>
          <w:ilvl w:val="0"/>
          <w:numId w:val="3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评审专家发现本人与参加采购活动的供应商有利害关系的，应当主动提出回避。采购人或者集中采购机构发现评审专家与参加采购活动的供应商有利害关系的，应当要求其回避。</w:t>
      </w:r>
    </w:p>
    <w:p w14:paraId="2CF98999">
      <w:pPr>
        <w:pStyle w:val="55"/>
        <w:numPr>
          <w:ilvl w:val="0"/>
          <w:numId w:val="3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采购人不得担任谈判小组组长。</w:t>
      </w:r>
    </w:p>
    <w:p w14:paraId="728BC2F1">
      <w:pPr>
        <w:pStyle w:val="55"/>
        <w:numPr>
          <w:ilvl w:val="0"/>
          <w:numId w:val="3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谈判小组成员名单在成交结果公告前应当保密。</w:t>
      </w:r>
    </w:p>
    <w:p w14:paraId="4E08EE3E">
      <w:pPr>
        <w:autoSpaceDE w:val="0"/>
        <w:autoSpaceDN w:val="0"/>
        <w:spacing w:line="360" w:lineRule="auto"/>
        <w:ind w:left="420"/>
        <w:contextualSpacing/>
        <w:rPr>
          <w:rFonts w:cs="宋体" w:asciiTheme="minorEastAsia" w:hAnsiTheme="minorEastAsia"/>
          <w:kern w:val="0"/>
          <w:szCs w:val="21"/>
        </w:rPr>
      </w:pPr>
    </w:p>
    <w:p w14:paraId="24F35AFD">
      <w:pPr>
        <w:pStyle w:val="55"/>
        <w:numPr>
          <w:ilvl w:val="0"/>
          <w:numId w:val="37"/>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资格审查和符合性审查</w:t>
      </w:r>
    </w:p>
    <w:p w14:paraId="400B8564">
      <w:pPr>
        <w:pStyle w:val="55"/>
        <w:numPr>
          <w:ilvl w:val="0"/>
          <w:numId w:val="3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资格审查：谈判小组依据有关法律法规和谈判文件的规定对供应商的资格进行审查。</w:t>
      </w:r>
    </w:p>
    <w:p w14:paraId="73FDCB82">
      <w:pPr>
        <w:pStyle w:val="55"/>
        <w:autoSpaceDE w:val="0"/>
        <w:autoSpaceDN w:val="0"/>
        <w:spacing w:line="360" w:lineRule="auto"/>
        <w:ind w:left="964" w:firstLine="0" w:firstLineChars="0"/>
        <w:contextualSpacing/>
        <w:rPr>
          <w:rFonts w:cs="宋体" w:asciiTheme="minorEastAsia" w:hAnsiTheme="minorEastAsia"/>
          <w:kern w:val="0"/>
          <w:szCs w:val="21"/>
        </w:rPr>
      </w:pPr>
      <w:r>
        <w:rPr>
          <w:rFonts w:hint="eastAsia" w:cs="宋体" w:asciiTheme="minorEastAsia" w:hAnsiTheme="minorEastAsia"/>
          <w:b/>
          <w:kern w:val="0"/>
          <w:szCs w:val="21"/>
        </w:rPr>
        <w:t>本项目具体资格审查详见（第六章 资格审查与评审）</w:t>
      </w:r>
      <w:r>
        <w:rPr>
          <w:rFonts w:hint="eastAsia" w:cs="宋体" w:asciiTheme="minorEastAsia" w:hAnsiTheme="minorEastAsia"/>
          <w:kern w:val="0"/>
          <w:szCs w:val="21"/>
        </w:rPr>
        <w:t>。</w:t>
      </w:r>
    </w:p>
    <w:p w14:paraId="7F102569">
      <w:pPr>
        <w:pStyle w:val="55"/>
        <w:numPr>
          <w:ilvl w:val="0"/>
          <w:numId w:val="13"/>
        </w:numPr>
        <w:autoSpaceDE w:val="0"/>
        <w:autoSpaceDN w:val="0"/>
        <w:spacing w:line="360" w:lineRule="auto"/>
        <w:ind w:firstLineChars="0"/>
        <w:contextualSpacing/>
        <w:rPr>
          <w:rFonts w:cs="宋体" w:asciiTheme="minorEastAsia" w:hAnsiTheme="minorEastAsia"/>
          <w:vanish/>
          <w:kern w:val="0"/>
          <w:szCs w:val="21"/>
        </w:rPr>
      </w:pPr>
    </w:p>
    <w:p w14:paraId="0F7EA77B">
      <w:pPr>
        <w:pStyle w:val="55"/>
        <w:numPr>
          <w:ilvl w:val="0"/>
          <w:numId w:val="13"/>
        </w:numPr>
        <w:autoSpaceDE w:val="0"/>
        <w:autoSpaceDN w:val="0"/>
        <w:spacing w:line="360" w:lineRule="auto"/>
        <w:ind w:firstLineChars="0"/>
        <w:contextualSpacing/>
        <w:rPr>
          <w:rFonts w:cs="宋体" w:asciiTheme="minorEastAsia" w:hAnsiTheme="minorEastAsia"/>
          <w:vanish/>
          <w:kern w:val="0"/>
          <w:szCs w:val="21"/>
        </w:rPr>
      </w:pPr>
    </w:p>
    <w:p w14:paraId="4E15E64D">
      <w:pPr>
        <w:pStyle w:val="55"/>
        <w:numPr>
          <w:ilvl w:val="1"/>
          <w:numId w:val="13"/>
        </w:numPr>
        <w:autoSpaceDE w:val="0"/>
        <w:autoSpaceDN w:val="0"/>
        <w:spacing w:line="360" w:lineRule="auto"/>
        <w:ind w:firstLineChars="0"/>
        <w:contextualSpacing/>
        <w:rPr>
          <w:rFonts w:cs="宋体" w:asciiTheme="minorEastAsia" w:hAnsiTheme="minorEastAsia"/>
          <w:vanish/>
          <w:kern w:val="0"/>
          <w:szCs w:val="21"/>
        </w:rPr>
      </w:pPr>
    </w:p>
    <w:p w14:paraId="4E59701B">
      <w:pPr>
        <w:pStyle w:val="55"/>
        <w:numPr>
          <w:ilvl w:val="0"/>
          <w:numId w:val="3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符合性审查：依据谈判文件的规定，从响应文件的有效性、完整性和对谈判文件的响应程度进行审查，以确定是否对谈判文件的全部实质性要求作出响应。</w:t>
      </w:r>
    </w:p>
    <w:p w14:paraId="1EE7178B">
      <w:pPr>
        <w:pStyle w:val="55"/>
        <w:autoSpaceDE w:val="0"/>
        <w:autoSpaceDN w:val="0"/>
        <w:spacing w:line="360" w:lineRule="auto"/>
        <w:ind w:left="964" w:firstLine="0" w:firstLineChars="0"/>
        <w:contextualSpacing/>
        <w:rPr>
          <w:rFonts w:cs="宋体" w:asciiTheme="minorEastAsia" w:hAnsiTheme="minorEastAsia"/>
          <w:kern w:val="0"/>
          <w:szCs w:val="21"/>
        </w:rPr>
      </w:pPr>
    </w:p>
    <w:p w14:paraId="07C1AA3B">
      <w:pPr>
        <w:pStyle w:val="55"/>
        <w:numPr>
          <w:ilvl w:val="0"/>
          <w:numId w:val="37"/>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响应文件的澄清</w:t>
      </w:r>
    </w:p>
    <w:p w14:paraId="518372B0">
      <w:pPr>
        <w:pStyle w:val="55"/>
        <w:numPr>
          <w:ilvl w:val="0"/>
          <w:numId w:val="39"/>
        </w:numPr>
        <w:autoSpaceDE w:val="0"/>
        <w:autoSpaceDN w:val="0"/>
        <w:spacing w:line="360" w:lineRule="auto"/>
        <w:ind w:hanging="964" w:firstLineChars="0"/>
        <w:contextualSpacing/>
        <w:rPr>
          <w:rFonts w:cs="宋体" w:asciiTheme="minorEastAsia" w:hAnsiTheme="minorEastAsia"/>
          <w:kern w:val="0"/>
          <w:szCs w:val="21"/>
        </w:rPr>
      </w:pPr>
      <w:r>
        <w:rPr>
          <w:rFonts w:ascii="ˎ̥" w:hAnsi="ˎ̥"/>
        </w:rPr>
        <w:t>谈判小组在对响应文件的有效性、完整性和响应程度进行审查时，可以要求供应商对响应文件中含义不明确、同类问题表述不一致或者有明显文字和计算错误的内容等作出必要的澄清、说明或者更正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cs="宋体" w:asciiTheme="minorEastAsia" w:hAnsiTheme="minorEastAsia"/>
          <w:kern w:val="0"/>
          <w:szCs w:val="21"/>
        </w:rPr>
        <w:t>。</w:t>
      </w:r>
      <w:r>
        <w:rPr>
          <w:rFonts w:ascii="ˎ̥" w:hAnsi="ˎ̥"/>
        </w:rPr>
        <w:t>供应商的澄清、说明或者更正不得超出响应文件的范围或者改变响应文件的实质性内容</w:t>
      </w:r>
      <w:r>
        <w:rPr>
          <w:rFonts w:hint="eastAsia" w:ascii="ˎ̥" w:hAnsi="ˎ̥"/>
        </w:rPr>
        <w:t>。</w:t>
      </w:r>
    </w:p>
    <w:p w14:paraId="30E0525D">
      <w:pPr>
        <w:pStyle w:val="55"/>
        <w:numPr>
          <w:ilvl w:val="0"/>
          <w:numId w:val="3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供应商的澄清、说明或者更正应当采用书面</w:t>
      </w:r>
      <w:r>
        <w:rPr>
          <w:rFonts w:hint="eastAsia" w:ascii="ˎ̥" w:hAnsi="ˎ̥"/>
        </w:rPr>
        <w:t>形式，</w:t>
      </w:r>
      <w:r>
        <w:rPr>
          <w:rFonts w:ascii="ˎ̥" w:hAnsi="ˎ̥"/>
        </w:rPr>
        <w:t>供应商的澄清、说明或者更正应当由法定代表人或其授权代表签字或者加盖公章。由授权代表签字的，应当附法定代表人授权书。供应商为自然人的，应当由本人签字并附身份证明</w:t>
      </w:r>
      <w:r>
        <w:rPr>
          <w:rFonts w:hint="eastAsia" w:ascii="ˎ̥" w:hAnsi="ˎ̥"/>
        </w:rPr>
        <w:t>。供应商的澄清、说明或者补正不得超出</w:t>
      </w:r>
      <w:r>
        <w:rPr>
          <w:rFonts w:hint="eastAsia" w:cs="宋体" w:asciiTheme="minorEastAsia" w:hAnsiTheme="minorEastAsia"/>
          <w:kern w:val="0"/>
          <w:szCs w:val="21"/>
        </w:rPr>
        <w:t>投标文件的范围或者改变响应文件的实质性内容。</w:t>
      </w:r>
    </w:p>
    <w:p w14:paraId="5234D4A3">
      <w:pPr>
        <w:pStyle w:val="55"/>
        <w:numPr>
          <w:ilvl w:val="0"/>
          <w:numId w:val="39"/>
        </w:numPr>
        <w:autoSpaceDE w:val="0"/>
        <w:autoSpaceDN w:val="0"/>
        <w:spacing w:line="360" w:lineRule="auto"/>
        <w:ind w:hanging="964"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供应商的澄清文件是其响应文件的组成部分。</w:t>
      </w:r>
    </w:p>
    <w:p w14:paraId="686D0C9A">
      <w:pPr>
        <w:pStyle w:val="55"/>
        <w:autoSpaceDE w:val="0"/>
        <w:autoSpaceDN w:val="0"/>
        <w:spacing w:line="360" w:lineRule="auto"/>
        <w:ind w:left="964" w:firstLine="0" w:firstLineChars="0"/>
        <w:contextualSpacing/>
        <w:rPr>
          <w:rFonts w:cs="宋体" w:asciiTheme="minorEastAsia" w:hAnsiTheme="minorEastAsia"/>
          <w:kern w:val="0"/>
          <w:szCs w:val="21"/>
        </w:rPr>
      </w:pPr>
    </w:p>
    <w:p w14:paraId="73C9EEE7">
      <w:pPr>
        <w:pStyle w:val="55"/>
        <w:numPr>
          <w:ilvl w:val="0"/>
          <w:numId w:val="37"/>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响应文件报价出现前后不一致的修正</w:t>
      </w:r>
    </w:p>
    <w:p w14:paraId="3B49F0F3">
      <w:pPr>
        <w:pStyle w:val="55"/>
        <w:numPr>
          <w:ilvl w:val="1"/>
          <w:numId w:val="40"/>
        </w:numPr>
        <w:autoSpaceDE w:val="0"/>
        <w:autoSpaceDN w:val="0"/>
        <w:spacing w:line="360" w:lineRule="auto"/>
        <w:ind w:hanging="964"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大写金额和小写金额不一致的，以大写金额为准；</w:t>
      </w:r>
    </w:p>
    <w:p w14:paraId="4CF6EB1B">
      <w:pPr>
        <w:pStyle w:val="55"/>
        <w:numPr>
          <w:ilvl w:val="1"/>
          <w:numId w:val="4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单价金额小数点或者百分比有明显错位的，以开标一览表的总价为准，并修改单价；</w:t>
      </w:r>
    </w:p>
    <w:p w14:paraId="479E2A33">
      <w:pPr>
        <w:pStyle w:val="55"/>
        <w:numPr>
          <w:ilvl w:val="1"/>
          <w:numId w:val="4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14:paraId="55CB12B4">
      <w:pPr>
        <w:autoSpaceDE w:val="0"/>
        <w:autoSpaceDN w:val="0"/>
        <w:spacing w:line="360" w:lineRule="auto"/>
        <w:ind w:left="964"/>
        <w:contextualSpacing/>
        <w:rPr>
          <w:rFonts w:cs="宋体" w:asciiTheme="minorEastAsia" w:hAnsiTheme="minorEastAsia"/>
          <w:kern w:val="0"/>
          <w:szCs w:val="21"/>
        </w:rPr>
      </w:pPr>
    </w:p>
    <w:p w14:paraId="06AE0F19">
      <w:pPr>
        <w:pStyle w:val="55"/>
        <w:numPr>
          <w:ilvl w:val="0"/>
          <w:numId w:val="40"/>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响应无效情形</w:t>
      </w:r>
    </w:p>
    <w:p w14:paraId="7D559481">
      <w:pPr>
        <w:pStyle w:val="55"/>
        <w:numPr>
          <w:ilvl w:val="0"/>
          <w:numId w:val="41"/>
        </w:numPr>
        <w:autoSpaceDE w:val="0"/>
        <w:autoSpaceDN w:val="0"/>
        <w:spacing w:line="360" w:lineRule="auto"/>
        <w:ind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响应文件属下列情况之一的，按照无效响应处理：</w:t>
      </w:r>
    </w:p>
    <w:p w14:paraId="62CA3B5D">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1769A443">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734DE6E3">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539CAA00">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344494F5">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2B8A3B56">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5CF6921B">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23B20E03">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38885B51">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1BA4A892">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18643F5C">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281E2B73">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5762C924">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623B213B">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37692E78">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0DF59BCC">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3015D344">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7F952098">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5FF2C160">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6E82CBDD">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2776B3CA">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6E3B9258">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5E7CB625">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502369B9">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3883B722">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78EA2BCF">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550157D9">
      <w:pPr>
        <w:pStyle w:val="55"/>
        <w:numPr>
          <w:ilvl w:val="0"/>
          <w:numId w:val="43"/>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未按照谈判文件的规定提交《禹州市政府采购供应商信用承诺函》的；</w:t>
      </w:r>
    </w:p>
    <w:p w14:paraId="4F6BA94E">
      <w:pPr>
        <w:pStyle w:val="55"/>
        <w:numPr>
          <w:ilvl w:val="0"/>
          <w:numId w:val="43"/>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未按照谈判文件的规定提交谈判承诺函的；</w:t>
      </w:r>
    </w:p>
    <w:p w14:paraId="3CC63F90">
      <w:pPr>
        <w:pStyle w:val="55"/>
        <w:numPr>
          <w:ilvl w:val="0"/>
          <w:numId w:val="44"/>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响应文件未按谈判文件要求签署、盖章的；</w:t>
      </w:r>
    </w:p>
    <w:p w14:paraId="0DD4DBBA">
      <w:pPr>
        <w:pStyle w:val="55"/>
        <w:numPr>
          <w:ilvl w:val="0"/>
          <w:numId w:val="44"/>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报价超过谈判文件中规定的预算金额的；</w:t>
      </w:r>
    </w:p>
    <w:p w14:paraId="61221EB2">
      <w:pPr>
        <w:pStyle w:val="55"/>
        <w:numPr>
          <w:ilvl w:val="0"/>
          <w:numId w:val="44"/>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响应文件含有采购人不能接受的附加条件的。</w:t>
      </w:r>
    </w:p>
    <w:p w14:paraId="38658055">
      <w:pPr>
        <w:pStyle w:val="55"/>
        <w:numPr>
          <w:ilvl w:val="0"/>
          <w:numId w:val="41"/>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根据《河南省财政厅关于防范供应商串通投标促进政府采购公平竞争的通知》（豫财购﹝2021﹞6号）要求，参与同一个标段的供应商存在下列情形之一的，其投标文件无效：</w:t>
      </w:r>
    </w:p>
    <w:p w14:paraId="111E9C56">
      <w:pPr>
        <w:pStyle w:val="55"/>
        <w:numPr>
          <w:ilvl w:val="0"/>
          <w:numId w:val="45"/>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不同供应商的电子响应文件上传计算机的网卡MAC地址、CPU序列号和硬盘序列号等硬件信息相同的；</w:t>
      </w:r>
    </w:p>
    <w:p w14:paraId="65FB4AC0">
      <w:pPr>
        <w:pStyle w:val="55"/>
        <w:numPr>
          <w:ilvl w:val="0"/>
          <w:numId w:val="46"/>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不同供应商的响应文件由同一电子设备编制、打印加密或者上传；</w:t>
      </w:r>
    </w:p>
    <w:p w14:paraId="7660B30A">
      <w:pPr>
        <w:pStyle w:val="55"/>
        <w:numPr>
          <w:ilvl w:val="0"/>
          <w:numId w:val="47"/>
        </w:numPr>
        <w:autoSpaceDE w:val="0"/>
        <w:autoSpaceDN w:val="0"/>
        <w:spacing w:line="360" w:lineRule="auto"/>
        <w:ind w:left="1418" w:hanging="1418" w:firstLineChars="0"/>
        <w:contextualSpacing/>
        <w:outlineLvl w:val="4"/>
        <w:rPr>
          <w:rFonts w:cs="宋体" w:asciiTheme="minorEastAsia" w:hAnsiTheme="minorEastAsia"/>
          <w:kern w:val="0"/>
          <w:szCs w:val="21"/>
        </w:rPr>
      </w:pPr>
      <w:r>
        <w:rPr>
          <w:rFonts w:hint="eastAsia" w:cs="宋体" w:asciiTheme="minorEastAsia" w:hAnsiTheme="minorEastAsia"/>
          <w:kern w:val="0"/>
          <w:szCs w:val="21"/>
        </w:rPr>
        <w:t>不同供应商的响应文件由同一电子设备打印、复印；</w:t>
      </w:r>
    </w:p>
    <w:p w14:paraId="7DAD5FE9">
      <w:pPr>
        <w:pStyle w:val="55"/>
        <w:numPr>
          <w:ilvl w:val="0"/>
          <w:numId w:val="4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不同供应商的响应文件由同一人送达或者分发，或者不同供应商联系人为同一人或不同联系人的联系电话一致的；</w:t>
      </w:r>
    </w:p>
    <w:p w14:paraId="00131DE6">
      <w:pPr>
        <w:pStyle w:val="55"/>
        <w:numPr>
          <w:ilvl w:val="0"/>
          <w:numId w:val="49"/>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不同供应商的响应文件的内容存在两处以上细节错误一致；</w:t>
      </w:r>
    </w:p>
    <w:p w14:paraId="640B6A03">
      <w:pPr>
        <w:pStyle w:val="55"/>
        <w:numPr>
          <w:ilvl w:val="0"/>
          <w:numId w:val="50"/>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不同供应商的法定代表人、委托代理人、项目经理、项目负责人等由同一个单位缴纳社会保险或者领取报酬的；</w:t>
      </w:r>
    </w:p>
    <w:p w14:paraId="61DC87FF">
      <w:pPr>
        <w:pStyle w:val="55"/>
        <w:numPr>
          <w:ilvl w:val="0"/>
          <w:numId w:val="51"/>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不同供应商响应文件中法定代表人或者负责人签字出自同一人之手；</w:t>
      </w:r>
    </w:p>
    <w:p w14:paraId="5BD4C91D">
      <w:pPr>
        <w:pStyle w:val="55"/>
        <w:numPr>
          <w:ilvl w:val="0"/>
          <w:numId w:val="52"/>
        </w:numPr>
        <w:autoSpaceDE w:val="0"/>
        <w:autoSpaceDN w:val="0"/>
        <w:spacing w:line="360" w:lineRule="auto"/>
        <w:ind w:left="1418" w:hanging="1418" w:firstLineChars="0"/>
        <w:contextualSpacing/>
        <w:outlineLvl w:val="4"/>
        <w:rPr>
          <w:rFonts w:cs="宋体" w:asciiTheme="minorEastAsia" w:hAnsiTheme="minorEastAsia"/>
          <w:kern w:val="0"/>
          <w:szCs w:val="21"/>
        </w:rPr>
      </w:pPr>
      <w:r>
        <w:rPr>
          <w:rFonts w:hint="eastAsia" w:cs="宋体" w:asciiTheme="minorEastAsia" w:hAnsiTheme="minorEastAsia"/>
          <w:kern w:val="0"/>
          <w:szCs w:val="21"/>
        </w:rPr>
        <w:t>其它涉嫌串通的情形。</w:t>
      </w:r>
    </w:p>
    <w:p w14:paraId="3E08DBB2">
      <w:pPr>
        <w:pStyle w:val="55"/>
        <w:numPr>
          <w:ilvl w:val="0"/>
          <w:numId w:val="41"/>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有下列情形之一的，视为供应商串通谈判，其响应无效：</w:t>
      </w:r>
    </w:p>
    <w:p w14:paraId="0966254A">
      <w:pPr>
        <w:pStyle w:val="55"/>
        <w:numPr>
          <w:ilvl w:val="0"/>
          <w:numId w:val="53"/>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不同供应商的响应文件由同一单位或者个人编制；</w:t>
      </w:r>
    </w:p>
    <w:p w14:paraId="14624EF3">
      <w:pPr>
        <w:pStyle w:val="55"/>
        <w:numPr>
          <w:ilvl w:val="0"/>
          <w:numId w:val="54"/>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不同供应商委托同一单位或者个人办理响应事宜；</w:t>
      </w:r>
    </w:p>
    <w:p w14:paraId="1838DA50">
      <w:pPr>
        <w:pStyle w:val="55"/>
        <w:numPr>
          <w:ilvl w:val="0"/>
          <w:numId w:val="55"/>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不同供应商的响应文件载明的项目管理成员或者联系人员为同一人；</w:t>
      </w:r>
    </w:p>
    <w:p w14:paraId="3D2465F5">
      <w:pPr>
        <w:pStyle w:val="55"/>
        <w:numPr>
          <w:ilvl w:val="0"/>
          <w:numId w:val="56"/>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不同供应商的响应文件异常一致或者投标报价呈规律性差异；</w:t>
      </w:r>
    </w:p>
    <w:p w14:paraId="478B6310">
      <w:pPr>
        <w:pStyle w:val="55"/>
        <w:numPr>
          <w:ilvl w:val="0"/>
          <w:numId w:val="57"/>
        </w:numPr>
        <w:autoSpaceDE w:val="0"/>
        <w:autoSpaceDN w:val="0"/>
        <w:spacing w:line="360" w:lineRule="auto"/>
        <w:ind w:hanging="1384" w:firstLineChars="0"/>
        <w:contextualSpacing/>
        <w:outlineLvl w:val="4"/>
        <w:rPr>
          <w:rFonts w:cs="宋体" w:asciiTheme="minorEastAsia" w:hAnsiTheme="minorEastAsia"/>
          <w:kern w:val="0"/>
          <w:szCs w:val="21"/>
        </w:rPr>
      </w:pPr>
      <w:r>
        <w:rPr>
          <w:rFonts w:hint="eastAsia" w:cs="宋体" w:asciiTheme="minorEastAsia" w:hAnsiTheme="minorEastAsia"/>
          <w:kern w:val="0"/>
          <w:szCs w:val="21"/>
        </w:rPr>
        <w:t>不同供应商的响应文件相互混装。</w:t>
      </w:r>
    </w:p>
    <w:p w14:paraId="07ABDBDA">
      <w:pPr>
        <w:pStyle w:val="55"/>
        <w:numPr>
          <w:ilvl w:val="0"/>
          <w:numId w:val="41"/>
        </w:numPr>
        <w:autoSpaceDE w:val="0"/>
        <w:autoSpaceDN w:val="0"/>
        <w:adjustRightInd w:val="0"/>
        <w:spacing w:line="360" w:lineRule="auto"/>
        <w:ind w:firstLineChars="0"/>
        <w:contextualSpacing/>
        <w:rPr>
          <w:rFonts w:ascii="ˎ̥" w:hAnsi="ˎ̥"/>
        </w:rPr>
      </w:pPr>
      <w:r>
        <w:rPr>
          <w:rFonts w:hint="eastAsia" w:cs="宋体" w:asciiTheme="minorEastAsia" w:hAnsiTheme="minorEastAsia"/>
          <w:kern w:val="0"/>
          <w:szCs w:val="21"/>
        </w:rPr>
        <w:t>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p w14:paraId="6531804D">
      <w:pPr>
        <w:pStyle w:val="55"/>
        <w:numPr>
          <w:ilvl w:val="0"/>
          <w:numId w:val="41"/>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按照《关于推进全流程电子化交易和在线监管工作有关问题的通知》（许公管办〔2019〕3号）规定，不同供应商电子响应文件制作硬件特征码（网卡MAC地址、CPU序号、硬盘序列号）均一致时，视为‘不同供应商的响应文件由同一单位或者个人编制’或‘不同供应商委托同一单位或者个人办理响应事宜’，其谈判响应无效。</w:t>
      </w:r>
    </w:p>
    <w:p w14:paraId="77C86DED">
      <w:pPr>
        <w:pStyle w:val="55"/>
        <w:numPr>
          <w:ilvl w:val="0"/>
          <w:numId w:val="41"/>
        </w:numPr>
        <w:autoSpaceDE w:val="0"/>
        <w:autoSpaceDN w:val="0"/>
        <w:spacing w:line="360" w:lineRule="auto"/>
        <w:ind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法律法规和响应文件规定的其他无效情形。</w:t>
      </w:r>
    </w:p>
    <w:p w14:paraId="0AA50D6B">
      <w:pPr>
        <w:pStyle w:val="55"/>
        <w:autoSpaceDE w:val="0"/>
        <w:autoSpaceDN w:val="0"/>
        <w:spacing w:line="360" w:lineRule="auto"/>
        <w:ind w:left="964" w:firstLine="0" w:firstLineChars="0"/>
        <w:contextualSpacing/>
        <w:rPr>
          <w:rFonts w:cs="宋体" w:asciiTheme="minorEastAsia" w:hAnsiTheme="minorEastAsia"/>
          <w:kern w:val="0"/>
          <w:szCs w:val="21"/>
        </w:rPr>
      </w:pPr>
    </w:p>
    <w:p w14:paraId="26606AC3">
      <w:pPr>
        <w:pStyle w:val="55"/>
        <w:numPr>
          <w:ilvl w:val="0"/>
          <w:numId w:val="40"/>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响应文件评审与谈判</w:t>
      </w:r>
    </w:p>
    <w:p w14:paraId="5D2A11B9">
      <w:pPr>
        <w:pStyle w:val="55"/>
        <w:numPr>
          <w:ilvl w:val="0"/>
          <w:numId w:val="58"/>
        </w:numPr>
        <w:autoSpaceDE w:val="0"/>
        <w:autoSpaceDN w:val="0"/>
        <w:spacing w:line="360" w:lineRule="auto"/>
        <w:ind w:left="993" w:hanging="993" w:firstLineChars="0"/>
        <w:contextualSpacing/>
        <w:rPr>
          <w:rFonts w:cs="宋体" w:asciiTheme="minorEastAsia" w:hAnsiTheme="minorEastAsia"/>
          <w:kern w:val="0"/>
          <w:szCs w:val="21"/>
        </w:rPr>
      </w:pPr>
      <w:r>
        <w:rPr>
          <w:rFonts w:cs="宋体" w:asciiTheme="minorEastAsia" w:hAnsiTheme="minorEastAsia"/>
          <w:kern w:val="0"/>
          <w:szCs w:val="21"/>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r>
        <w:rPr>
          <w:rFonts w:hint="eastAsia" w:cs="宋体" w:asciiTheme="minorEastAsia" w:hAnsiTheme="minorEastAsia"/>
          <w:kern w:val="0"/>
          <w:szCs w:val="21"/>
        </w:rPr>
        <w:t>。</w:t>
      </w:r>
    </w:p>
    <w:p w14:paraId="54151F52">
      <w:pPr>
        <w:pStyle w:val="55"/>
        <w:numPr>
          <w:ilvl w:val="0"/>
          <w:numId w:val="58"/>
        </w:numPr>
        <w:autoSpaceDE w:val="0"/>
        <w:autoSpaceDN w:val="0"/>
        <w:spacing w:line="360" w:lineRule="auto"/>
        <w:ind w:left="993" w:hanging="993" w:firstLineChars="0"/>
        <w:contextualSpacing/>
        <w:rPr>
          <w:rFonts w:cs="宋体" w:asciiTheme="minorEastAsia" w:hAnsiTheme="minorEastAsia"/>
          <w:kern w:val="0"/>
          <w:szCs w:val="21"/>
        </w:rPr>
      </w:pPr>
      <w:r>
        <w:rPr>
          <w:rFonts w:ascii="ˎ̥" w:hAnsi="ˎ̥"/>
        </w:rPr>
        <w:t>谈判小组所有成员应当集中与单一供应商分别进行谈判，并给予所有参加谈判的供应商平等的谈判机会</w:t>
      </w:r>
      <w:r>
        <w:rPr>
          <w:rFonts w:hint="eastAsia" w:ascii="ˎ̥" w:hAnsi="ˎ̥"/>
        </w:rPr>
        <w:t>。</w:t>
      </w:r>
    </w:p>
    <w:p w14:paraId="0B40CD82">
      <w:pPr>
        <w:pStyle w:val="55"/>
        <w:numPr>
          <w:ilvl w:val="0"/>
          <w:numId w:val="5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微软雅黑"/>
        </w:rPr>
        <w:t>在谈判中，谈判的任何一方不得透露与谈判有关的其他供应商的技术资料、价格和其他信息。</w:t>
      </w:r>
    </w:p>
    <w:p w14:paraId="05710558">
      <w:pPr>
        <w:pStyle w:val="55"/>
        <w:numPr>
          <w:ilvl w:val="0"/>
          <w:numId w:val="58"/>
        </w:numPr>
        <w:autoSpaceDE w:val="0"/>
        <w:autoSpaceDN w:val="0"/>
        <w:spacing w:line="360" w:lineRule="auto"/>
        <w:ind w:left="993" w:hanging="993" w:firstLineChars="0"/>
        <w:contextualSpacing/>
        <w:rPr>
          <w:rFonts w:cs="微软雅黑"/>
        </w:rPr>
      </w:pPr>
      <w:r>
        <w:rPr>
          <w:rFonts w:cs="微软雅黑"/>
        </w:rPr>
        <w:t>在谈判过程中，谈判小组可以根据谈判文件和谈判情况实质性变动采购需求中的技术、服务要求以及合同草案条款，但不得变动谈判文件中的其他内容。实质性变动的内容，须经采购人代表确认</w:t>
      </w:r>
      <w:r>
        <w:rPr>
          <w:rFonts w:hint="eastAsia" w:cs="微软雅黑"/>
        </w:rPr>
        <w:t>。</w:t>
      </w:r>
      <w:r>
        <w:rPr>
          <w:rFonts w:cs="微软雅黑"/>
        </w:rPr>
        <w:t>对谈判文件作出的实质性变动是谈判文件的有效组成部分，谈判小组应当及时以书面形式同时通知所有参加谈判的供应商</w:t>
      </w:r>
      <w:r>
        <w:rPr>
          <w:rFonts w:hint="eastAsia" w:cs="微软雅黑"/>
        </w:rPr>
        <w:t>。</w:t>
      </w:r>
    </w:p>
    <w:p w14:paraId="17A38FCC">
      <w:pPr>
        <w:pStyle w:val="55"/>
        <w:numPr>
          <w:ilvl w:val="0"/>
          <w:numId w:val="58"/>
        </w:numPr>
        <w:autoSpaceDE w:val="0"/>
        <w:autoSpaceDN w:val="0"/>
        <w:spacing w:line="360" w:lineRule="auto"/>
        <w:ind w:left="964" w:hanging="993" w:firstLineChars="0"/>
        <w:contextualSpacing/>
        <w:rPr>
          <w:rFonts w:ascii="ˎ̥" w:hAnsi="ˎ̥"/>
        </w:rPr>
      </w:pPr>
      <w:r>
        <w:rPr>
          <w:rFonts w:ascii="ˎ̥" w:hAnsi="ˎ̥"/>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r>
        <w:rPr>
          <w:rFonts w:hint="eastAsia" w:ascii="ˎ̥" w:hAnsi="ˎ̥"/>
        </w:rPr>
        <w:t>。</w:t>
      </w:r>
    </w:p>
    <w:p w14:paraId="3E085E22">
      <w:pPr>
        <w:pStyle w:val="55"/>
        <w:numPr>
          <w:ilvl w:val="0"/>
          <w:numId w:val="58"/>
        </w:numPr>
        <w:autoSpaceDE w:val="0"/>
        <w:autoSpaceDN w:val="0"/>
        <w:spacing w:line="360" w:lineRule="auto"/>
        <w:ind w:left="964" w:hanging="993" w:firstLineChars="0"/>
        <w:contextualSpacing/>
        <w:rPr>
          <w:rFonts w:ascii="ˎ̥" w:hAnsi="ˎ̥"/>
        </w:rPr>
      </w:pPr>
      <w:r>
        <w:rPr>
          <w:rFonts w:ascii="ˎ̥" w:hAnsi="ˎ̥"/>
        </w:rPr>
        <w:t>谈判文件能够详细列明采购标的的技术、服务要求的，谈判结束后，谈判小组应当要求所有继续参加谈判的供应商在规定时间内提交最后报价，提交最后报价的供应商不得少于3家</w:t>
      </w:r>
      <w:r>
        <w:rPr>
          <w:rFonts w:hint="eastAsia" w:ascii="ˎ̥" w:hAnsi="ˎ̥"/>
        </w:rPr>
        <w:t>。</w:t>
      </w:r>
      <w:r>
        <w:rPr>
          <w:rFonts w:hint="eastAsia" w:cs="宋体" w:asciiTheme="minorEastAsia" w:hAnsiTheme="minorEastAsia"/>
          <w:kern w:val="0"/>
          <w:szCs w:val="21"/>
        </w:rPr>
        <w:t>（如符合《《政府采购非招标采购方式管理办法》》（财政部令第74号）第二十七条第二款中的</w:t>
      </w:r>
      <w:r>
        <w:rPr>
          <w:rFonts w:hint="eastAsia" w:ascii="Arial" w:hAnsi="Arial" w:cs="Arial"/>
          <w:szCs w:val="21"/>
          <w:shd w:val="clear" w:color="auto" w:fill="FFFFFF"/>
        </w:rPr>
        <w:t>情形的，</w:t>
      </w:r>
      <w:r>
        <w:rPr>
          <w:rFonts w:hint="eastAsia" w:cs="宋体" w:asciiTheme="minorEastAsia" w:hAnsiTheme="minorEastAsia"/>
          <w:kern w:val="0"/>
          <w:szCs w:val="21"/>
        </w:rPr>
        <w:t>供应商最低数量可以为两家）</w:t>
      </w:r>
    </w:p>
    <w:p w14:paraId="42107E27">
      <w:pPr>
        <w:autoSpaceDE w:val="0"/>
        <w:autoSpaceDN w:val="0"/>
        <w:spacing w:line="360" w:lineRule="auto"/>
        <w:ind w:left="964"/>
        <w:contextualSpacing/>
        <w:rPr>
          <w:rFonts w:ascii="ˎ̥" w:hAnsi="ˎ̥"/>
        </w:rPr>
      </w:pPr>
      <w:r>
        <w:rPr>
          <w:rFonts w:ascii="ˎ̥" w:hAnsi="ˎ̥"/>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r>
        <w:rPr>
          <w:rFonts w:hint="eastAsia" w:ascii="ˎ̥" w:hAnsi="ˎ̥"/>
        </w:rPr>
        <w:t>。</w:t>
      </w:r>
    </w:p>
    <w:p w14:paraId="126A154D">
      <w:pPr>
        <w:pStyle w:val="23"/>
        <w:keepNext w:val="0"/>
        <w:keepLines w:val="0"/>
        <w:widowControl/>
        <w:suppressLineNumbers w:val="0"/>
        <w:spacing w:before="0" w:beforeAutospacing="0" w:after="0" w:afterAutospacing="0" w:line="23" w:lineRule="atLeast"/>
        <w:ind w:left="0" w:right="0" w:firstLine="465"/>
        <w:jc w:val="left"/>
        <w:rPr>
          <w:rFonts w:ascii="ˎ̥" w:hAnsi="ˎ̥"/>
        </w:rPr>
      </w:pPr>
    </w:p>
    <w:p w14:paraId="515C4DA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840" w:right="0" w:hanging="840" w:hangingChars="400"/>
        <w:jc w:val="left"/>
        <w:textAlignment w:val="auto"/>
        <w:rPr>
          <w:rFonts w:ascii="ˎ̥" w:hAnsi="ˎ̥" w:eastAsiaTheme="minorEastAsia" w:cstheme="minorBidi"/>
          <w:color w:val="FF0000"/>
          <w:kern w:val="2"/>
          <w:sz w:val="21"/>
          <w:szCs w:val="22"/>
          <w:lang w:val="en-US" w:eastAsia="zh-CN" w:bidi="ar-SA"/>
        </w:rPr>
      </w:pPr>
      <w:r>
        <w:rPr>
          <w:rFonts w:hint="eastAsia" w:ascii="ˎ̥" w:hAnsi="ˎ̥" w:eastAsiaTheme="minorEastAsia" w:cstheme="minorBidi"/>
          <w:kern w:val="2"/>
          <w:sz w:val="21"/>
          <w:szCs w:val="22"/>
          <w:lang w:val="en-US" w:eastAsia="zh-CN" w:bidi="ar-SA"/>
        </w:rPr>
        <w:t xml:space="preserve">28.7    </w:t>
      </w:r>
      <w:r>
        <w:rPr>
          <w:rFonts w:ascii="ˎ̥" w:hAnsi="ˎ̥" w:eastAsiaTheme="minorEastAsia" w:cstheme="minorBidi"/>
          <w:kern w:val="2"/>
          <w:sz w:val="21"/>
          <w:szCs w:val="22"/>
          <w:lang w:val="en-US" w:eastAsia="zh-CN" w:bidi="ar-SA"/>
        </w:rPr>
        <w:t>最后报价是供应商响应文件的有效组成部分。</w:t>
      </w:r>
      <w:r>
        <w:rPr>
          <w:rFonts w:hint="eastAsia" w:ascii="ˎ̥" w:hAnsi="ˎ̥" w:eastAsiaTheme="minorEastAsia" w:cstheme="minorBidi"/>
          <w:kern w:val="2"/>
          <w:sz w:val="21"/>
          <w:szCs w:val="22"/>
          <w:lang w:val="en-US" w:eastAsia="zh-CN" w:bidi="ar-SA"/>
        </w:rPr>
        <w:t>（</w:t>
      </w:r>
      <w:r>
        <w:rPr>
          <w:rFonts w:hint="eastAsia" w:ascii="ˎ̥" w:hAnsi="ˎ̥" w:eastAsiaTheme="minorEastAsia" w:cstheme="minorBidi"/>
          <w:color w:val="FF0000"/>
          <w:kern w:val="2"/>
          <w:sz w:val="21"/>
          <w:szCs w:val="22"/>
          <w:lang w:val="en-US" w:eastAsia="zh-CN" w:bidi="ar-SA"/>
        </w:rPr>
        <w:t>特别提示：谈判小组应严格按照电子化评标系统规定的流程要求投标供应商使用CA数字证书登录许昌公共资源交易系统进行报价，禁止通过交易系统中的聊天通讯页面要求投标供应商提交报价、工程量清单等相关材料。</w:t>
      </w:r>
    </w:p>
    <w:p w14:paraId="7973EAFD">
      <w:pPr>
        <w:pStyle w:val="55"/>
        <w:numPr>
          <w:ilvl w:val="0"/>
          <w:numId w:val="0"/>
        </w:numPr>
        <w:autoSpaceDE w:val="0"/>
        <w:autoSpaceDN w:val="0"/>
        <w:spacing w:line="360" w:lineRule="auto"/>
        <w:ind w:left="-29" w:leftChars="0"/>
        <w:contextualSpacing/>
        <w:rPr>
          <w:rFonts w:ascii="ˎ̥" w:hAnsi="ˎ̥" w:eastAsiaTheme="minorEastAsia" w:cstheme="minorBidi"/>
          <w:kern w:val="2"/>
          <w:sz w:val="21"/>
          <w:szCs w:val="22"/>
          <w:lang w:val="en-US" w:eastAsia="zh-CN" w:bidi="ar-SA"/>
        </w:rPr>
      </w:pPr>
      <w:r>
        <w:rPr>
          <w:rFonts w:hint="eastAsia" w:ascii="ˎ̥" w:hAnsi="ˎ̥" w:eastAsiaTheme="minorEastAsia" w:cstheme="minorBidi"/>
          <w:kern w:val="2"/>
          <w:sz w:val="21"/>
          <w:szCs w:val="22"/>
          <w:lang w:val="en-US" w:eastAsia="zh-CN" w:bidi="ar-SA"/>
        </w:rPr>
        <w:t xml:space="preserve">28.8  </w:t>
      </w:r>
      <w:r>
        <w:rPr>
          <w:rFonts w:hint="eastAsia" w:ascii="ˎ̥" w:hAnsi="ˎ̥" w:cstheme="minorBidi"/>
          <w:kern w:val="2"/>
          <w:sz w:val="21"/>
          <w:szCs w:val="22"/>
          <w:lang w:val="en-US" w:eastAsia="zh-CN" w:bidi="ar-SA"/>
        </w:rPr>
        <w:t xml:space="preserve">  </w:t>
      </w:r>
      <w:r>
        <w:rPr>
          <w:rFonts w:ascii="ˎ̥" w:hAnsi="ˎ̥" w:eastAsiaTheme="minorEastAsia" w:cstheme="minorBidi"/>
          <w:kern w:val="2"/>
          <w:sz w:val="21"/>
          <w:szCs w:val="22"/>
          <w:lang w:val="en-US" w:eastAsia="zh-CN" w:bidi="ar-SA"/>
        </w:rPr>
        <w:t>已提交响应文件的供应商，在提交最后报价之前，可以根据谈判情况退出谈判</w:t>
      </w:r>
      <w:r>
        <w:rPr>
          <w:rFonts w:hint="eastAsia" w:ascii="ˎ̥" w:hAnsi="ˎ̥" w:eastAsiaTheme="minorEastAsia" w:cstheme="minorBidi"/>
          <w:kern w:val="2"/>
          <w:sz w:val="21"/>
          <w:szCs w:val="22"/>
          <w:lang w:val="en-US" w:eastAsia="zh-CN" w:bidi="ar-SA"/>
        </w:rPr>
        <w:t>。</w:t>
      </w:r>
    </w:p>
    <w:p w14:paraId="6BB2D189">
      <w:pPr>
        <w:pStyle w:val="55"/>
        <w:numPr>
          <w:ilvl w:val="0"/>
          <w:numId w:val="0"/>
        </w:numPr>
        <w:autoSpaceDE w:val="0"/>
        <w:autoSpaceDN w:val="0"/>
        <w:spacing w:line="360" w:lineRule="auto"/>
        <w:ind w:left="813" w:leftChars="-13" w:hanging="840" w:hangingChars="400"/>
        <w:contextualSpacing/>
        <w:rPr>
          <w:rFonts w:ascii="ˎ̥" w:hAnsi="ˎ̥" w:eastAsiaTheme="minorEastAsia" w:cstheme="minorBidi"/>
          <w:kern w:val="2"/>
          <w:sz w:val="21"/>
          <w:szCs w:val="22"/>
          <w:lang w:val="en-US" w:eastAsia="zh-CN" w:bidi="ar-SA"/>
        </w:rPr>
      </w:pPr>
      <w:r>
        <w:rPr>
          <w:rFonts w:hint="eastAsia" w:ascii="ˎ̥" w:hAnsi="ˎ̥" w:eastAsiaTheme="minorEastAsia" w:cstheme="minorBidi"/>
          <w:kern w:val="2"/>
          <w:sz w:val="21"/>
          <w:szCs w:val="22"/>
          <w:lang w:val="en-US" w:eastAsia="zh-CN" w:bidi="ar-SA"/>
        </w:rPr>
        <w:t xml:space="preserve">28.9  </w:t>
      </w:r>
      <w:r>
        <w:rPr>
          <w:rFonts w:hint="eastAsia" w:ascii="ˎ̥" w:hAnsi="ˎ̥" w:cstheme="minorBidi"/>
          <w:kern w:val="2"/>
          <w:sz w:val="21"/>
          <w:szCs w:val="22"/>
          <w:lang w:val="en-US" w:eastAsia="zh-CN" w:bidi="ar-SA"/>
        </w:rPr>
        <w:t xml:space="preserve">  </w:t>
      </w:r>
      <w:r>
        <w:rPr>
          <w:rFonts w:hint="eastAsia" w:ascii="ˎ̥" w:hAnsi="ˎ̥" w:eastAsiaTheme="minorEastAsia" w:cstheme="minorBidi"/>
          <w:kern w:val="2"/>
          <w:sz w:val="21"/>
          <w:szCs w:val="22"/>
          <w:lang w:val="en-US" w:eastAsia="zh-CN" w:bidi="ar-SA"/>
        </w:rPr>
        <w:t>按照《关于推进全流程电子化交易和在线监管工作有关问题的通知》（许公管办〔2019〕3号）规定，评审专家应严格按照要求查看“硬件特征码相”关信息并进行评审。</w:t>
      </w:r>
    </w:p>
    <w:p w14:paraId="3806CADD">
      <w:pPr>
        <w:pStyle w:val="55"/>
        <w:autoSpaceDE w:val="0"/>
        <w:autoSpaceDN w:val="0"/>
        <w:spacing w:line="360" w:lineRule="auto"/>
        <w:ind w:left="964" w:firstLine="0" w:firstLineChars="0"/>
        <w:contextualSpacing/>
        <w:rPr>
          <w:rFonts w:ascii="ˎ̥" w:hAnsi="ˎ̥" w:eastAsiaTheme="minorEastAsia" w:cstheme="minorBidi"/>
          <w:kern w:val="2"/>
          <w:sz w:val="21"/>
          <w:szCs w:val="22"/>
          <w:lang w:val="en-US" w:eastAsia="zh-CN" w:bidi="ar-SA"/>
        </w:rPr>
      </w:pPr>
    </w:p>
    <w:p w14:paraId="12E54412">
      <w:pPr>
        <w:pStyle w:val="55"/>
        <w:numPr>
          <w:ilvl w:val="0"/>
          <w:numId w:val="40"/>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评审方法与提出成交候选人</w:t>
      </w:r>
    </w:p>
    <w:p w14:paraId="03500031">
      <w:pPr>
        <w:pStyle w:val="55"/>
        <w:autoSpaceDE w:val="0"/>
        <w:autoSpaceDN w:val="0"/>
        <w:spacing w:line="360" w:lineRule="auto"/>
        <w:ind w:left="991" w:leftChars="472" w:firstLine="0" w:firstLineChars="0"/>
        <w:contextualSpacing/>
        <w:rPr>
          <w:rFonts w:cs="宋体" w:asciiTheme="minorEastAsia" w:hAnsiTheme="minorEastAsia"/>
          <w:kern w:val="0"/>
          <w:szCs w:val="21"/>
        </w:rPr>
      </w:pPr>
      <w:r>
        <w:rPr>
          <w:rFonts w:ascii="ˎ̥" w:hAnsi="ˎ̥"/>
        </w:rPr>
        <w:t>谈判小组应当从质量和服务均能满足采购文件实质性响应要求的供应商中，按照最后报价由低到高的顺序提出3名以上成交候选人，并编写评审报告。</w:t>
      </w:r>
    </w:p>
    <w:p w14:paraId="4A07A25C">
      <w:pPr>
        <w:tabs>
          <w:tab w:val="left" w:pos="1260"/>
        </w:tabs>
        <w:autoSpaceDE w:val="0"/>
        <w:autoSpaceDN w:val="0"/>
        <w:spacing w:line="360" w:lineRule="auto"/>
        <w:contextualSpacing/>
        <w:rPr>
          <w:rFonts w:cs="仿宋_GB2312" w:asciiTheme="minorEastAsia" w:hAnsiTheme="minorEastAsia"/>
          <w:szCs w:val="21"/>
          <w:lang w:val="zh-CN"/>
        </w:rPr>
      </w:pPr>
    </w:p>
    <w:p w14:paraId="3195DB41">
      <w:pPr>
        <w:tabs>
          <w:tab w:val="left" w:pos="1260"/>
        </w:tabs>
        <w:autoSpaceDE w:val="0"/>
        <w:autoSpaceDN w:val="0"/>
        <w:spacing w:line="360" w:lineRule="auto"/>
        <w:contextualSpacing/>
        <w:jc w:val="center"/>
        <w:rPr>
          <w:rFonts w:cs="宋体" w:asciiTheme="minorEastAsia" w:hAnsiTheme="minorEastAsia"/>
          <w:b/>
          <w:kern w:val="0"/>
          <w:szCs w:val="21"/>
        </w:rPr>
      </w:pPr>
    </w:p>
    <w:p w14:paraId="19F01ECD">
      <w:pPr>
        <w:tabs>
          <w:tab w:val="left" w:pos="1260"/>
        </w:tabs>
        <w:autoSpaceDE w:val="0"/>
        <w:autoSpaceDN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六、确定成交供应商和授予合同</w:t>
      </w:r>
    </w:p>
    <w:p w14:paraId="34AAB81C">
      <w:pPr>
        <w:pStyle w:val="55"/>
        <w:numPr>
          <w:ilvl w:val="0"/>
          <w:numId w:val="40"/>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确定成交供应商</w:t>
      </w:r>
    </w:p>
    <w:p w14:paraId="3F3D6534">
      <w:pPr>
        <w:pStyle w:val="55"/>
        <w:numPr>
          <w:ilvl w:val="0"/>
          <w:numId w:val="59"/>
        </w:numPr>
        <w:autoSpaceDE w:val="0"/>
        <w:autoSpaceDN w:val="0"/>
        <w:spacing w:line="360" w:lineRule="auto"/>
        <w:ind w:left="993" w:hanging="993" w:firstLineChars="0"/>
        <w:contextualSpacing/>
        <w:rPr>
          <w:rFonts w:ascii="ˎ̥" w:hAnsi="ˎ̥"/>
        </w:rPr>
      </w:pPr>
      <w:r>
        <w:rPr>
          <w:rFonts w:ascii="ˎ̥" w:hAnsi="ˎ̥"/>
        </w:rPr>
        <w:t>采购人应当在收到评审报</w:t>
      </w:r>
      <w:r>
        <w:rPr>
          <w:rFonts w:hint="eastAsia" w:ascii="ˎ̥" w:hAnsi="ˎ̥"/>
        </w:rPr>
        <w:t>告</w:t>
      </w:r>
      <w:r>
        <w:rPr>
          <w:rFonts w:hint="eastAsia" w:cs="宋体" w:asciiTheme="minorEastAsia" w:hAnsiTheme="minorEastAsia"/>
          <w:kern w:val="0"/>
          <w:szCs w:val="21"/>
        </w:rPr>
        <w:t>之日起1个工作日内</w:t>
      </w:r>
      <w:r>
        <w:rPr>
          <w:rFonts w:ascii="ˎ̥" w:hAnsi="ˎ̥"/>
        </w:rPr>
        <w:t>，从评审报告提出的成交候选人中，根据质量和服务均能满足采购文件实质性响应要求且最后报价最低的原则确定成交供应商</w:t>
      </w:r>
      <w:r>
        <w:rPr>
          <w:rFonts w:hint="eastAsia" w:ascii="ˎ̥" w:hAnsi="ˎ̥"/>
        </w:rPr>
        <w:t>（核验成交供应商由《禹州市政府采购供应商信用承诺函》替代的证明材料）。</w:t>
      </w:r>
    </w:p>
    <w:p w14:paraId="73D38153">
      <w:pPr>
        <w:pStyle w:val="55"/>
        <w:numPr>
          <w:ilvl w:val="0"/>
          <w:numId w:val="59"/>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采购人在收到评标报告1个工作日内未按评标报告推荐的成交候选人顺序确定中标人，又不能说明合法理由的，视同按评标报告推荐的顺序确定排名第一的成交候选人为中标人。</w:t>
      </w:r>
    </w:p>
    <w:p w14:paraId="61FC35FA">
      <w:pPr>
        <w:pStyle w:val="55"/>
        <w:autoSpaceDE w:val="0"/>
        <w:autoSpaceDN w:val="0"/>
        <w:spacing w:line="360" w:lineRule="auto"/>
        <w:ind w:left="964" w:firstLine="0" w:firstLineChars="0"/>
        <w:contextualSpacing/>
        <w:rPr>
          <w:rFonts w:cs="宋体" w:asciiTheme="minorEastAsia" w:hAnsiTheme="minorEastAsia"/>
          <w:kern w:val="0"/>
          <w:szCs w:val="21"/>
        </w:rPr>
      </w:pPr>
    </w:p>
    <w:p w14:paraId="16C7A9D6">
      <w:pPr>
        <w:pStyle w:val="55"/>
        <w:numPr>
          <w:ilvl w:val="0"/>
          <w:numId w:val="40"/>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终止采购活动的情形</w:t>
      </w:r>
    </w:p>
    <w:p w14:paraId="63FEA8CE">
      <w:pPr>
        <w:pStyle w:val="55"/>
        <w:autoSpaceDE w:val="0"/>
        <w:autoSpaceDN w:val="0"/>
        <w:spacing w:line="360" w:lineRule="auto"/>
        <w:ind w:left="993" w:firstLine="0" w:firstLineChars="0"/>
        <w:contextualSpacing/>
        <w:rPr>
          <w:rFonts w:cs="宋体" w:asciiTheme="minorEastAsia" w:hAnsiTheme="minorEastAsia"/>
          <w:b/>
          <w:kern w:val="0"/>
          <w:szCs w:val="21"/>
        </w:rPr>
      </w:pPr>
      <w:r>
        <w:rPr>
          <w:rFonts w:hint="eastAsia" w:cs="微软雅黑"/>
        </w:rPr>
        <w:t>在谈判采购中，出现下列情形之一的，采购人应当终止竞争性谈判采购活动，发布项目终止公告并说明原因，重新开展采购活动：</w:t>
      </w:r>
    </w:p>
    <w:p w14:paraId="7361DBBF">
      <w:pPr>
        <w:pStyle w:val="55"/>
        <w:numPr>
          <w:ilvl w:val="0"/>
          <w:numId w:val="40"/>
        </w:numPr>
        <w:autoSpaceDE w:val="0"/>
        <w:autoSpaceDN w:val="0"/>
        <w:spacing w:line="360" w:lineRule="auto"/>
        <w:ind w:firstLineChars="0"/>
        <w:contextualSpacing/>
        <w:rPr>
          <w:rFonts w:cs="宋体" w:asciiTheme="minorEastAsia" w:hAnsiTheme="minorEastAsia"/>
          <w:vanish/>
          <w:kern w:val="0"/>
          <w:szCs w:val="21"/>
        </w:rPr>
      </w:pPr>
    </w:p>
    <w:p w14:paraId="70C43120">
      <w:pPr>
        <w:pStyle w:val="55"/>
        <w:numPr>
          <w:ilvl w:val="0"/>
          <w:numId w:val="60"/>
        </w:numPr>
        <w:autoSpaceDE w:val="0"/>
        <w:autoSpaceDN w:val="0"/>
        <w:spacing w:line="360" w:lineRule="auto"/>
        <w:ind w:left="993" w:hanging="993" w:firstLineChars="0"/>
        <w:contextualSpacing/>
        <w:rPr>
          <w:rFonts w:asciiTheme="minorEastAsia" w:hAnsiTheme="minorEastAsia"/>
        </w:rPr>
      </w:pPr>
      <w:r>
        <w:rPr>
          <w:rFonts w:asciiTheme="minorEastAsia" w:hAnsiTheme="minorEastAsia"/>
        </w:rPr>
        <w:t>因情况变化，不再符合规定的竞争性谈判采购方式适用情形的；</w:t>
      </w:r>
    </w:p>
    <w:p w14:paraId="36B745D9">
      <w:pPr>
        <w:pStyle w:val="55"/>
        <w:numPr>
          <w:ilvl w:val="0"/>
          <w:numId w:val="60"/>
        </w:numPr>
        <w:autoSpaceDE w:val="0"/>
        <w:autoSpaceDN w:val="0"/>
        <w:spacing w:line="360" w:lineRule="auto"/>
        <w:ind w:left="993" w:hanging="993" w:firstLineChars="0"/>
        <w:contextualSpacing/>
        <w:outlineLvl w:val="3"/>
        <w:rPr>
          <w:rFonts w:asciiTheme="minorEastAsia" w:hAnsiTheme="minorEastAsia"/>
        </w:rPr>
      </w:pPr>
      <w:r>
        <w:rPr>
          <w:rFonts w:asciiTheme="minorEastAsia" w:hAnsiTheme="minorEastAsia"/>
        </w:rPr>
        <w:t>出现影响采购公正的违法、违规行为的</w:t>
      </w:r>
      <w:r>
        <w:rPr>
          <w:rFonts w:hint="eastAsia" w:asciiTheme="minorEastAsia" w:hAnsiTheme="minorEastAsia"/>
        </w:rPr>
        <w:t>；</w:t>
      </w:r>
    </w:p>
    <w:p w14:paraId="014664B6">
      <w:pPr>
        <w:pStyle w:val="55"/>
        <w:numPr>
          <w:ilvl w:val="0"/>
          <w:numId w:val="60"/>
        </w:numPr>
        <w:autoSpaceDE w:val="0"/>
        <w:autoSpaceDN w:val="0"/>
        <w:spacing w:line="360" w:lineRule="auto"/>
        <w:ind w:left="993" w:hanging="993" w:firstLineChars="0"/>
        <w:contextualSpacing/>
        <w:rPr>
          <w:rFonts w:asciiTheme="minorEastAsia" w:hAnsiTheme="minorEastAsia"/>
        </w:rPr>
      </w:pPr>
      <w:r>
        <w:rPr>
          <w:rFonts w:hint="eastAsia" w:asciiTheme="minorEastAsia" w:hAnsiTheme="minorEastAsia"/>
        </w:rPr>
        <w:t>在采购过程中符合竞争要求的供应商或者报价未超过采购预算的供应商不足3家的，但《政府采购非招标采购方式管理办法》第二十七条第二款规定的情形除外。</w:t>
      </w:r>
    </w:p>
    <w:p w14:paraId="24FD239A">
      <w:pPr>
        <w:pStyle w:val="55"/>
        <w:autoSpaceDE w:val="0"/>
        <w:autoSpaceDN w:val="0"/>
        <w:spacing w:line="360" w:lineRule="auto"/>
        <w:ind w:left="964" w:firstLine="0" w:firstLineChars="0"/>
        <w:contextualSpacing/>
        <w:rPr>
          <w:rFonts w:ascii="ˎ̥" w:hAnsi="ˎ̥"/>
        </w:rPr>
      </w:pPr>
    </w:p>
    <w:p w14:paraId="64E569D2">
      <w:pPr>
        <w:pStyle w:val="55"/>
        <w:numPr>
          <w:ilvl w:val="0"/>
          <w:numId w:val="61"/>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成交公告、发出成交通知书</w:t>
      </w:r>
    </w:p>
    <w:p w14:paraId="3126D3A2">
      <w:pPr>
        <w:pStyle w:val="55"/>
        <w:numPr>
          <w:ilvl w:val="0"/>
          <w:numId w:val="62"/>
        </w:numPr>
        <w:autoSpaceDE w:val="0"/>
        <w:autoSpaceDN w:val="0"/>
        <w:spacing w:line="360" w:lineRule="auto"/>
        <w:ind w:left="993" w:hanging="993" w:firstLineChars="0"/>
        <w:contextualSpacing/>
        <w:rPr>
          <w:rFonts w:asciiTheme="minorEastAsia" w:hAnsiTheme="minorEastAsia"/>
        </w:rPr>
      </w:pPr>
      <w:r>
        <w:rPr>
          <w:rFonts w:hint="eastAsia" w:asciiTheme="minorEastAsia" w:hAnsiTheme="minorEastAsia"/>
        </w:rPr>
        <w:t>采购人确认成交人后公告成交结果的同时，禹州市政府采购中心向成交人发出成交通知书。</w:t>
      </w:r>
    </w:p>
    <w:p w14:paraId="6E85C9F0">
      <w:pPr>
        <w:pStyle w:val="55"/>
        <w:numPr>
          <w:ilvl w:val="0"/>
          <w:numId w:val="6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成交通知书发出后，采购人不得违法改变成交结果，成交供应商无正当理由不得放弃成交。</w:t>
      </w:r>
    </w:p>
    <w:p w14:paraId="2BA3F4F2">
      <w:pPr>
        <w:pStyle w:val="55"/>
        <w:autoSpaceDE w:val="0"/>
        <w:autoSpaceDN w:val="0"/>
        <w:spacing w:line="360" w:lineRule="auto"/>
        <w:ind w:left="964" w:firstLine="0" w:firstLineChars="0"/>
        <w:contextualSpacing/>
        <w:rPr>
          <w:rFonts w:cs="宋体" w:asciiTheme="minorEastAsia" w:hAnsiTheme="minorEastAsia"/>
          <w:kern w:val="0"/>
          <w:szCs w:val="21"/>
        </w:rPr>
      </w:pPr>
    </w:p>
    <w:p w14:paraId="198BB395">
      <w:pPr>
        <w:pStyle w:val="55"/>
        <w:numPr>
          <w:ilvl w:val="0"/>
          <w:numId w:val="6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质疑提出与答复</w:t>
      </w:r>
    </w:p>
    <w:p w14:paraId="5E07DDEB">
      <w:pPr>
        <w:pStyle w:val="55"/>
        <w:numPr>
          <w:ilvl w:val="0"/>
          <w:numId w:val="6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供应商认为谈判文件、采购过程和成交结果使自己的权益受到损害的，可以按照《政府采购质疑和投诉办法》（财政部令第94号）质疑。</w:t>
      </w:r>
      <w:r>
        <w:rPr>
          <w:rFonts w:cs="宋体" w:asciiTheme="minorEastAsia" w:hAnsiTheme="minorEastAsia"/>
          <w:kern w:val="0"/>
          <w:szCs w:val="21"/>
        </w:rPr>
        <w:t>提出质疑的供应商应当是参与</w:t>
      </w:r>
      <w:r>
        <w:rPr>
          <w:rFonts w:hint="eastAsia" w:cs="宋体" w:asciiTheme="minorEastAsia" w:hAnsiTheme="minorEastAsia"/>
          <w:kern w:val="0"/>
          <w:szCs w:val="21"/>
        </w:rPr>
        <w:t>本</w:t>
      </w:r>
      <w:r>
        <w:rPr>
          <w:rFonts w:cs="宋体" w:asciiTheme="minorEastAsia" w:hAnsiTheme="minorEastAsia"/>
          <w:kern w:val="0"/>
          <w:szCs w:val="21"/>
        </w:rPr>
        <w:t>项目采购活动的供应商。</w:t>
      </w:r>
      <w:r>
        <w:rPr>
          <w:rFonts w:hint="eastAsia" w:cs="宋体" w:asciiTheme="minorEastAsia" w:hAnsiTheme="minorEastAsia"/>
          <w:kern w:val="0"/>
          <w:szCs w:val="21"/>
        </w:rPr>
        <w:t>提出时应按照《政府采购质疑和投诉办法》（财政部令第94号）第十二条规定提交质疑函和必要的证明材料，如未提出视为全面接受。</w:t>
      </w:r>
    </w:p>
    <w:p w14:paraId="3314FBFD">
      <w:pPr>
        <w:pStyle w:val="55"/>
        <w:numPr>
          <w:ilvl w:val="0"/>
          <w:numId w:val="65"/>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对谈判文件提出质疑的，供应商应</w:t>
      </w:r>
      <w:r>
        <w:rPr>
          <w:rFonts w:cs="宋体" w:asciiTheme="minorEastAsia" w:hAnsiTheme="minorEastAsia"/>
          <w:kern w:val="0"/>
          <w:szCs w:val="21"/>
        </w:rPr>
        <w:t>已依法获取</w:t>
      </w:r>
      <w:r>
        <w:rPr>
          <w:rFonts w:hint="eastAsia" w:cs="宋体" w:asciiTheme="minorEastAsia" w:hAnsiTheme="minorEastAsia"/>
          <w:kern w:val="0"/>
          <w:szCs w:val="21"/>
        </w:rPr>
        <w:t>谈判</w:t>
      </w:r>
      <w:r>
        <w:rPr>
          <w:rFonts w:cs="宋体" w:asciiTheme="minorEastAsia" w:hAnsiTheme="minorEastAsia"/>
          <w:kern w:val="0"/>
          <w:szCs w:val="21"/>
        </w:rPr>
        <w:t>文件</w:t>
      </w:r>
      <w:r>
        <w:rPr>
          <w:rFonts w:hint="eastAsia" w:cs="宋体" w:asciiTheme="minorEastAsia" w:hAnsiTheme="minorEastAsia"/>
          <w:kern w:val="0"/>
          <w:szCs w:val="21"/>
        </w:rPr>
        <w:t>，且应当在</w:t>
      </w:r>
      <w:r>
        <w:rPr>
          <w:rFonts w:cs="宋体" w:asciiTheme="minorEastAsia" w:hAnsiTheme="minorEastAsia"/>
          <w:kern w:val="0"/>
          <w:szCs w:val="21"/>
        </w:rPr>
        <w:t>获取</w:t>
      </w:r>
      <w:r>
        <w:rPr>
          <w:rFonts w:hint="eastAsia" w:cs="宋体" w:asciiTheme="minorEastAsia" w:hAnsiTheme="minorEastAsia"/>
          <w:kern w:val="0"/>
          <w:szCs w:val="21"/>
        </w:rPr>
        <w:t>谈判</w:t>
      </w:r>
      <w:r>
        <w:rPr>
          <w:rFonts w:cs="宋体" w:asciiTheme="minorEastAsia" w:hAnsiTheme="minorEastAsia"/>
          <w:kern w:val="0"/>
          <w:szCs w:val="21"/>
        </w:rPr>
        <w:t>文件或者</w:t>
      </w:r>
      <w:r>
        <w:rPr>
          <w:rFonts w:hint="eastAsia" w:cs="宋体" w:asciiTheme="minorEastAsia" w:hAnsiTheme="minorEastAsia"/>
          <w:kern w:val="0"/>
          <w:szCs w:val="21"/>
        </w:rPr>
        <w:t>谈判</w:t>
      </w:r>
      <w:r>
        <w:rPr>
          <w:rFonts w:cs="宋体" w:asciiTheme="minorEastAsia" w:hAnsiTheme="minorEastAsia"/>
          <w:kern w:val="0"/>
          <w:szCs w:val="21"/>
        </w:rPr>
        <w:t>文件公告期限届满之日起7个工作日内</w:t>
      </w:r>
      <w:r>
        <w:rPr>
          <w:rFonts w:hint="eastAsia" w:cs="宋体" w:asciiTheme="minorEastAsia" w:hAnsiTheme="minorEastAsia"/>
          <w:kern w:val="0"/>
          <w:szCs w:val="21"/>
        </w:rPr>
        <w:t>使用CA数字证书登录《全国公共资源交易平台（河南省·许昌市）》，通过许昌公共资源交易系统一次性提出，逾期提交或未按照要求提交的质疑函将不予受理。质疑提出后</w:t>
      </w:r>
      <w:r>
        <w:rPr>
          <w:rFonts w:cs="宋体" w:asciiTheme="minorEastAsia" w:hAnsiTheme="minorEastAsia"/>
          <w:kern w:val="0"/>
          <w:szCs w:val="21"/>
        </w:rPr>
        <w:t>潜在</w:t>
      </w:r>
      <w:r>
        <w:rPr>
          <w:rFonts w:hint="eastAsia" w:cs="宋体" w:asciiTheme="minorEastAsia" w:hAnsiTheme="minorEastAsia"/>
          <w:kern w:val="0"/>
          <w:szCs w:val="21"/>
        </w:rPr>
        <w:t>投标人应及时联系招标公告中集采机构联系人查看。</w:t>
      </w:r>
    </w:p>
    <w:p w14:paraId="450E4097">
      <w:pPr>
        <w:pStyle w:val="55"/>
        <w:numPr>
          <w:ilvl w:val="0"/>
          <w:numId w:val="66"/>
        </w:numPr>
        <w:autoSpaceDE w:val="0"/>
        <w:autoSpaceDN w:val="0"/>
        <w:spacing w:line="360" w:lineRule="auto"/>
        <w:ind w:hanging="1411" w:firstLineChars="0"/>
        <w:contextualSpacing/>
        <w:rPr>
          <w:rFonts w:cs="宋体" w:asciiTheme="minorEastAsia" w:hAnsiTheme="minorEastAsia"/>
          <w:kern w:val="0"/>
          <w:szCs w:val="21"/>
        </w:rPr>
      </w:pPr>
      <w:r>
        <w:rPr>
          <w:rFonts w:hint="eastAsia" w:cs="宋体" w:asciiTheme="minorEastAsia" w:hAnsiTheme="minorEastAsia"/>
          <w:kern w:val="0"/>
          <w:szCs w:val="21"/>
        </w:rPr>
        <w:t>对采购过程提出质疑的，为各采购程序环节结束之日起七个工作日内，投标人使用CA数字证书登录《全国公共资源交易平台（河南省·许昌市）》，通过许昌公共资源交易系统一次性提出，逾期提交或未按照要求提交的质疑函将不予受理。质疑提出后投标人应及时联系招标公告中集采机构联系人查看。</w:t>
      </w:r>
    </w:p>
    <w:p w14:paraId="71F7D83F">
      <w:pPr>
        <w:pStyle w:val="55"/>
        <w:numPr>
          <w:ilvl w:val="0"/>
          <w:numId w:val="66"/>
        </w:numPr>
        <w:autoSpaceDE w:val="0"/>
        <w:autoSpaceDN w:val="0"/>
        <w:spacing w:line="360" w:lineRule="auto"/>
        <w:ind w:hanging="1411" w:firstLineChars="0"/>
        <w:contextualSpacing/>
        <w:rPr>
          <w:rFonts w:cs="宋体" w:asciiTheme="minorEastAsia" w:hAnsiTheme="minorEastAsia"/>
          <w:kern w:val="0"/>
          <w:szCs w:val="21"/>
        </w:rPr>
      </w:pPr>
      <w:r>
        <w:rPr>
          <w:rFonts w:hint="eastAsia" w:cs="宋体" w:asciiTheme="minorEastAsia" w:hAnsiTheme="minorEastAsia"/>
          <w:kern w:val="0"/>
          <w:szCs w:val="21"/>
        </w:rPr>
        <w:t>对中标结果提出质疑的，为中标结果公告期限届满之日起七个工作日内，投标人使用CA数字证书登录《全国公共资源交易平台（河南省·许昌市）》，通过许昌公共资源交易系统一次性提出，逾期提交或未按照要求提交的质疑函将不予受理。质疑提出后投标人应及时联系招标公告中集采机构联系人查看。</w:t>
      </w:r>
    </w:p>
    <w:p w14:paraId="0DA292C2">
      <w:pPr>
        <w:pStyle w:val="55"/>
        <w:numPr>
          <w:ilvl w:val="0"/>
          <w:numId w:val="64"/>
        </w:numPr>
        <w:autoSpaceDE w:val="0"/>
        <w:autoSpaceDN w:val="0"/>
        <w:spacing w:line="360" w:lineRule="auto"/>
        <w:ind w:left="993" w:hanging="993" w:firstLineChars="0"/>
        <w:contextualSpacing/>
        <w:rPr>
          <w:rFonts w:cs="宋体" w:asciiTheme="minorEastAsia" w:hAnsiTheme="minorEastAsia"/>
          <w:kern w:val="0"/>
          <w:szCs w:val="21"/>
        </w:rPr>
      </w:pPr>
      <w:r>
        <w:rPr>
          <w:rFonts w:cs="宋体" w:asciiTheme="minorEastAsia" w:hAnsiTheme="minorEastAsia"/>
          <w:kern w:val="0"/>
          <w:szCs w:val="21"/>
        </w:rPr>
        <w:t>采购人、采购代理机构认为供应商质疑不成立，或者成立但未对</w:t>
      </w:r>
      <w:r>
        <w:rPr>
          <w:rFonts w:hint="eastAsia" w:cs="宋体" w:asciiTheme="minorEastAsia" w:hAnsiTheme="minorEastAsia"/>
          <w:kern w:val="0"/>
          <w:szCs w:val="21"/>
        </w:rPr>
        <w:t>成交</w:t>
      </w:r>
      <w:r>
        <w:rPr>
          <w:rFonts w:cs="宋体" w:asciiTheme="minorEastAsia" w:hAnsiTheme="minorEastAsia"/>
          <w:kern w:val="0"/>
          <w:szCs w:val="21"/>
        </w:rPr>
        <w:t>结果构成影响的，</w:t>
      </w:r>
      <w:r>
        <w:rPr>
          <w:rFonts w:hint="eastAsia" w:cs="宋体" w:asciiTheme="minorEastAsia" w:hAnsiTheme="minorEastAsia"/>
          <w:kern w:val="0"/>
          <w:szCs w:val="21"/>
        </w:rPr>
        <w:t>在收到质疑函7个工作日内通过《全国公共资源交易平台（河南省·许昌市）》交易系统作出答复，并</w:t>
      </w:r>
      <w:r>
        <w:rPr>
          <w:rFonts w:cs="宋体" w:asciiTheme="minorEastAsia" w:hAnsiTheme="minorEastAsia"/>
          <w:kern w:val="0"/>
          <w:szCs w:val="21"/>
        </w:rPr>
        <w:t>继续开展采购活动；认为供应商质疑成立且影响或者可能影响</w:t>
      </w:r>
      <w:r>
        <w:rPr>
          <w:rFonts w:hint="eastAsia" w:cs="宋体" w:asciiTheme="minorEastAsia" w:hAnsiTheme="minorEastAsia"/>
          <w:kern w:val="0"/>
          <w:szCs w:val="21"/>
        </w:rPr>
        <w:t>成交</w:t>
      </w:r>
      <w:r>
        <w:rPr>
          <w:rFonts w:cs="宋体" w:asciiTheme="minorEastAsia" w:hAnsiTheme="minorEastAsia"/>
          <w:kern w:val="0"/>
          <w:szCs w:val="21"/>
        </w:rPr>
        <w:t>结果的，</w:t>
      </w:r>
      <w:r>
        <w:rPr>
          <w:rFonts w:hint="eastAsia" w:cs="宋体" w:asciiTheme="minorEastAsia" w:hAnsiTheme="minorEastAsia"/>
          <w:kern w:val="0"/>
          <w:szCs w:val="21"/>
        </w:rPr>
        <w:t>在收到质疑函7个工作日内通过《全国公共资源交易平台（河南省·许昌市）》交易系统作出答复，并</w:t>
      </w:r>
      <w:r>
        <w:rPr>
          <w:rFonts w:cs="宋体" w:asciiTheme="minorEastAsia" w:hAnsiTheme="minorEastAsia"/>
          <w:kern w:val="0"/>
          <w:szCs w:val="21"/>
        </w:rPr>
        <w:t>按照下列情况处理：</w:t>
      </w:r>
    </w:p>
    <w:p w14:paraId="46383C20">
      <w:pPr>
        <w:pStyle w:val="55"/>
        <w:numPr>
          <w:ilvl w:val="0"/>
          <w:numId w:val="67"/>
        </w:numPr>
        <w:autoSpaceDE w:val="0"/>
        <w:autoSpaceDN w:val="0"/>
        <w:spacing w:line="360" w:lineRule="auto"/>
        <w:ind w:hanging="1365" w:firstLineChars="0"/>
        <w:contextualSpacing/>
        <w:rPr>
          <w:rFonts w:cs="宋体" w:asciiTheme="minorEastAsia" w:hAnsiTheme="minorEastAsia"/>
          <w:kern w:val="0"/>
          <w:szCs w:val="21"/>
        </w:rPr>
      </w:pPr>
      <w:r>
        <w:rPr>
          <w:rFonts w:cs="宋体" w:asciiTheme="minorEastAsia" w:hAnsiTheme="minorEastAsia"/>
          <w:kern w:val="0"/>
          <w:szCs w:val="21"/>
        </w:rPr>
        <w:t>对</w:t>
      </w:r>
      <w:r>
        <w:rPr>
          <w:rFonts w:hint="eastAsia" w:cs="宋体" w:asciiTheme="minorEastAsia" w:hAnsiTheme="minorEastAsia"/>
          <w:kern w:val="0"/>
          <w:szCs w:val="21"/>
        </w:rPr>
        <w:t>谈判</w:t>
      </w:r>
      <w:r>
        <w:rPr>
          <w:rFonts w:cs="宋体" w:asciiTheme="minorEastAsia" w:hAnsiTheme="minorEastAsia"/>
          <w:kern w:val="0"/>
          <w:szCs w:val="21"/>
        </w:rPr>
        <w:t>文件提出的质疑，依法通过澄清或者修改可以继续开展采购活动的，澄清或者修改</w:t>
      </w:r>
      <w:r>
        <w:rPr>
          <w:rFonts w:hint="eastAsia" w:cs="宋体" w:asciiTheme="minorEastAsia" w:hAnsiTheme="minorEastAsia"/>
          <w:kern w:val="0"/>
          <w:szCs w:val="21"/>
        </w:rPr>
        <w:t>谈判</w:t>
      </w:r>
      <w:r>
        <w:rPr>
          <w:rFonts w:cs="宋体" w:asciiTheme="minorEastAsia" w:hAnsiTheme="minorEastAsia"/>
          <w:kern w:val="0"/>
          <w:szCs w:val="21"/>
        </w:rPr>
        <w:t>文件后继续开展采购活动；否则应当修改</w:t>
      </w:r>
      <w:r>
        <w:rPr>
          <w:rFonts w:hint="eastAsia" w:cs="宋体" w:asciiTheme="minorEastAsia" w:hAnsiTheme="minorEastAsia"/>
          <w:kern w:val="0"/>
          <w:szCs w:val="21"/>
        </w:rPr>
        <w:t>谈判</w:t>
      </w:r>
      <w:r>
        <w:rPr>
          <w:rFonts w:cs="宋体" w:asciiTheme="minorEastAsia" w:hAnsiTheme="minorEastAsia"/>
          <w:kern w:val="0"/>
          <w:szCs w:val="21"/>
        </w:rPr>
        <w:t>文件后重新开展采购活动。</w:t>
      </w:r>
    </w:p>
    <w:p w14:paraId="2A038232">
      <w:pPr>
        <w:pStyle w:val="55"/>
        <w:numPr>
          <w:ilvl w:val="0"/>
          <w:numId w:val="67"/>
        </w:numPr>
        <w:autoSpaceDE w:val="0"/>
        <w:autoSpaceDN w:val="0"/>
        <w:spacing w:line="360" w:lineRule="auto"/>
        <w:ind w:hanging="1365" w:firstLineChars="0"/>
        <w:contextualSpacing/>
        <w:rPr>
          <w:rFonts w:cs="宋体" w:asciiTheme="minorEastAsia" w:hAnsiTheme="minorEastAsia"/>
          <w:kern w:val="0"/>
          <w:szCs w:val="21"/>
        </w:rPr>
      </w:pPr>
      <w:r>
        <w:rPr>
          <w:rFonts w:cs="宋体" w:asciiTheme="minorEastAsia" w:hAnsiTheme="minorEastAsia"/>
          <w:kern w:val="0"/>
          <w:szCs w:val="21"/>
        </w:rPr>
        <w:t>对采购过程、</w:t>
      </w:r>
      <w:r>
        <w:rPr>
          <w:rFonts w:hint="eastAsia" w:cs="宋体" w:asciiTheme="minorEastAsia" w:hAnsiTheme="minorEastAsia"/>
          <w:kern w:val="0"/>
          <w:szCs w:val="21"/>
        </w:rPr>
        <w:t>成交</w:t>
      </w:r>
      <w:r>
        <w:rPr>
          <w:rFonts w:cs="宋体" w:asciiTheme="minorEastAsia" w:hAnsiTheme="minorEastAsia"/>
          <w:kern w:val="0"/>
          <w:szCs w:val="21"/>
        </w:rPr>
        <w:t>结果提出的质疑，合格供应商符合法定数量时，可以从合格的</w:t>
      </w:r>
      <w:r>
        <w:rPr>
          <w:rFonts w:hint="eastAsia" w:cs="宋体" w:asciiTheme="minorEastAsia" w:hAnsiTheme="minorEastAsia"/>
          <w:kern w:val="0"/>
          <w:szCs w:val="21"/>
        </w:rPr>
        <w:t>成交候选人</w:t>
      </w:r>
      <w:r>
        <w:rPr>
          <w:rFonts w:cs="宋体" w:asciiTheme="minorEastAsia" w:hAnsiTheme="minorEastAsia"/>
          <w:kern w:val="0"/>
          <w:szCs w:val="21"/>
        </w:rPr>
        <w:t>中另行确定</w:t>
      </w:r>
      <w:r>
        <w:rPr>
          <w:rFonts w:hint="eastAsia" w:cs="宋体" w:asciiTheme="minorEastAsia" w:hAnsiTheme="minorEastAsia"/>
          <w:kern w:val="0"/>
          <w:szCs w:val="21"/>
        </w:rPr>
        <w:t>成交</w:t>
      </w:r>
      <w:r>
        <w:rPr>
          <w:rFonts w:cs="宋体" w:asciiTheme="minorEastAsia" w:hAnsiTheme="minorEastAsia"/>
          <w:kern w:val="0"/>
          <w:szCs w:val="21"/>
        </w:rPr>
        <w:t>供应商的，应当依法另行确定</w:t>
      </w:r>
      <w:r>
        <w:rPr>
          <w:rFonts w:hint="eastAsia" w:cs="宋体" w:asciiTheme="minorEastAsia" w:hAnsiTheme="minorEastAsia"/>
          <w:kern w:val="0"/>
          <w:szCs w:val="21"/>
        </w:rPr>
        <w:t>成交</w:t>
      </w:r>
      <w:r>
        <w:rPr>
          <w:rFonts w:cs="宋体" w:asciiTheme="minorEastAsia" w:hAnsiTheme="minorEastAsia"/>
          <w:kern w:val="0"/>
          <w:szCs w:val="21"/>
        </w:rPr>
        <w:t>供应商；否则应当重新开展采购活动</w:t>
      </w:r>
      <w:r>
        <w:rPr>
          <w:rFonts w:hint="eastAsia" w:cs="宋体" w:asciiTheme="minorEastAsia" w:hAnsiTheme="minorEastAsia"/>
          <w:kern w:val="0"/>
          <w:szCs w:val="21"/>
        </w:rPr>
        <w:t>。</w:t>
      </w:r>
    </w:p>
    <w:p w14:paraId="3778B497">
      <w:pPr>
        <w:autoSpaceDE w:val="0"/>
        <w:autoSpaceDN w:val="0"/>
        <w:spacing w:line="360" w:lineRule="auto"/>
        <w:ind w:left="964"/>
        <w:contextualSpacing/>
        <w:rPr>
          <w:rFonts w:cs="宋体" w:asciiTheme="minorEastAsia" w:hAnsiTheme="minorEastAsia"/>
          <w:kern w:val="0"/>
          <w:szCs w:val="21"/>
        </w:rPr>
      </w:pPr>
    </w:p>
    <w:p w14:paraId="2272F23B">
      <w:pPr>
        <w:pStyle w:val="55"/>
        <w:numPr>
          <w:ilvl w:val="0"/>
          <w:numId w:val="6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签订合同</w:t>
      </w:r>
    </w:p>
    <w:p w14:paraId="42F3B517">
      <w:pPr>
        <w:autoSpaceDE w:val="0"/>
        <w:autoSpaceDN w:val="0"/>
        <w:spacing w:line="360" w:lineRule="auto"/>
        <w:ind w:left="964"/>
        <w:contextualSpacing/>
        <w:rPr>
          <w:rFonts w:cs="宋体" w:asciiTheme="minorEastAsia" w:hAnsiTheme="minorEastAsia"/>
          <w:kern w:val="0"/>
          <w:szCs w:val="21"/>
        </w:rPr>
      </w:pPr>
      <w:r>
        <w:rPr>
          <w:rFonts w:cs="宋体" w:asciiTheme="minorEastAsia" w:hAnsiTheme="minorEastAsia"/>
          <w:kern w:val="0"/>
          <w:szCs w:val="21"/>
        </w:rPr>
        <w:t>采购人与成交供应商应当在成交通知书发出之日起</w:t>
      </w:r>
      <w:r>
        <w:rPr>
          <w:rFonts w:hint="eastAsia" w:cs="宋体" w:asciiTheme="minorEastAsia" w:hAnsiTheme="minorEastAsia"/>
          <w:kern w:val="0"/>
          <w:szCs w:val="21"/>
        </w:rPr>
        <w:t>2</w:t>
      </w:r>
      <w:r>
        <w:rPr>
          <w:rFonts w:cs="宋体" w:asciiTheme="minorEastAsia" w:hAnsiTheme="minorEastAsia"/>
          <w:kern w:val="0"/>
          <w:szCs w:val="21"/>
        </w:rPr>
        <w:t>日内，</w:t>
      </w:r>
      <w:r>
        <w:rPr>
          <w:rFonts w:hint="eastAsia" w:cs="宋体" w:asciiTheme="minorEastAsia" w:hAnsiTheme="minorEastAsia"/>
          <w:kern w:val="0"/>
          <w:szCs w:val="21"/>
        </w:rPr>
        <w:t>按照采购文件和成交人投标文件的规定，与成交人签订书面合同。所签订的合同不得对采购文件确定的事项和成交人投标文件作实质性修改。供应商须对此项做出响应，否则有可能导致响应被拒绝，其风险由供应商自行承担。</w:t>
      </w:r>
    </w:p>
    <w:p w14:paraId="5F310C04">
      <w:pPr>
        <w:pStyle w:val="35"/>
      </w:pPr>
    </w:p>
    <w:p w14:paraId="0C0B187A">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采购人自采购合同签订之日起，1个</w:t>
      </w:r>
      <w:r>
        <w:rPr>
          <w:rFonts w:cs="宋体" w:asciiTheme="minorEastAsia" w:hAnsiTheme="minorEastAsia"/>
          <w:kern w:val="0"/>
          <w:szCs w:val="21"/>
        </w:rPr>
        <w:t>工作日内</w:t>
      </w:r>
      <w:r>
        <w:rPr>
          <w:rFonts w:hint="eastAsia" w:cs="宋体" w:asciiTheme="minorEastAsia" w:hAnsiTheme="minorEastAsia"/>
          <w:kern w:val="0"/>
          <w:szCs w:val="21"/>
        </w:rPr>
        <w:t>到禹州市政府采购监督管理办公室进行合同备案，并登陆“河南省政府采购网”进行网上备案。</w:t>
      </w:r>
    </w:p>
    <w:p w14:paraId="3541DCC4">
      <w:pPr>
        <w:pStyle w:val="55"/>
        <w:autoSpaceDE w:val="0"/>
        <w:autoSpaceDN w:val="0"/>
        <w:spacing w:line="360" w:lineRule="auto"/>
        <w:ind w:left="964" w:firstLine="0" w:firstLineChars="0"/>
        <w:contextualSpacing/>
        <w:rPr>
          <w:rFonts w:cs="宋体" w:asciiTheme="minorEastAsia" w:hAnsiTheme="minorEastAsia"/>
          <w:kern w:val="0"/>
          <w:szCs w:val="21"/>
        </w:rPr>
      </w:pPr>
    </w:p>
    <w:p w14:paraId="3A553679">
      <w:pPr>
        <w:pStyle w:val="55"/>
        <w:numPr>
          <w:ilvl w:val="0"/>
          <w:numId w:val="6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履约保证金</w:t>
      </w:r>
    </w:p>
    <w:p w14:paraId="402E64A3">
      <w:pPr>
        <w:autoSpaceDE w:val="0"/>
        <w:autoSpaceDN w:val="0"/>
        <w:spacing w:line="360" w:lineRule="auto"/>
        <w:contextualSpacing/>
        <w:rPr>
          <w:rFonts w:hint="eastAsia" w:cs="宋体" w:asciiTheme="minorEastAsia" w:hAnsiTheme="minorEastAsia"/>
          <w:kern w:val="0"/>
          <w:szCs w:val="21"/>
        </w:rPr>
      </w:pPr>
      <w:r>
        <w:rPr>
          <w:rFonts w:hint="eastAsia" w:cs="宋体" w:asciiTheme="minorEastAsia" w:hAnsiTheme="minorEastAsia"/>
          <w:kern w:val="0"/>
          <w:szCs w:val="21"/>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14:paraId="2C295339">
      <w:pPr>
        <w:pStyle w:val="35"/>
      </w:pPr>
    </w:p>
    <w:p w14:paraId="4A2EB72F">
      <w:pPr>
        <w:pStyle w:val="55"/>
        <w:numPr>
          <w:ilvl w:val="0"/>
          <w:numId w:val="63"/>
        </w:numPr>
        <w:autoSpaceDE w:val="0"/>
        <w:autoSpaceDN w:val="0"/>
        <w:spacing w:line="360" w:lineRule="auto"/>
        <w:ind w:left="420" w:leftChars="0" w:hanging="420" w:firstLineChars="0"/>
        <w:contextualSpacing/>
        <w:outlineLvl w:val="2"/>
        <w:rPr>
          <w:rFonts w:cs="宋体" w:asciiTheme="minorEastAsia" w:hAnsiTheme="minorEastAsia"/>
          <w:color w:val="FF99FF"/>
          <w:kern w:val="0"/>
          <w:szCs w:val="21"/>
        </w:rPr>
      </w:pPr>
      <w:r>
        <w:rPr>
          <w:rFonts w:hint="eastAsia" w:cs="宋体" w:asciiTheme="minorEastAsia" w:hAnsiTheme="minorEastAsia"/>
          <w:b/>
          <w:kern w:val="0"/>
          <w:szCs w:val="21"/>
        </w:rPr>
        <w:t>政府采购合同融资</w:t>
      </w:r>
    </w:p>
    <w:p w14:paraId="627D7670">
      <w:pPr>
        <w:pStyle w:val="55"/>
        <w:numPr>
          <w:ilvl w:val="0"/>
          <w:numId w:val="0"/>
        </w:numPr>
        <w:wordWrap w:val="0"/>
        <w:topLinePunct/>
        <w:autoSpaceDE w:val="0"/>
        <w:autoSpaceDN w:val="0"/>
        <w:adjustRightInd w:val="0"/>
        <w:spacing w:line="360" w:lineRule="auto"/>
        <w:ind w:leftChars="0"/>
        <w:contextualSpacing/>
        <w:outlineLvl w:val="3"/>
        <w:rPr>
          <w:rFonts w:cs="宋体" w:asciiTheme="minorEastAsia" w:hAnsiTheme="minorEastAsia"/>
          <w:kern w:val="0"/>
          <w:szCs w:val="21"/>
        </w:rPr>
      </w:pPr>
      <w:r>
        <w:rPr>
          <w:rFonts w:hint="eastAsia" w:cs="宋体" w:asciiTheme="minorEastAsia" w:hAnsiTheme="minorEastAsia"/>
          <w:kern w:val="0"/>
          <w:szCs w:val="21"/>
          <w:lang w:val="en-US" w:eastAsia="zh-CN"/>
        </w:rPr>
        <w:t xml:space="preserve">36.1  </w:t>
      </w:r>
      <w:r>
        <w:rPr>
          <w:rFonts w:hint="eastAsia" w:cs="宋体" w:asciiTheme="minorEastAsia" w:hAnsiTheme="minorEastAsia"/>
          <w:kern w:val="0"/>
          <w:szCs w:val="21"/>
        </w:rPr>
        <w:t>缓解中小企业融资难题</w:t>
      </w:r>
    </w:p>
    <w:p w14:paraId="09D16031">
      <w:pPr>
        <w:autoSpaceDE w:val="0"/>
        <w:autoSpaceDN w:val="0"/>
        <w:spacing w:line="360" w:lineRule="auto"/>
        <w:ind w:firstLine="420" w:firstLineChars="200"/>
        <w:contextualSpacing/>
        <w:jc w:val="left"/>
        <w:rPr>
          <w:rFonts w:cs="宋体" w:asciiTheme="minorEastAsia" w:hAnsiTheme="minorEastAsia"/>
          <w:color w:val="FF99FF"/>
          <w:kern w:val="0"/>
          <w:szCs w:val="21"/>
        </w:rPr>
      </w:pPr>
      <w:r>
        <w:rPr>
          <w:rFonts w:hint="eastAsia" w:cs="宋体" w:asciiTheme="minorEastAsia" w:hAnsiTheme="minorEastAsia"/>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650FC8EA">
      <w:pPr>
        <w:autoSpaceDE w:val="0"/>
        <w:autoSpaceDN w:val="0"/>
        <w:spacing w:line="360" w:lineRule="auto"/>
        <w:contextualSpacing/>
        <w:jc w:val="left"/>
        <w:outlineLvl w:val="3"/>
        <w:rPr>
          <w:rFonts w:cs="宋体" w:asciiTheme="minorEastAsia" w:hAnsiTheme="minorEastAsia"/>
          <w:color w:val="FF99FF"/>
          <w:kern w:val="0"/>
          <w:szCs w:val="21"/>
        </w:rPr>
      </w:pPr>
      <w:r>
        <w:rPr>
          <w:rFonts w:hint="eastAsia" w:cs="宋体" w:asciiTheme="minorEastAsia" w:hAnsiTheme="minorEastAsia"/>
          <w:kern w:val="0"/>
          <w:szCs w:val="21"/>
          <w:lang w:val="en-US" w:eastAsia="zh-CN"/>
        </w:rPr>
        <w:t>36</w:t>
      </w:r>
      <w:r>
        <w:rPr>
          <w:rFonts w:hint="eastAsia" w:cs="宋体" w:asciiTheme="minorEastAsia" w:hAnsiTheme="minorEastAsia"/>
          <w:kern w:val="0"/>
          <w:szCs w:val="21"/>
        </w:rPr>
        <w:t>.2  合作金融机构（排名不分先后）</w:t>
      </w:r>
    </w:p>
    <w:p w14:paraId="0F46DD35">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合作金融机构名称：中原银行许昌分行（小微金融部）</w:t>
      </w:r>
    </w:p>
    <w:p w14:paraId="3F89C591">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联系人及电话：陈阳 13137407575   方金龙   15836539901</w:t>
      </w:r>
    </w:p>
    <w:p w14:paraId="3C65578F">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地址：许昌市建安大道与紫云路交汇处中原银行</w:t>
      </w:r>
    </w:p>
    <w:p w14:paraId="4048EEB9">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合作金融机构名称：浦发银行许昌分行</w:t>
      </w:r>
    </w:p>
    <w:p w14:paraId="534EF1F0">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联系人及电话：赵勇  0374-7313551  18937425515</w:t>
      </w:r>
    </w:p>
    <w:p w14:paraId="46028A36">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地址：禹州市禹王大道与府东路交叉口</w:t>
      </w:r>
    </w:p>
    <w:p w14:paraId="22A973C6">
      <w:pPr>
        <w:numPr>
          <w:ilvl w:val="0"/>
          <w:numId w:val="0"/>
        </w:numPr>
        <w:wordWrap w:val="0"/>
        <w:topLinePunct/>
        <w:autoSpaceDE w:val="0"/>
        <w:autoSpaceDN w:val="0"/>
        <w:adjustRightInd w:val="0"/>
        <w:spacing w:line="360" w:lineRule="auto"/>
        <w:ind w:leftChars="0"/>
        <w:contextualSpacing/>
        <w:outlineLvl w:val="3"/>
        <w:rPr>
          <w:rFonts w:cs="宋体" w:asciiTheme="minorEastAsia" w:hAnsiTheme="minorEastAsia"/>
          <w:kern w:val="0"/>
          <w:szCs w:val="21"/>
        </w:rPr>
      </w:pPr>
      <w:r>
        <w:rPr>
          <w:rFonts w:hint="eastAsia" w:cs="宋体" w:asciiTheme="minorEastAsia" w:hAnsiTheme="minorEastAsia"/>
          <w:kern w:val="0"/>
          <w:szCs w:val="21"/>
          <w:lang w:val="en-US" w:eastAsia="zh-CN"/>
        </w:rPr>
        <w:t>36.3</w:t>
      </w:r>
      <w:r>
        <w:rPr>
          <w:rFonts w:hint="eastAsia" w:cs="宋体" w:asciiTheme="minorEastAsia" w:hAnsiTheme="minorEastAsia"/>
          <w:kern w:val="0"/>
          <w:szCs w:val="21"/>
        </w:rPr>
        <w:t xml:space="preserve"> “政府采购合同融资金融产品推介名录”链接</w:t>
      </w:r>
    </w:p>
    <w:p w14:paraId="60A49531">
      <w:pPr>
        <w:autoSpaceDE w:val="0"/>
        <w:autoSpaceDN w:val="0"/>
        <w:spacing w:line="360" w:lineRule="auto"/>
        <w:ind w:left="964"/>
        <w:contextualSpacing/>
        <w:jc w:val="left"/>
        <w:rPr>
          <w:rFonts w:hint="eastAsia" w:cs="宋体" w:asciiTheme="minorEastAsia" w:hAnsiTheme="minorEastAsia"/>
          <w:color w:val="0000FF"/>
          <w:kern w:val="0"/>
          <w:szCs w:val="21"/>
          <w:u w:val="single"/>
        </w:rPr>
      </w:pPr>
      <w:r>
        <w:fldChar w:fldCharType="begin"/>
      </w:r>
      <w:r>
        <w:instrText xml:space="preserve"> HYPERLINK "http://xuchang.hngp.gov.cn/xuchang/content?infoId=1606365368231095&amp;channelCode=H711001" </w:instrText>
      </w:r>
      <w:r>
        <w:fldChar w:fldCharType="separate"/>
      </w:r>
      <w:r>
        <w:rPr>
          <w:rFonts w:hint="eastAsia" w:cs="宋体" w:asciiTheme="minorEastAsia" w:hAnsiTheme="minorEastAsia"/>
          <w:color w:val="0000FF"/>
          <w:kern w:val="0"/>
          <w:szCs w:val="21"/>
          <w:u w:val="single"/>
        </w:rPr>
        <w:t>http://xuchang.hngp.gov.cn/xuchang/content?infoId=1606365368231095&amp;channelCode=H711001</w:t>
      </w:r>
      <w:r>
        <w:rPr>
          <w:rFonts w:hint="eastAsia" w:cs="宋体" w:asciiTheme="minorEastAsia" w:hAnsiTheme="minorEastAsia"/>
          <w:color w:val="0000FF"/>
          <w:kern w:val="0"/>
          <w:szCs w:val="21"/>
          <w:u w:val="single"/>
        </w:rPr>
        <w:fldChar w:fldCharType="end"/>
      </w:r>
    </w:p>
    <w:p w14:paraId="49C27F38">
      <w:pPr>
        <w:autoSpaceDE w:val="0"/>
        <w:autoSpaceDN w:val="0"/>
        <w:spacing w:line="360" w:lineRule="auto"/>
        <w:ind w:left="964"/>
        <w:contextualSpacing/>
        <w:jc w:val="left"/>
        <w:rPr>
          <w:rFonts w:hint="eastAsia" w:cs="宋体" w:asciiTheme="minorEastAsia" w:hAnsiTheme="minorEastAsia"/>
          <w:color w:val="0000FF"/>
          <w:kern w:val="0"/>
          <w:szCs w:val="21"/>
          <w:u w:val="single"/>
        </w:rPr>
      </w:pPr>
    </w:p>
    <w:p w14:paraId="41E28D20">
      <w:pPr>
        <w:numPr>
          <w:ilvl w:val="0"/>
          <w:numId w:val="63"/>
        </w:numPr>
        <w:autoSpaceDE w:val="0"/>
        <w:autoSpaceDN w:val="0"/>
        <w:spacing w:line="360" w:lineRule="auto"/>
        <w:ind w:left="420" w:leftChars="0" w:hanging="420"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“采小帮”政府采购服务体系</w:t>
      </w:r>
    </w:p>
    <w:p w14:paraId="1B4E8D0A">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为持续优化我市政府采购营商环境,</w:t>
      </w:r>
      <w:r>
        <w:rPr>
          <w:rFonts w:hint="eastAsia"/>
        </w:rPr>
        <w:t xml:space="preserve"> </w:t>
      </w:r>
      <w:r>
        <w:rPr>
          <w:rFonts w:hint="eastAsia"/>
          <w:lang w:val="en-US" w:eastAsia="zh-CN"/>
        </w:rPr>
        <w:t>禹州</w:t>
      </w:r>
      <w:r>
        <w:rPr>
          <w:rFonts w:hint="eastAsia" w:cs="宋体" w:asciiTheme="minorEastAsia" w:hAnsiTheme="minorEastAsia"/>
          <w:kern w:val="0"/>
          <w:szCs w:val="21"/>
        </w:rPr>
        <w:t>市财政局政府采购监督管理办公室人员、</w:t>
      </w:r>
      <w:r>
        <w:rPr>
          <w:rFonts w:hint="eastAsia" w:cs="宋体" w:asciiTheme="minorEastAsia" w:hAnsiTheme="minorEastAsia"/>
          <w:kern w:val="0"/>
          <w:szCs w:val="21"/>
          <w:lang w:val="en-US" w:eastAsia="zh-CN"/>
        </w:rPr>
        <w:t>禹州市</w:t>
      </w:r>
      <w:r>
        <w:rPr>
          <w:rFonts w:hint="eastAsia" w:cs="宋体" w:asciiTheme="minorEastAsia" w:hAnsiTheme="minorEastAsia"/>
          <w:kern w:val="0"/>
          <w:szCs w:val="21"/>
        </w:rPr>
        <w:t>政府采购中心人员组成“采小帮”服务团队，提供政府采购政策咨询服务，以及项目实施全程跟踪提醒、监督预警服务。</w:t>
      </w:r>
    </w:p>
    <w:p w14:paraId="7987DB22">
      <w:pPr>
        <w:numPr>
          <w:ilvl w:val="0"/>
          <w:numId w:val="68"/>
        </w:numPr>
        <w:wordWrap w:val="0"/>
        <w:topLinePunct/>
        <w:autoSpaceDE w:val="0"/>
        <w:autoSpaceDN w:val="0"/>
        <w:adjustRightInd w:val="0"/>
        <w:spacing w:line="360" w:lineRule="auto"/>
        <w:contextualSpacing/>
        <w:rPr>
          <w:rFonts w:cs="宋体" w:asciiTheme="minorEastAsia" w:hAnsiTheme="minorEastAsia"/>
          <w:vanish/>
          <w:kern w:val="0"/>
          <w:szCs w:val="21"/>
        </w:rPr>
      </w:pPr>
    </w:p>
    <w:p w14:paraId="6C26F996">
      <w:pPr>
        <w:numPr>
          <w:ilvl w:val="0"/>
          <w:numId w:val="0"/>
        </w:numPr>
        <w:wordWrap w:val="0"/>
        <w:topLinePunct/>
        <w:autoSpaceDE w:val="0"/>
        <w:autoSpaceDN w:val="0"/>
        <w:adjustRightInd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37.1 </w:t>
      </w:r>
      <w:r>
        <w:rPr>
          <w:rFonts w:hint="eastAsia" w:cs="宋体" w:asciiTheme="minorEastAsia" w:hAnsiTheme="minorEastAsia"/>
          <w:kern w:val="0"/>
          <w:szCs w:val="21"/>
        </w:rPr>
        <w:t xml:space="preserve"> “采小帮”服务团队依据职责分工，向供应商提供个性化、精准化服务，包括政策咨询、   政策宣传、采购辅导、节点提醒、风险提示、问题反馈等。</w:t>
      </w:r>
    </w:p>
    <w:p w14:paraId="6F463F1D">
      <w:pPr>
        <w:numPr>
          <w:ilvl w:val="0"/>
          <w:numId w:val="0"/>
        </w:numPr>
        <w:wordWrap w:val="0"/>
        <w:topLinePunct/>
        <w:autoSpaceDE w:val="0"/>
        <w:autoSpaceDN w:val="0"/>
        <w:adjustRightInd w:val="0"/>
        <w:spacing w:line="360" w:lineRule="auto"/>
        <w:contextualSpacing/>
        <w:rPr>
          <w:rFonts w:hint="eastAsia" w:cs="宋体" w:asciiTheme="minorEastAsia" w:hAnsiTheme="minorEastAsia"/>
          <w:kern w:val="0"/>
          <w:szCs w:val="21"/>
          <w:lang w:val="en-US" w:eastAsia="zh-CN"/>
        </w:rPr>
      </w:pPr>
    </w:p>
    <w:p w14:paraId="0B18C3AD">
      <w:pPr>
        <w:numPr>
          <w:ilvl w:val="0"/>
          <w:numId w:val="0"/>
        </w:numPr>
        <w:wordWrap w:val="0"/>
        <w:topLinePunct/>
        <w:autoSpaceDE w:val="0"/>
        <w:autoSpaceDN w:val="0"/>
        <w:adjustRightInd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37.2 </w:t>
      </w:r>
      <w:r>
        <w:rPr>
          <w:rFonts w:hint="eastAsia" w:cs="宋体" w:asciiTheme="minorEastAsia" w:hAnsiTheme="minorEastAsia"/>
          <w:kern w:val="0"/>
          <w:szCs w:val="21"/>
        </w:rPr>
        <w:t>“采小帮”服务团队帮助供应商在政府采购活动中维护自身合法权益，及时发现和制止采购人利用自身优势地位拒绝或延迟支付款项，强制要求供应商接受不合理的付款期限、方式、条件，拒不按政府采购政策规定和采购合同约定履行责任等行为。</w:t>
      </w:r>
    </w:p>
    <w:p w14:paraId="6EFE0AD3">
      <w:pPr>
        <w:numPr>
          <w:ilvl w:val="0"/>
          <w:numId w:val="0"/>
        </w:numPr>
        <w:wordWrap w:val="0"/>
        <w:topLinePunct/>
        <w:autoSpaceDE w:val="0"/>
        <w:autoSpaceDN w:val="0"/>
        <w:adjustRightInd w:val="0"/>
        <w:spacing w:line="360" w:lineRule="auto"/>
        <w:ind w:leftChars="-472" w:firstLine="1050" w:firstLineChars="50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37.3 </w:t>
      </w:r>
      <w:r>
        <w:rPr>
          <w:rFonts w:hint="eastAsia" w:cs="宋体" w:asciiTheme="minorEastAsia" w:hAnsiTheme="minorEastAsia"/>
          <w:kern w:val="0"/>
          <w:szCs w:val="21"/>
        </w:rPr>
        <w:t>助手团队</w:t>
      </w:r>
    </w:p>
    <w:tbl>
      <w:tblPr>
        <w:tblStyle w:val="27"/>
        <w:tblpPr w:leftFromText="180" w:rightFromText="180" w:vertAnchor="text" w:horzAnchor="page" w:tblpX="1905" w:tblpY="4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1544"/>
        <w:gridCol w:w="2136"/>
        <w:gridCol w:w="3031"/>
      </w:tblGrid>
      <w:tr w14:paraId="63B8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noWrap w:val="0"/>
            <w:vAlign w:val="top"/>
          </w:tcPr>
          <w:p w14:paraId="6C0BC690">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部门</w:t>
            </w:r>
          </w:p>
        </w:tc>
        <w:tc>
          <w:tcPr>
            <w:tcW w:w="1544" w:type="dxa"/>
            <w:noWrap w:val="0"/>
            <w:vAlign w:val="top"/>
          </w:tcPr>
          <w:p w14:paraId="2DA438EB">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2136" w:type="dxa"/>
            <w:noWrap w:val="0"/>
            <w:vAlign w:val="top"/>
          </w:tcPr>
          <w:p w14:paraId="123C138E">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联系方式</w:t>
            </w:r>
          </w:p>
        </w:tc>
        <w:tc>
          <w:tcPr>
            <w:tcW w:w="3031" w:type="dxa"/>
            <w:noWrap w:val="0"/>
            <w:vAlign w:val="top"/>
          </w:tcPr>
          <w:p w14:paraId="607C93EA">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服务领域</w:t>
            </w:r>
          </w:p>
        </w:tc>
      </w:tr>
      <w:tr w14:paraId="3813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noWrap w:val="0"/>
            <w:vAlign w:val="center"/>
          </w:tcPr>
          <w:p w14:paraId="5A565540">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禹</w:t>
            </w:r>
            <w:r>
              <w:rPr>
                <w:rFonts w:hint="eastAsia" w:asciiTheme="minorEastAsia" w:hAnsiTheme="minorEastAsia" w:cstheme="minorEastAsia"/>
                <w:sz w:val="21"/>
                <w:szCs w:val="21"/>
                <w:lang w:val="en-US" w:eastAsia="zh-CN"/>
              </w:rPr>
              <w:t>州</w:t>
            </w:r>
            <w:r>
              <w:rPr>
                <w:rFonts w:hint="eastAsia" w:asciiTheme="minorEastAsia" w:hAnsiTheme="minorEastAsia" w:eastAsiaTheme="minorEastAsia" w:cstheme="minorEastAsia"/>
                <w:sz w:val="21"/>
                <w:szCs w:val="21"/>
              </w:rPr>
              <w:t>市政府采购监督管理办公室</w:t>
            </w:r>
          </w:p>
        </w:tc>
        <w:tc>
          <w:tcPr>
            <w:tcW w:w="1544" w:type="dxa"/>
            <w:noWrap w:val="0"/>
            <w:vAlign w:val="top"/>
          </w:tcPr>
          <w:p w14:paraId="30B93435">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乔娜</w:t>
            </w:r>
          </w:p>
          <w:p w14:paraId="7DE43134">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赵纪伟</w:t>
            </w:r>
          </w:p>
          <w:p w14:paraId="1074694D">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邢琳琳</w:t>
            </w:r>
          </w:p>
        </w:tc>
        <w:tc>
          <w:tcPr>
            <w:tcW w:w="2136" w:type="dxa"/>
            <w:noWrap w:val="0"/>
            <w:vAlign w:val="center"/>
          </w:tcPr>
          <w:p w14:paraId="08822E01">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0374-</w:t>
            </w:r>
            <w:r>
              <w:rPr>
                <w:rFonts w:hint="eastAsia" w:asciiTheme="minorEastAsia" w:hAnsiTheme="minorEastAsia" w:eastAsiaTheme="minorEastAsia" w:cstheme="minorEastAsia"/>
                <w:sz w:val="21"/>
                <w:szCs w:val="21"/>
                <w:lang w:val="en-US" w:eastAsia="zh-CN"/>
              </w:rPr>
              <w:t>8112523</w:t>
            </w:r>
          </w:p>
        </w:tc>
        <w:tc>
          <w:tcPr>
            <w:tcW w:w="3031" w:type="dxa"/>
            <w:noWrap w:val="0"/>
            <w:vAlign w:val="center"/>
          </w:tcPr>
          <w:p w14:paraId="127937B4">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政府采购政策制度、支持中小企业发展、政府采购信息系统、</w:t>
            </w:r>
            <w:r>
              <w:rPr>
                <w:rFonts w:hint="eastAsia" w:asciiTheme="minorEastAsia" w:hAnsiTheme="minorEastAsia" w:eastAsiaTheme="minorEastAsia" w:cstheme="minorEastAsia"/>
                <w:sz w:val="21"/>
                <w:szCs w:val="21"/>
                <w:lang w:eastAsia="zh-CN"/>
              </w:rPr>
              <w:t>合同备案管理、</w:t>
            </w:r>
            <w:r>
              <w:rPr>
                <w:rFonts w:hint="eastAsia" w:asciiTheme="minorEastAsia" w:hAnsiTheme="minorEastAsia" w:eastAsiaTheme="minorEastAsia" w:cstheme="minorEastAsia"/>
                <w:sz w:val="21"/>
                <w:szCs w:val="21"/>
              </w:rPr>
              <w:t>供应商监管、网上商城管理、832平台</w:t>
            </w:r>
            <w:r>
              <w:rPr>
                <w:rFonts w:hint="eastAsia" w:asciiTheme="minorEastAsia" w:hAnsiTheme="minorEastAsia" w:eastAsiaTheme="minorEastAsia" w:cstheme="minorEastAsia"/>
                <w:sz w:val="21"/>
                <w:szCs w:val="21"/>
                <w:lang w:eastAsia="zh-CN"/>
              </w:rPr>
              <w:t>管理、质</w:t>
            </w:r>
            <w:r>
              <w:rPr>
                <w:rFonts w:hint="eastAsia" w:asciiTheme="minorEastAsia" w:hAnsiTheme="minorEastAsia" w:eastAsiaTheme="minorEastAsia" w:cstheme="minorEastAsia"/>
                <w:sz w:val="21"/>
                <w:szCs w:val="21"/>
              </w:rPr>
              <w:t>疑投诉处理</w:t>
            </w:r>
          </w:p>
        </w:tc>
      </w:tr>
      <w:tr w14:paraId="63DA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811" w:type="dxa"/>
            <w:noWrap w:val="0"/>
            <w:vAlign w:val="center"/>
          </w:tcPr>
          <w:p w14:paraId="35B1348A">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禹州</w:t>
            </w:r>
            <w:r>
              <w:rPr>
                <w:rFonts w:hint="eastAsia" w:asciiTheme="minorEastAsia" w:hAnsiTheme="minorEastAsia" w:eastAsiaTheme="minorEastAsia" w:cstheme="minorEastAsia"/>
                <w:sz w:val="21"/>
                <w:szCs w:val="21"/>
              </w:rPr>
              <w:t>市政府采购中心</w:t>
            </w:r>
          </w:p>
        </w:tc>
        <w:tc>
          <w:tcPr>
            <w:tcW w:w="1544" w:type="dxa"/>
            <w:noWrap w:val="0"/>
            <w:vAlign w:val="center"/>
          </w:tcPr>
          <w:p w14:paraId="3C3CECEA">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侯英红</w:t>
            </w:r>
          </w:p>
          <w:p w14:paraId="309B755F">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方诗涵</w:t>
            </w:r>
          </w:p>
        </w:tc>
        <w:tc>
          <w:tcPr>
            <w:tcW w:w="2136" w:type="dxa"/>
            <w:noWrap w:val="0"/>
            <w:vAlign w:val="center"/>
          </w:tcPr>
          <w:p w14:paraId="3F074F6F">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0374-2077111</w:t>
            </w:r>
          </w:p>
        </w:tc>
        <w:tc>
          <w:tcPr>
            <w:tcW w:w="3031" w:type="dxa"/>
            <w:noWrap w:val="0"/>
            <w:vAlign w:val="center"/>
          </w:tcPr>
          <w:p w14:paraId="78A60369">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采购</w:t>
            </w:r>
            <w:r>
              <w:rPr>
                <w:rFonts w:hint="eastAsia" w:asciiTheme="minorEastAsia" w:hAnsiTheme="minorEastAsia" w:eastAsiaTheme="minorEastAsia" w:cstheme="minorEastAsia"/>
                <w:sz w:val="21"/>
                <w:szCs w:val="21"/>
              </w:rPr>
              <w:t>文件编制、核验，信息（公告、文件）发布，确认场地时间，集采项目答疑</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交易数据统计。</w:t>
            </w:r>
          </w:p>
        </w:tc>
      </w:tr>
    </w:tbl>
    <w:p w14:paraId="06343A56">
      <w:pPr>
        <w:numPr>
          <w:ilvl w:val="0"/>
          <w:numId w:val="0"/>
        </w:numPr>
        <w:wordWrap w:val="0"/>
        <w:topLinePunct/>
        <w:autoSpaceDE w:val="0"/>
        <w:autoSpaceDN w:val="0"/>
        <w:adjustRightInd w:val="0"/>
        <w:spacing w:line="360" w:lineRule="auto"/>
        <w:ind w:leftChars="-472"/>
        <w:contextualSpacing/>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 xml:space="preserve">     </w:t>
      </w:r>
    </w:p>
    <w:p w14:paraId="64E210A9">
      <w:pPr>
        <w:numPr>
          <w:ilvl w:val="0"/>
          <w:numId w:val="0"/>
        </w:numPr>
        <w:wordWrap w:val="0"/>
        <w:topLinePunct/>
        <w:autoSpaceDE w:val="0"/>
        <w:autoSpaceDN w:val="0"/>
        <w:adjustRightInd w:val="0"/>
        <w:spacing w:line="360" w:lineRule="auto"/>
        <w:ind w:left="210" w:leftChars="0" w:firstLine="210" w:firstLineChars="10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37.4  </w:t>
      </w:r>
      <w:r>
        <w:rPr>
          <w:rFonts w:hint="eastAsia" w:cs="宋体" w:asciiTheme="minorEastAsia" w:hAnsiTheme="minorEastAsia"/>
          <w:kern w:val="0"/>
          <w:szCs w:val="21"/>
        </w:rPr>
        <w:t xml:space="preserve">咨询途径： </w:t>
      </w:r>
    </w:p>
    <w:p w14:paraId="0F89F0DE">
      <w:pPr>
        <w:autoSpaceDE w:val="0"/>
        <w:autoSpaceDN w:val="0"/>
        <w:spacing w:line="360" w:lineRule="auto"/>
        <w:ind w:left="964" w:firstLine="27" w:firstLineChars="13"/>
        <w:contextualSpacing/>
        <w:jc w:val="left"/>
        <w:rPr>
          <w:rFonts w:cs="宋体" w:asciiTheme="minorEastAsia" w:hAnsiTheme="minorEastAsia"/>
          <w:kern w:val="0"/>
          <w:szCs w:val="21"/>
        </w:rPr>
      </w:pPr>
      <w:r>
        <w:rPr>
          <w:rFonts w:hint="eastAsia" w:cs="宋体" w:asciiTheme="minorEastAsia" w:hAnsiTheme="minorEastAsia"/>
          <w:kern w:val="0"/>
          <w:szCs w:val="21"/>
        </w:rPr>
        <w:t>（1）电话咨询：采购人、供应商对照助手团队人员，通过电话方式直接咨询。</w:t>
      </w:r>
    </w:p>
    <w:p w14:paraId="63909E71">
      <w:pPr>
        <w:autoSpaceDE w:val="0"/>
        <w:autoSpaceDN w:val="0"/>
        <w:spacing w:line="360" w:lineRule="auto"/>
        <w:ind w:left="993"/>
        <w:contextualSpacing/>
        <w:jc w:val="left"/>
        <w:outlineLvl w:val="3"/>
        <w:rPr>
          <w:rFonts w:cs="宋体" w:asciiTheme="minorEastAsia" w:hAnsiTheme="minorEastAsia"/>
          <w:kern w:val="0"/>
          <w:szCs w:val="21"/>
        </w:rPr>
      </w:pPr>
      <w:r>
        <w:rPr>
          <w:rFonts w:hint="eastAsia" w:cs="宋体" w:asciiTheme="minorEastAsia" w:hAnsiTheme="minorEastAsia"/>
          <w:kern w:val="0"/>
          <w:szCs w:val="21"/>
        </w:rPr>
        <w:t>（2）邮箱咨询：</w:t>
      </w:r>
    </w:p>
    <w:p w14:paraId="2CC5C9D4">
      <w:pPr>
        <w:wordWrap w:val="0"/>
        <w:autoSpaceDE w:val="0"/>
        <w:autoSpaceDN w:val="0"/>
        <w:spacing w:line="360" w:lineRule="auto"/>
        <w:ind w:left="1418"/>
        <w:contextualSpacing/>
        <w:jc w:val="left"/>
        <w:rPr>
          <w:rFonts w:cs="宋体" w:asciiTheme="minorEastAsia" w:hAnsiTheme="minorEastAsia"/>
          <w:kern w:val="0"/>
          <w:szCs w:val="21"/>
        </w:rPr>
      </w:pPr>
      <w:r>
        <w:rPr>
          <w:rFonts w:hint="eastAsia" w:cs="宋体" w:asciiTheme="minorEastAsia" w:hAnsiTheme="minorEastAsia"/>
          <w:kern w:val="0"/>
          <w:szCs w:val="21"/>
        </w:rPr>
        <w:t>①发送电子邮件至</w:t>
      </w:r>
      <w:r>
        <w:rPr>
          <w:rFonts w:hint="eastAsia" w:cs="宋体" w:asciiTheme="minorEastAsia" w:hAnsiTheme="minorEastAsia"/>
          <w:kern w:val="0"/>
          <w:szCs w:val="21"/>
          <w:lang w:val="en-US" w:eastAsia="zh-CN"/>
        </w:rPr>
        <w:t>禹州</w:t>
      </w:r>
      <w:r>
        <w:rPr>
          <w:rFonts w:hint="eastAsia" w:cs="宋体" w:asciiTheme="minorEastAsia" w:hAnsiTheme="minorEastAsia"/>
          <w:kern w:val="0"/>
          <w:szCs w:val="21"/>
        </w:rPr>
        <w:t>市政府采购监督管理办公室咨询邮箱，邮箱地址：</w:t>
      </w:r>
      <w:r>
        <w:fldChar w:fldCharType="begin"/>
      </w:r>
      <w:r>
        <w:instrText xml:space="preserve"> HYPERLINK "mailto:xcscgb@126.com" </w:instrText>
      </w:r>
      <w:r>
        <w:fldChar w:fldCharType="separate"/>
      </w:r>
      <w:r>
        <w:rPr>
          <w:rFonts w:hint="eastAsia" w:cs="宋体" w:asciiTheme="minorEastAsia" w:hAnsiTheme="minorEastAsia"/>
          <w:color w:val="0000FF"/>
          <w:kern w:val="0"/>
          <w:szCs w:val="21"/>
          <w:u w:val="single"/>
          <w:lang w:val="en-US" w:eastAsia="zh-CN"/>
        </w:rPr>
        <w:t>yzscgb2523</w:t>
      </w:r>
      <w:r>
        <w:rPr>
          <w:rFonts w:hint="eastAsia" w:cs="宋体" w:asciiTheme="minorEastAsia" w:hAnsiTheme="minorEastAsia"/>
          <w:color w:val="0000FF"/>
          <w:kern w:val="0"/>
          <w:szCs w:val="21"/>
          <w:u w:val="single"/>
        </w:rPr>
        <w:t>@</w:t>
      </w:r>
      <w:r>
        <w:rPr>
          <w:rFonts w:hint="eastAsia" w:cs="宋体" w:asciiTheme="minorEastAsia" w:hAnsiTheme="minorEastAsia"/>
          <w:color w:val="0000FF"/>
          <w:kern w:val="0"/>
          <w:szCs w:val="21"/>
          <w:u w:val="single"/>
          <w:lang w:val="en-US" w:eastAsia="zh-CN"/>
        </w:rPr>
        <w:t>163</w:t>
      </w:r>
      <w:r>
        <w:rPr>
          <w:rFonts w:hint="eastAsia" w:cs="宋体" w:asciiTheme="minorEastAsia" w:hAnsiTheme="minorEastAsia"/>
          <w:color w:val="0000FF"/>
          <w:kern w:val="0"/>
          <w:szCs w:val="21"/>
          <w:u w:val="single"/>
        </w:rPr>
        <w:t>.com</w:t>
      </w:r>
      <w:r>
        <w:rPr>
          <w:rFonts w:hint="eastAsia" w:cs="宋体" w:asciiTheme="minorEastAsia" w:hAnsiTheme="minorEastAsia"/>
          <w:color w:val="0000FF"/>
          <w:kern w:val="0"/>
          <w:szCs w:val="21"/>
          <w:u w:val="single"/>
        </w:rPr>
        <w:fldChar w:fldCharType="end"/>
      </w:r>
      <w:r>
        <w:rPr>
          <w:rFonts w:hint="eastAsia" w:cs="宋体" w:asciiTheme="minorEastAsia" w:hAnsiTheme="minorEastAsia"/>
          <w:kern w:val="0"/>
          <w:szCs w:val="21"/>
        </w:rPr>
        <w:t>；</w:t>
      </w:r>
    </w:p>
    <w:p w14:paraId="0424B501">
      <w:pPr>
        <w:autoSpaceDE w:val="0"/>
        <w:autoSpaceDN w:val="0"/>
        <w:spacing w:line="360" w:lineRule="auto"/>
        <w:ind w:left="964" w:firstLine="453" w:firstLineChars="216"/>
        <w:contextualSpacing/>
        <w:jc w:val="left"/>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rPr>
        <w:t>②发送电子邮件至</w:t>
      </w:r>
      <w:r>
        <w:rPr>
          <w:rFonts w:hint="eastAsia" w:cs="宋体" w:asciiTheme="minorEastAsia" w:hAnsiTheme="minorEastAsia"/>
          <w:kern w:val="0"/>
          <w:szCs w:val="21"/>
          <w:lang w:val="en-US" w:eastAsia="zh-CN"/>
        </w:rPr>
        <w:t>禹州</w:t>
      </w:r>
      <w:r>
        <w:rPr>
          <w:rFonts w:hint="eastAsia" w:cs="宋体" w:asciiTheme="minorEastAsia" w:hAnsiTheme="minorEastAsia"/>
          <w:kern w:val="0"/>
          <w:szCs w:val="21"/>
        </w:rPr>
        <w:t>市政府采购中心咨询邮箱，邮箱地址：</w:t>
      </w:r>
      <w:r>
        <w:fldChar w:fldCharType="begin"/>
      </w:r>
      <w:r>
        <w:instrText xml:space="preserve"> HYPERLINK "mailto:xcszfcgzx@126.com" </w:instrText>
      </w:r>
      <w:r>
        <w:fldChar w:fldCharType="separate"/>
      </w:r>
      <w:r>
        <w:rPr>
          <w:rFonts w:hint="eastAsia"/>
          <w:lang w:val="en-US" w:eastAsia="zh-CN"/>
        </w:rPr>
        <w:t>ztbjyglzx</w:t>
      </w:r>
      <w:r>
        <w:rPr>
          <w:rFonts w:hint="eastAsia" w:cs="宋体" w:asciiTheme="minorEastAsia" w:hAnsiTheme="minorEastAsia"/>
          <w:color w:val="0000FF"/>
          <w:kern w:val="0"/>
          <w:szCs w:val="21"/>
          <w:u w:val="single"/>
        </w:rPr>
        <w:t>@1</w:t>
      </w:r>
      <w:r>
        <w:rPr>
          <w:rFonts w:hint="eastAsia" w:cs="宋体" w:asciiTheme="minorEastAsia" w:hAnsiTheme="minorEastAsia"/>
          <w:color w:val="0000FF"/>
          <w:kern w:val="0"/>
          <w:szCs w:val="21"/>
          <w:u w:val="single"/>
          <w:lang w:val="en-US" w:eastAsia="zh-CN"/>
        </w:rPr>
        <w:t>63</w:t>
      </w:r>
      <w:r>
        <w:rPr>
          <w:rFonts w:hint="eastAsia" w:cs="宋体" w:asciiTheme="minorEastAsia" w:hAnsiTheme="minorEastAsia"/>
          <w:color w:val="0000FF"/>
          <w:kern w:val="0"/>
          <w:szCs w:val="21"/>
          <w:u w:val="single"/>
        </w:rPr>
        <w:t>.com</w:t>
      </w:r>
      <w:r>
        <w:rPr>
          <w:rFonts w:hint="eastAsia" w:cs="宋体" w:asciiTheme="minorEastAsia" w:hAnsiTheme="minorEastAsia"/>
          <w:color w:val="0000FF"/>
          <w:kern w:val="0"/>
          <w:szCs w:val="21"/>
          <w:u w:val="single"/>
        </w:rPr>
        <w:fldChar w:fldCharType="end"/>
      </w:r>
      <w:r>
        <w:rPr>
          <w:rFonts w:hint="eastAsia" w:cs="宋体" w:asciiTheme="minorEastAsia" w:hAnsiTheme="minorEastAsia"/>
          <w:color w:val="0000FF"/>
          <w:kern w:val="0"/>
          <w:szCs w:val="21"/>
          <w:u w:val="single"/>
          <w:lang w:val="en-US" w:eastAsia="zh-CN"/>
        </w:rPr>
        <w:t>.</w:t>
      </w:r>
    </w:p>
    <w:p w14:paraId="4A67DB9D">
      <w:pPr>
        <w:autoSpaceDE w:val="0"/>
        <w:autoSpaceDN w:val="0"/>
        <w:spacing w:line="360" w:lineRule="auto"/>
        <w:ind w:left="964"/>
        <w:contextualSpacing/>
        <w:jc w:val="left"/>
        <w:rPr>
          <w:rFonts w:cs="宋体" w:asciiTheme="majorEastAsia" w:hAnsiTheme="majorEastAsia" w:eastAsiaTheme="majorEastAsia"/>
          <w:b/>
          <w:kern w:val="0"/>
          <w:sz w:val="32"/>
          <w:szCs w:val="32"/>
        </w:rPr>
      </w:pPr>
    </w:p>
    <w:p w14:paraId="638DCA5A">
      <w:pPr>
        <w:autoSpaceDE w:val="0"/>
        <w:autoSpaceDN w:val="0"/>
        <w:spacing w:line="360" w:lineRule="auto"/>
        <w:contextualSpacing/>
        <w:jc w:val="left"/>
        <w:rPr>
          <w:rFonts w:cs="宋体" w:asciiTheme="majorEastAsia" w:hAnsiTheme="majorEastAsia" w:eastAsiaTheme="majorEastAsia"/>
          <w:b/>
          <w:kern w:val="0"/>
          <w:sz w:val="32"/>
          <w:szCs w:val="32"/>
        </w:rPr>
      </w:pPr>
    </w:p>
    <w:p w14:paraId="376ECFFF">
      <w:pPr>
        <w:autoSpaceDE w:val="0"/>
        <w:autoSpaceDN w:val="0"/>
        <w:spacing w:line="360" w:lineRule="auto"/>
        <w:ind w:left="964"/>
        <w:contextualSpacing/>
        <w:jc w:val="left"/>
        <w:rPr>
          <w:rFonts w:cs="宋体" w:asciiTheme="majorEastAsia" w:hAnsiTheme="majorEastAsia" w:eastAsiaTheme="majorEastAsia"/>
          <w:b/>
          <w:kern w:val="0"/>
          <w:sz w:val="32"/>
          <w:szCs w:val="32"/>
        </w:rPr>
      </w:pPr>
    </w:p>
    <w:p w14:paraId="3CF966BA">
      <w:pPr>
        <w:autoSpaceDE w:val="0"/>
        <w:autoSpaceDN w:val="0"/>
        <w:spacing w:line="360" w:lineRule="auto"/>
        <w:ind w:left="964" w:leftChars="459" w:firstLine="1606" w:firstLineChars="500"/>
        <w:contextualSpacing/>
        <w:jc w:val="left"/>
        <w:rPr>
          <w:rFonts w:hint="eastAsia" w:cs="宋体" w:asciiTheme="majorEastAsia" w:hAnsiTheme="majorEastAsia" w:eastAsiaTheme="majorEastAsia"/>
          <w:b/>
          <w:kern w:val="0"/>
          <w:sz w:val="32"/>
          <w:szCs w:val="32"/>
        </w:rPr>
      </w:pPr>
    </w:p>
    <w:p w14:paraId="03CF21A7">
      <w:pPr>
        <w:autoSpaceDE w:val="0"/>
        <w:autoSpaceDN w:val="0"/>
        <w:spacing w:line="360" w:lineRule="auto"/>
        <w:ind w:left="964" w:leftChars="459" w:firstLine="1606" w:firstLineChars="500"/>
        <w:contextualSpacing/>
        <w:jc w:val="left"/>
        <w:rPr>
          <w:rFonts w:hint="eastAsia" w:cs="宋体" w:asciiTheme="majorEastAsia" w:hAnsiTheme="majorEastAsia" w:eastAsiaTheme="majorEastAsia"/>
          <w:b/>
          <w:kern w:val="0"/>
          <w:sz w:val="32"/>
          <w:szCs w:val="32"/>
        </w:rPr>
      </w:pPr>
    </w:p>
    <w:p w14:paraId="2EFCABD7">
      <w:pPr>
        <w:pStyle w:val="35"/>
        <w:ind w:left="0" w:leftChars="0" w:firstLine="0" w:firstLineChars="0"/>
        <w:rPr>
          <w:rFonts w:ascii="宋体" w:hAnsi="宋体" w:eastAsia="宋体" w:cs="宋体"/>
          <w:sz w:val="24"/>
          <w:szCs w:val="24"/>
        </w:rPr>
      </w:pPr>
    </w:p>
    <w:p w14:paraId="342445F6">
      <w:pPr>
        <w:pStyle w:val="8"/>
      </w:pPr>
    </w:p>
    <w:p w14:paraId="071295F6">
      <w:pPr>
        <w:autoSpaceDE w:val="0"/>
        <w:autoSpaceDN w:val="0"/>
        <w:spacing w:line="360" w:lineRule="auto"/>
        <w:contextualSpacing/>
        <w:jc w:val="both"/>
        <w:rPr>
          <w:rFonts w:hint="eastAsia" w:cs="宋体" w:asciiTheme="majorEastAsia" w:hAnsiTheme="majorEastAsia" w:eastAsiaTheme="majorEastAsia"/>
          <w:b/>
          <w:kern w:val="0"/>
          <w:sz w:val="32"/>
          <w:szCs w:val="32"/>
        </w:rPr>
      </w:pPr>
    </w:p>
    <w:p w14:paraId="1E876519">
      <w:pPr>
        <w:autoSpaceDE w:val="0"/>
        <w:autoSpaceDN w:val="0"/>
        <w:spacing w:line="360" w:lineRule="auto"/>
        <w:ind w:left="964"/>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第五章 政府采购政策功能</w:t>
      </w:r>
    </w:p>
    <w:p w14:paraId="67742B8B">
      <w:pPr>
        <w:jc w:val="center"/>
        <w:rPr>
          <w:rFonts w:cs="宋体" w:asciiTheme="majorEastAsia" w:hAnsiTheme="majorEastAsia" w:eastAsiaTheme="majorEastAsia"/>
          <w:b/>
          <w:kern w:val="0"/>
          <w:sz w:val="36"/>
          <w:szCs w:val="36"/>
        </w:rPr>
      </w:pPr>
    </w:p>
    <w:p w14:paraId="4476E400">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14:paraId="1759039A">
      <w:pPr>
        <w:pStyle w:val="16"/>
        <w:spacing w:line="360" w:lineRule="auto"/>
        <w:ind w:firstLine="422" w:firstLineChars="200"/>
        <w:contextualSpacing/>
        <w:outlineLvl w:val="1"/>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一、节约能源、保护环境</w:t>
      </w:r>
    </w:p>
    <w:p w14:paraId="07BF1728">
      <w:pPr>
        <w:pStyle w:val="16"/>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sz w:val="21"/>
          <w:szCs w:val="21"/>
        </w:rPr>
        <w:t>财政部、生态环境部</w:t>
      </w:r>
      <w:r>
        <w:rPr>
          <w:rFonts w:hint="eastAsia" w:cs="仿宋_GB2312" w:asciiTheme="minorEastAsia" w:hAnsiTheme="minorEastAsia" w:eastAsiaTheme="minorEastAsia"/>
          <w:sz w:val="21"/>
          <w:szCs w:val="21"/>
          <w:lang w:val="zh-CN"/>
        </w:rPr>
        <w:t>《关于印发环境标志产品政府采购品目清单的通知》</w:t>
      </w:r>
      <w:r>
        <w:rPr>
          <w:rFonts w:hint="eastAsia" w:cs="仿宋_GB2312" w:asciiTheme="minorEastAsia" w:hAnsiTheme="minorEastAsia" w:eastAsiaTheme="minorEastAsia"/>
          <w:sz w:val="21"/>
          <w:szCs w:val="21"/>
        </w:rPr>
        <w:t>（财库[2019]18号）以及</w:t>
      </w:r>
      <w:r>
        <w:rPr>
          <w:rFonts w:hint="eastAsia" w:cs="仿宋_GB2312" w:asciiTheme="minorEastAsia" w:hAnsiTheme="minorEastAsia" w:eastAsiaTheme="minorEastAsia"/>
          <w:sz w:val="21"/>
          <w:szCs w:val="21"/>
          <w:lang w:val="zh-CN"/>
        </w:rPr>
        <w:t>财政部、发展改革委</w:t>
      </w:r>
      <w:r>
        <w:rPr>
          <w:rFonts w:hint="eastAsia" w:cs="仿宋_GB2312" w:asciiTheme="minorEastAsia" w:hAnsiTheme="minorEastAsia" w:eastAsiaTheme="minorEastAsia"/>
          <w:sz w:val="21"/>
          <w:szCs w:val="21"/>
        </w:rPr>
        <w:t>《关于印发节能产品政府采购品目清单的通知》（财库[2019]19号）</w:t>
      </w:r>
      <w:r>
        <w:rPr>
          <w:rFonts w:hint="eastAsia" w:cs="仿宋_GB2312" w:asciiTheme="minorEastAsia" w:hAnsiTheme="minorEastAsia" w:eastAsiaTheme="minorEastAsia"/>
          <w:sz w:val="21"/>
          <w:szCs w:val="21"/>
          <w:lang w:val="zh-CN"/>
        </w:rPr>
        <w:t>，</w:t>
      </w:r>
      <w:r>
        <w:rPr>
          <w:rFonts w:hint="eastAsia" w:cs="仿宋_GB2312" w:asciiTheme="minorEastAsia" w:hAnsiTheme="minorEastAsia" w:eastAsiaTheme="minorEastAsia"/>
          <w:sz w:val="21"/>
          <w:szCs w:val="21"/>
        </w:rPr>
        <w:t>采购政府强</w:t>
      </w:r>
      <w:r>
        <w:rPr>
          <w:rFonts w:hint="eastAsia" w:cs="仿宋_GB2312" w:asciiTheme="minorEastAsia" w:hAnsiTheme="minorEastAsia" w:eastAsiaTheme="minorEastAsia"/>
          <w:sz w:val="21"/>
          <w:szCs w:val="21"/>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74DDBD5B">
      <w:pPr>
        <w:pStyle w:val="16"/>
        <w:spacing w:line="360" w:lineRule="auto"/>
        <w:ind w:firstLine="422" w:firstLineChars="200"/>
        <w:contextualSpacing/>
        <w:outlineLvl w:val="1"/>
        <w:rPr>
          <w:rFonts w:cs="仿宋_GB2312" w:asciiTheme="minorEastAsia" w:hAnsiTheme="minorEastAsia"/>
          <w:b/>
          <w:sz w:val="21"/>
          <w:szCs w:val="21"/>
          <w:lang w:val="zh-CN"/>
        </w:rPr>
      </w:pPr>
      <w:r>
        <w:rPr>
          <w:rFonts w:hint="eastAsia" w:cs="仿宋_GB2312" w:asciiTheme="minorEastAsia" w:hAnsiTheme="minorEastAsia" w:eastAsiaTheme="minorEastAsia"/>
          <w:b/>
          <w:sz w:val="21"/>
          <w:szCs w:val="21"/>
          <w:lang w:val="zh-CN"/>
        </w:rPr>
        <w:t>二、</w:t>
      </w:r>
      <w:r>
        <w:rPr>
          <w:rFonts w:hint="eastAsia" w:cs="仿宋_GB2312" w:asciiTheme="minorEastAsia" w:hAnsiTheme="minorEastAsia"/>
          <w:b/>
          <w:sz w:val="21"/>
          <w:szCs w:val="21"/>
          <w:lang w:val="zh-CN"/>
        </w:rPr>
        <w:t>促进中小企业发展（不含民办非企业）</w:t>
      </w:r>
    </w:p>
    <w:p w14:paraId="0BE01F56">
      <w:pPr>
        <w:topLinePunct/>
        <w:spacing w:line="360" w:lineRule="auto"/>
        <w:ind w:firstLine="420" w:firstLineChars="200"/>
        <w:contextualSpacing/>
        <w:rPr>
          <w:rFonts w:cs="仿宋_GB2312" w:asciiTheme="minorEastAsia" w:hAnsiTheme="minorEastAsia"/>
          <w:szCs w:val="21"/>
          <w:lang w:val="zh-CN"/>
        </w:rPr>
      </w:pPr>
      <w:r>
        <w:rPr>
          <w:rFonts w:hint="eastAsia" w:ascii="ˎ̥" w:hAnsi="ˎ̥"/>
        </w:rPr>
        <w:t>1、本</w:t>
      </w:r>
      <w:r>
        <w:rPr>
          <w:rFonts w:hint="eastAsia" w:cs="仿宋_GB2312" w:asciiTheme="minorEastAsia" w:hAnsiTheme="minorEastAsia"/>
          <w:szCs w:val="21"/>
          <w:lang w:val="zh-CN"/>
        </w:rPr>
        <w:t>项目为非专门面向中小企业采购的项目，根据财政部、工业和信息化部《政府采购促进中小企业发展管理办法》（财库[2020]46号）、《关于进一步加大政府采购支持中小企业力度的通知》（财库〔2022〕19号）规定，对符合该办法规定的小型和微型企业报价给予20%的扣除，用扣除后的价格参与评审。</w:t>
      </w:r>
    </w:p>
    <w:p w14:paraId="1967FD23">
      <w:pPr>
        <w:spacing w:line="360" w:lineRule="auto"/>
        <w:ind w:firstLine="420" w:firstLineChars="200"/>
        <w:contextualSpacing/>
        <w:rPr>
          <w:rFonts w:ascii="ˎ̥" w:hAnsi="ˎ̥"/>
        </w:rPr>
      </w:pPr>
      <w:r>
        <w:rPr>
          <w:rFonts w:hint="eastAsia" w:ascii="ˎ̥" w:hAnsi="ˎ̥"/>
        </w:rPr>
        <w:t>2、</w:t>
      </w:r>
      <w:r>
        <w:rPr>
          <w:rFonts w:ascii="ˎ̥" w:hAnsi="ˎ̥"/>
        </w:rPr>
        <w:t>在货物采购项目中，供应商提供的货物既有中小企业制造货物，也有大型企业制造货物的，不享受</w:t>
      </w:r>
      <w:r>
        <w:rPr>
          <w:rFonts w:hint="eastAsia" w:cs="仿宋_GB2312" w:asciiTheme="minorEastAsia" w:hAnsiTheme="minorEastAsia"/>
          <w:szCs w:val="21"/>
          <w:lang w:val="zh-CN"/>
        </w:rPr>
        <w:t>《政府采购促进中小企业发展管理办法》（财库[2020]46号）</w:t>
      </w:r>
      <w:r>
        <w:rPr>
          <w:rFonts w:ascii="ˎ̥" w:hAnsi="ˎ̥"/>
        </w:rPr>
        <w:t>规定的中小企业扶持政策。</w:t>
      </w:r>
    </w:p>
    <w:p w14:paraId="461FCFB6">
      <w:pPr>
        <w:spacing w:line="360" w:lineRule="auto"/>
        <w:ind w:firstLine="420" w:firstLineChars="200"/>
        <w:jc w:val="left"/>
        <w:rPr>
          <w:rFonts w:ascii="宋体" w:hAnsi="宋体"/>
          <w:szCs w:val="21"/>
        </w:rPr>
      </w:pPr>
      <w:r>
        <w:rPr>
          <w:rFonts w:hint="eastAsia" w:ascii="ˎ̥" w:hAnsi="ˎ̥"/>
        </w:rPr>
        <w:t>3、</w:t>
      </w:r>
      <w:r>
        <w:rPr>
          <w:rFonts w:ascii="ˎ̥" w:hAnsi="ˎ̥"/>
        </w:rPr>
        <w:t>以联合体形式参加政府采购活动，联合体各方均为中小企业的，联合体视同中小企业。其中，联合体各方均为小微企业的，联合体视同小微企业，</w:t>
      </w:r>
      <w:r>
        <w:rPr>
          <w:rFonts w:hint="eastAsia" w:ascii="ˎ̥" w:hAnsi="ˎ̥" w:eastAsia="宋体"/>
          <w:szCs w:val="21"/>
        </w:rPr>
        <w:t>对小型和微型企业报价</w:t>
      </w:r>
      <w:r>
        <w:rPr>
          <w:rFonts w:hint="eastAsia" w:ascii="宋体" w:hAnsi="宋体"/>
          <w:szCs w:val="21"/>
        </w:rPr>
        <w:t>扣除</w:t>
      </w:r>
      <w:r>
        <w:rPr>
          <w:rFonts w:hint="eastAsia" w:ascii="ˎ̥" w:hAnsi="ˎ̥" w:eastAsia="宋体"/>
          <w:color w:val="FF0000"/>
          <w:szCs w:val="21"/>
        </w:rPr>
        <w:t>20</w:t>
      </w:r>
      <w:r>
        <w:rPr>
          <w:rFonts w:hint="eastAsia" w:ascii="宋体" w:hAnsi="宋体"/>
          <w:szCs w:val="21"/>
        </w:rPr>
        <w:t>%。</w:t>
      </w:r>
    </w:p>
    <w:p w14:paraId="4D691172">
      <w:pPr>
        <w:spacing w:line="360" w:lineRule="auto"/>
        <w:ind w:firstLine="420" w:firstLineChars="200"/>
        <w:contextualSpacing/>
        <w:rPr>
          <w:rFonts w:ascii="ˎ̥" w:hAnsi="ˎ̥"/>
        </w:rPr>
      </w:pPr>
      <w:r>
        <w:rPr>
          <w:rFonts w:hint="eastAsia" w:ascii="ˎ̥" w:hAnsi="ˎ̥"/>
        </w:rPr>
        <w:t>4、</w:t>
      </w:r>
      <w:r>
        <w:rPr>
          <w:rFonts w:ascii="ˎ̥" w:hAnsi="ˎ̥"/>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ˎ̥" w:hAnsi="ˎ̥"/>
        </w:rPr>
        <w:t>6</w:t>
      </w:r>
      <w:r>
        <w:rPr>
          <w:rFonts w:ascii="ˎ̥" w:hAnsi="ˎ̥"/>
        </w:rPr>
        <w:t>%的扣除，用扣除后的价格参加评审。组成联合体或者接受分包的小微企业与联合体内其他企业、分包企业之间存在直接控股、管理关系的，不享受价格扣除优惠政策。</w:t>
      </w:r>
    </w:p>
    <w:p w14:paraId="4F4BF875">
      <w:pPr>
        <w:topLinePunct/>
        <w:spacing w:line="360" w:lineRule="auto"/>
        <w:ind w:firstLine="420" w:firstLineChars="200"/>
        <w:contextualSpacing/>
        <w:rPr>
          <w:rFonts w:ascii="ˎ̥" w:hAnsi="ˎ̥"/>
        </w:rPr>
      </w:pPr>
      <w:r>
        <w:rPr>
          <w:rFonts w:hint="eastAsia" w:ascii="ˎ̥" w:hAnsi="ˎ̥"/>
        </w:rPr>
        <w:t>5、按照本次采购标的所属行业的划型标准，符合条件的中小企业应按照招标文件格式要求提供《中小企业声明函》，</w:t>
      </w:r>
      <w:r>
        <w:rPr>
          <w:rFonts w:ascii="ˎ̥" w:hAnsi="ˎ̥"/>
        </w:rPr>
        <w:t>否则不得享受相关中小企业扶持政策。</w:t>
      </w:r>
    </w:p>
    <w:p w14:paraId="74EBD185">
      <w:pPr>
        <w:topLinePunct/>
        <w:spacing w:line="360" w:lineRule="auto"/>
        <w:ind w:firstLine="422" w:firstLineChars="200"/>
        <w:contextualSpacing/>
        <w:outlineLvl w:val="1"/>
        <w:rPr>
          <w:rFonts w:cs="仿宋_GB2312" w:asciiTheme="minorEastAsia" w:hAnsiTheme="minorEastAsia"/>
          <w:b/>
          <w:szCs w:val="21"/>
          <w:lang w:val="zh-CN"/>
        </w:rPr>
      </w:pPr>
      <w:r>
        <w:rPr>
          <w:rFonts w:hint="eastAsia" w:cs="仿宋_GB2312" w:asciiTheme="minorEastAsia" w:hAnsiTheme="minorEastAsia"/>
          <w:b/>
          <w:szCs w:val="21"/>
          <w:lang w:val="zh-CN"/>
        </w:rPr>
        <w:t>三、支持监狱企业发展</w:t>
      </w:r>
    </w:p>
    <w:p w14:paraId="0AD80AFE">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按照财政部、司法部发布的《关于政府采购支持监狱企业发展有关问题的通知》（</w:t>
      </w:r>
      <w:bookmarkStart w:id="0" w:name="OLE_LINK6"/>
      <w:r>
        <w:rPr>
          <w:rFonts w:hint="eastAsia" w:cs="仿宋_GB2312" w:asciiTheme="minorEastAsia" w:hAnsiTheme="minorEastAsia"/>
          <w:szCs w:val="21"/>
          <w:lang w:val="zh-CN"/>
        </w:rPr>
        <w:t>财库[2014]68号</w:t>
      </w:r>
      <w:bookmarkEnd w:id="0"/>
      <w:r>
        <w:rPr>
          <w:rFonts w:hint="eastAsia" w:cs="仿宋_GB2312" w:asciiTheme="minorEastAsia" w:hAnsiTheme="minorEastAsia"/>
          <w:szCs w:val="21"/>
          <w:lang w:val="zh-CN"/>
        </w:rPr>
        <w:t>）规定，在政府采购活动中，监狱企业视同小型、微型企业，享受评审中价格扣除的政府采购政策，</w:t>
      </w:r>
      <w:r>
        <w:rPr>
          <w:rFonts w:hint="eastAsia" w:ascii="宋体" w:hAnsi="宋体"/>
          <w:szCs w:val="21"/>
          <w:lang w:val="en-GB"/>
        </w:rPr>
        <w:t>对监狱企业产品价格扣除</w:t>
      </w:r>
      <w:r>
        <w:rPr>
          <w:rFonts w:hint="eastAsia" w:ascii="ˎ̥" w:hAnsi="ˎ̥" w:eastAsia="宋体"/>
          <w:color w:val="FF0000"/>
          <w:szCs w:val="21"/>
        </w:rPr>
        <w:t>20</w:t>
      </w:r>
      <w:r>
        <w:rPr>
          <w:rFonts w:hint="eastAsia" w:ascii="宋体" w:hAnsi="宋体"/>
          <w:szCs w:val="21"/>
        </w:rPr>
        <w:t>%，</w:t>
      </w:r>
      <w:r>
        <w:rPr>
          <w:rFonts w:hint="eastAsia" w:cs="仿宋_GB2312" w:asciiTheme="minorEastAsia" w:hAnsiTheme="minorEastAsia"/>
          <w:szCs w:val="21"/>
          <w:lang w:val="zh-CN"/>
        </w:rPr>
        <w:t>用扣除后的价格参与评审。监狱企业应当提供由省级以上监狱管理局、戒毒管理局（含新疆生产建设兵团）出具的属于监狱企业的证明文件。</w:t>
      </w:r>
    </w:p>
    <w:p w14:paraId="620BD3DA">
      <w:pPr>
        <w:spacing w:line="360" w:lineRule="auto"/>
        <w:ind w:firstLine="422" w:firstLineChars="200"/>
        <w:contextualSpacing/>
        <w:outlineLvl w:val="1"/>
        <w:rPr>
          <w:rFonts w:cs="仿宋_GB2312" w:asciiTheme="minorEastAsia" w:hAnsiTheme="minorEastAsia"/>
          <w:b/>
          <w:szCs w:val="21"/>
          <w:lang w:val="zh-CN"/>
        </w:rPr>
      </w:pPr>
      <w:r>
        <w:rPr>
          <w:rFonts w:hint="eastAsia" w:cs="仿宋_GB2312" w:asciiTheme="minorEastAsia" w:hAnsiTheme="minorEastAsia"/>
          <w:b/>
          <w:szCs w:val="21"/>
          <w:lang w:val="zh-CN"/>
        </w:rPr>
        <w:t>四、促进残疾人就业</w:t>
      </w:r>
    </w:p>
    <w:p w14:paraId="71F8DD53">
      <w:pPr>
        <w:spacing w:line="360" w:lineRule="auto"/>
        <w:ind w:firstLine="420" w:firstLineChars="200"/>
        <w:rPr>
          <w:rFonts w:ascii="宋体" w:hAnsi="宋体"/>
          <w:szCs w:val="21"/>
          <w:lang w:val="en-GB"/>
        </w:rPr>
      </w:pPr>
      <w:r>
        <w:rPr>
          <w:rFonts w:hint="eastAsia" w:cs="仿宋_GB2312" w:asciiTheme="minorEastAsia" w:hAnsiTheme="minorEastAsia"/>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w:t>
      </w:r>
      <w:r>
        <w:rPr>
          <w:rFonts w:hint="eastAsia" w:ascii="宋体" w:hAnsi="宋体"/>
          <w:szCs w:val="21"/>
          <w:lang w:val="en-GB"/>
        </w:rPr>
        <w:t>对残疾人福利性单位产品价格扣除</w:t>
      </w:r>
      <w:r>
        <w:rPr>
          <w:rFonts w:hint="eastAsia" w:ascii="ˎ̥" w:hAnsi="ˎ̥" w:eastAsia="宋体"/>
          <w:color w:val="FF0000"/>
          <w:szCs w:val="21"/>
        </w:rPr>
        <w:t>20</w:t>
      </w:r>
      <w:r>
        <w:rPr>
          <w:rFonts w:hint="eastAsia" w:ascii="宋体" w:hAnsi="宋体"/>
          <w:szCs w:val="21"/>
        </w:rPr>
        <w:t>%，</w:t>
      </w:r>
      <w:r>
        <w:rPr>
          <w:rFonts w:hint="eastAsia" w:cs="仿宋_GB2312" w:asciiTheme="minorEastAsia" w:hAnsiTheme="minorEastAsia"/>
          <w:szCs w:val="21"/>
          <w:lang w:val="zh-CN"/>
        </w:rPr>
        <w:t>用扣除后的价格参与评审。</w:t>
      </w:r>
      <w:r>
        <w:rPr>
          <w:rFonts w:hint="eastAsia" w:asciiTheme="minorEastAsia" w:hAnsiTheme="minorEastAsia"/>
          <w:szCs w:val="21"/>
        </w:rPr>
        <w:t>残疾人福利性单位属于小型、微型企业的，不重复享受政策。</w:t>
      </w:r>
    </w:p>
    <w:p w14:paraId="0F19C128">
      <w:pPr>
        <w:pStyle w:val="16"/>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3DDD7EC5">
      <w:pPr>
        <w:pStyle w:val="16"/>
        <w:spacing w:line="360" w:lineRule="auto"/>
        <w:ind w:firstLine="42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 w:val="21"/>
          <w:szCs w:val="21"/>
          <w:lang w:val="zh-CN"/>
        </w:rPr>
        <w:t>3、中标人为残疾人福利性单位的，招标人应当随中标结果同时公告其《残疾人福利性单位声明函》，接受社会监督。</w:t>
      </w:r>
    </w:p>
    <w:p w14:paraId="05F24EC7">
      <w:pPr>
        <w:topLinePunct/>
        <w:spacing w:line="360" w:lineRule="auto"/>
        <w:ind w:firstLine="420" w:firstLineChars="200"/>
        <w:contextualSpacing/>
        <w:rPr>
          <w:rFonts w:cs="仿宋_GB2312" w:asciiTheme="minorEastAsia" w:hAnsiTheme="minorEastAsia"/>
          <w:szCs w:val="21"/>
          <w:lang w:val="zh-CN"/>
        </w:rPr>
      </w:pPr>
    </w:p>
    <w:p w14:paraId="7AE9AA2F">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5B57F372">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2D154B24">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3F8E988D">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2C62C4BE">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第六章 对响应文件审查与评审</w:t>
      </w:r>
    </w:p>
    <w:p w14:paraId="3A3537E3">
      <w:pPr>
        <w:pStyle w:val="16"/>
        <w:spacing w:line="360" w:lineRule="auto"/>
        <w:contextualSpacing/>
        <w:rPr>
          <w:rFonts w:cs="仿宋_GB2312" w:asciiTheme="minorEastAsia" w:hAnsiTheme="minorEastAsia"/>
          <w:lang w:val="zh-CN"/>
        </w:rPr>
      </w:pPr>
    </w:p>
    <w:p w14:paraId="48F134FB">
      <w:pPr>
        <w:pStyle w:val="16"/>
        <w:spacing w:line="360" w:lineRule="auto"/>
        <w:contextualSpacing/>
        <w:outlineLvl w:val="1"/>
        <w:rPr>
          <w:rFonts w:asciiTheme="minorEastAsia" w:hAnsiTheme="minorEastAsia" w:eastAsiaTheme="minorEastAsia"/>
          <w:bCs/>
          <w:sz w:val="21"/>
          <w:szCs w:val="21"/>
        </w:rPr>
      </w:pPr>
      <w:r>
        <w:rPr>
          <w:rFonts w:cs="仿宋_GB2312" w:asciiTheme="minorEastAsia" w:hAnsiTheme="minorEastAsia" w:eastAsiaTheme="minorEastAsia"/>
          <w:b/>
          <w:sz w:val="21"/>
          <w:szCs w:val="21"/>
          <w:lang w:val="zh-CN"/>
        </w:rPr>
        <w:t>一、资格审查</w:t>
      </w:r>
    </w:p>
    <w:p w14:paraId="34F2F567">
      <w:pPr>
        <w:spacing w:line="360" w:lineRule="auto"/>
        <w:ind w:right="420" w:rightChars="200" w:firstLine="420" w:firstLineChars="200"/>
        <w:contextualSpacing/>
        <w:rPr>
          <w:rFonts w:cs="仿宋_GB2312" w:asciiTheme="minorEastAsia" w:hAnsiTheme="minorEastAsia"/>
          <w:szCs w:val="21"/>
          <w:lang w:val="zh-CN"/>
        </w:rPr>
      </w:pPr>
      <w:r>
        <w:rPr>
          <w:rFonts w:hint="eastAsia" w:asciiTheme="minorEastAsia" w:hAnsiTheme="minorEastAsia"/>
          <w:bCs/>
          <w:szCs w:val="21"/>
        </w:rPr>
        <w:t>谈判小组依法对供应商资格进行审查</w:t>
      </w:r>
      <w:r>
        <w:rPr>
          <w:rFonts w:cs="仿宋_GB2312" w:asciiTheme="minorEastAsia" w:hAnsiTheme="minorEastAsia"/>
          <w:szCs w:val="21"/>
          <w:lang w:val="zh-CN"/>
        </w:rPr>
        <w:t>。</w:t>
      </w:r>
      <w:r>
        <w:rPr>
          <w:rFonts w:hint="eastAsia" w:cs="仿宋_GB2312" w:asciiTheme="minorEastAsia" w:hAnsiTheme="minorEastAsia"/>
          <w:szCs w:val="21"/>
          <w:lang w:val="zh-CN"/>
        </w:rPr>
        <w:t>确定符合资格的供应商不少于3家，将</w:t>
      </w:r>
      <w:r>
        <w:rPr>
          <w:rFonts w:ascii="ˎ̥" w:hAnsi="ˎ̥"/>
        </w:rPr>
        <w:t>对响应文件的有效性、完整性和响应程度进行审查</w:t>
      </w:r>
      <w:r>
        <w:rPr>
          <w:rFonts w:hint="eastAsia" w:ascii="ˎ̥" w:hAnsi="ˎ̥"/>
        </w:rPr>
        <w:t>并对响应文件进行评审</w:t>
      </w:r>
      <w:r>
        <w:rPr>
          <w:rFonts w:hint="eastAsia" w:cs="仿宋_GB2312" w:asciiTheme="minorEastAsia" w:hAnsiTheme="minorEastAsia"/>
          <w:szCs w:val="21"/>
          <w:lang w:val="zh-CN"/>
        </w:rPr>
        <w:t>。</w:t>
      </w:r>
      <w:r>
        <w:rPr>
          <w:rFonts w:hint="eastAsia" w:cs="宋体" w:asciiTheme="minorEastAsia" w:hAnsiTheme="minorEastAsia"/>
          <w:kern w:val="0"/>
          <w:szCs w:val="21"/>
        </w:rPr>
        <w:t>（如符合《《政府采购非招标采购方式管理办法》》（财政部令第74号）第二十七条第二款中的</w:t>
      </w:r>
      <w:r>
        <w:rPr>
          <w:rFonts w:hint="eastAsia" w:ascii="Arial" w:hAnsi="Arial" w:cs="Arial"/>
          <w:szCs w:val="21"/>
          <w:shd w:val="clear" w:color="auto" w:fill="FFFFFF"/>
        </w:rPr>
        <w:t>情形的，</w:t>
      </w:r>
      <w:r>
        <w:rPr>
          <w:rFonts w:hint="eastAsia" w:cs="宋体" w:asciiTheme="minorEastAsia" w:hAnsiTheme="minorEastAsia"/>
          <w:kern w:val="0"/>
          <w:szCs w:val="21"/>
        </w:rPr>
        <w:t>供应商最低数量可以为两家）</w:t>
      </w:r>
    </w:p>
    <w:p w14:paraId="349FED31">
      <w:pPr>
        <w:spacing w:line="360" w:lineRule="auto"/>
        <w:ind w:right="420" w:rightChars="200" w:firstLine="480" w:firstLineChars="200"/>
        <w:contextualSpacing/>
        <w:rPr>
          <w:rFonts w:ascii="楷体" w:hAnsi="楷体" w:eastAsia="楷体" w:cs="仿宋_GB2312"/>
          <w:sz w:val="24"/>
          <w:szCs w:val="24"/>
          <w:lang w:val="zh-CN"/>
        </w:rPr>
      </w:pPr>
      <w:r>
        <w:rPr>
          <w:rFonts w:hint="eastAsia" w:ascii="楷体" w:hAnsi="楷体" w:eastAsia="楷体" w:cs="仿宋_GB2312"/>
          <w:sz w:val="24"/>
          <w:szCs w:val="24"/>
          <w:lang w:val="zh-CN"/>
        </w:rPr>
        <w:t>注：（1）资格证明材料（本栏所列内容为本项目的资格审查条件，如有一项不符合要求，则不能进入下一步评审）。</w:t>
      </w:r>
    </w:p>
    <w:p w14:paraId="4FBB05D0">
      <w:pPr>
        <w:spacing w:line="360" w:lineRule="auto"/>
        <w:ind w:right="420" w:rightChars="200" w:firstLine="480" w:firstLineChars="200"/>
        <w:contextualSpacing/>
        <w:rPr>
          <w:rFonts w:ascii="楷体" w:hAnsi="楷体" w:eastAsia="楷体" w:cs="仿宋_GB2312"/>
          <w:sz w:val="24"/>
          <w:szCs w:val="24"/>
          <w:lang w:val="zh-CN"/>
        </w:rPr>
      </w:pPr>
      <w:r>
        <w:rPr>
          <w:rFonts w:hint="eastAsia" w:ascii="楷体" w:hAnsi="楷体" w:eastAsia="楷体" w:cs="仿宋_GB2312"/>
          <w:sz w:val="24"/>
          <w:szCs w:val="24"/>
          <w:lang w:val="zh-CN"/>
        </w:rPr>
        <w:t>（2）资格审查中所涉及的证书及材料，均须在电子投标文件中提供原件扫描件（或图片）。</w:t>
      </w:r>
    </w:p>
    <w:tbl>
      <w:tblPr>
        <w:tblStyle w:val="2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30BE8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449FC890">
            <w:pPr>
              <w:spacing w:line="360" w:lineRule="auto"/>
              <w:jc w:val="center"/>
              <w:rPr>
                <w:rFonts w:asciiTheme="minorEastAsia" w:hAnsiTheme="minorEastAsia"/>
                <w:b/>
                <w:szCs w:val="21"/>
              </w:rPr>
            </w:pPr>
            <w:r>
              <w:rPr>
                <w:rFonts w:hint="eastAsia" w:asciiTheme="minorEastAsia" w:hAnsiTheme="minorEastAsia"/>
                <w:b/>
                <w:szCs w:val="21"/>
              </w:rPr>
              <w:t>序号</w:t>
            </w:r>
          </w:p>
        </w:tc>
        <w:tc>
          <w:tcPr>
            <w:tcW w:w="2410" w:type="dxa"/>
            <w:vAlign w:val="center"/>
          </w:tcPr>
          <w:p w14:paraId="57F047D1">
            <w:pPr>
              <w:spacing w:line="360" w:lineRule="auto"/>
              <w:jc w:val="center"/>
              <w:rPr>
                <w:rFonts w:asciiTheme="minorEastAsia" w:hAnsiTheme="minorEastAsia"/>
                <w:b/>
                <w:szCs w:val="21"/>
              </w:rPr>
            </w:pPr>
            <w:r>
              <w:rPr>
                <w:rFonts w:hint="eastAsia" w:asciiTheme="minorEastAsia" w:hAnsiTheme="minorEastAsia"/>
                <w:b/>
                <w:szCs w:val="21"/>
              </w:rPr>
              <w:t>资格审查</w:t>
            </w:r>
            <w:r>
              <w:rPr>
                <w:rFonts w:asciiTheme="minorEastAsia" w:hAnsiTheme="minorEastAsia"/>
                <w:b/>
                <w:szCs w:val="21"/>
              </w:rPr>
              <w:t>因素</w:t>
            </w:r>
          </w:p>
        </w:tc>
        <w:tc>
          <w:tcPr>
            <w:tcW w:w="5954" w:type="dxa"/>
            <w:vAlign w:val="center"/>
          </w:tcPr>
          <w:p w14:paraId="05ED45DC">
            <w:pPr>
              <w:spacing w:line="360" w:lineRule="auto"/>
              <w:jc w:val="center"/>
              <w:rPr>
                <w:rFonts w:asciiTheme="minorEastAsia" w:hAnsiTheme="minorEastAsia"/>
                <w:b/>
                <w:szCs w:val="21"/>
              </w:rPr>
            </w:pPr>
            <w:r>
              <w:rPr>
                <w:rFonts w:hint="eastAsia" w:asciiTheme="minorEastAsia" w:hAnsiTheme="minorEastAsia"/>
                <w:b/>
                <w:szCs w:val="21"/>
              </w:rPr>
              <w:t>说明与要求</w:t>
            </w:r>
          </w:p>
        </w:tc>
      </w:tr>
      <w:tr w14:paraId="500EC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5427D15">
            <w:pPr>
              <w:spacing w:line="360" w:lineRule="auto"/>
              <w:jc w:val="center"/>
              <w:rPr>
                <w:rFonts w:asciiTheme="minorEastAsia" w:hAnsiTheme="minorEastAsia"/>
                <w:b/>
                <w:szCs w:val="21"/>
              </w:rPr>
            </w:pPr>
            <w:r>
              <w:rPr>
                <w:rFonts w:hint="eastAsia" w:asciiTheme="minorEastAsia" w:hAnsiTheme="minorEastAsia"/>
                <w:b/>
                <w:szCs w:val="21"/>
              </w:rPr>
              <w:t>1</w:t>
            </w:r>
          </w:p>
        </w:tc>
        <w:tc>
          <w:tcPr>
            <w:tcW w:w="2410" w:type="dxa"/>
            <w:vAlign w:val="center"/>
          </w:tcPr>
          <w:p w14:paraId="6C9F89EB">
            <w:pPr>
              <w:spacing w:line="360" w:lineRule="auto"/>
              <w:jc w:val="center"/>
              <w:rPr>
                <w:rFonts w:asciiTheme="minorEastAsia" w:hAnsiTheme="minorEastAsia"/>
                <w:b/>
                <w:szCs w:val="21"/>
              </w:rPr>
            </w:pPr>
            <w:r>
              <w:rPr>
                <w:rFonts w:hint="eastAsia" w:asciiTheme="minorEastAsia" w:hAnsiTheme="minorEastAsia"/>
                <w:b/>
                <w:szCs w:val="21"/>
              </w:rPr>
              <w:t>投标函</w:t>
            </w:r>
          </w:p>
        </w:tc>
        <w:tc>
          <w:tcPr>
            <w:tcW w:w="5954" w:type="dxa"/>
            <w:vAlign w:val="center"/>
          </w:tcPr>
          <w:p w14:paraId="0334F8FA">
            <w:pPr>
              <w:spacing w:line="360" w:lineRule="auto"/>
              <w:rPr>
                <w:rFonts w:asciiTheme="minorEastAsia" w:hAnsiTheme="minorEastAsia"/>
                <w:b/>
                <w:szCs w:val="21"/>
              </w:rPr>
            </w:pPr>
            <w:r>
              <w:rPr>
                <w:rFonts w:hint="eastAsia" w:ascii="宋体" w:hAnsi="宋体" w:cs="微软雅黑"/>
                <w:bCs/>
                <w:szCs w:val="21"/>
              </w:rPr>
              <w:t>参考谈判文件第八章3.1格式填写</w:t>
            </w:r>
          </w:p>
        </w:tc>
      </w:tr>
      <w:tr w14:paraId="524B3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7C87AB1">
            <w:pPr>
              <w:spacing w:line="360" w:lineRule="auto"/>
              <w:jc w:val="center"/>
              <w:rPr>
                <w:rFonts w:asciiTheme="minorEastAsia" w:hAnsiTheme="minorEastAsia"/>
                <w:b/>
                <w:bCs/>
                <w:szCs w:val="21"/>
              </w:rPr>
            </w:pPr>
            <w:r>
              <w:rPr>
                <w:rFonts w:hint="eastAsia" w:asciiTheme="minorEastAsia" w:hAnsiTheme="minorEastAsia"/>
                <w:b/>
                <w:bCs/>
                <w:szCs w:val="21"/>
              </w:rPr>
              <w:t>2</w:t>
            </w:r>
          </w:p>
        </w:tc>
        <w:tc>
          <w:tcPr>
            <w:tcW w:w="2410" w:type="dxa"/>
            <w:vAlign w:val="center"/>
          </w:tcPr>
          <w:p w14:paraId="7B8B1B6F">
            <w:pPr>
              <w:spacing w:line="360" w:lineRule="auto"/>
              <w:jc w:val="center"/>
              <w:rPr>
                <w:rFonts w:hint="eastAsia" w:asciiTheme="minorEastAsia" w:hAnsiTheme="minorEastAsia"/>
                <w:b/>
                <w:szCs w:val="21"/>
              </w:rPr>
            </w:pPr>
            <w:r>
              <w:rPr>
                <w:rFonts w:hint="eastAsia" w:asciiTheme="minorEastAsia" w:hAnsiTheme="minorEastAsia"/>
                <w:b/>
                <w:szCs w:val="21"/>
              </w:rPr>
              <w:t>禹州市政府采购</w:t>
            </w:r>
          </w:p>
          <w:p w14:paraId="5473FF4E">
            <w:pPr>
              <w:spacing w:line="360" w:lineRule="auto"/>
              <w:jc w:val="center"/>
              <w:rPr>
                <w:rFonts w:hint="eastAsia" w:ascii="宋体" w:hAnsi="宋体" w:cs="微软雅黑"/>
                <w:bCs/>
                <w:szCs w:val="21"/>
              </w:rPr>
            </w:pPr>
            <w:r>
              <w:rPr>
                <w:rFonts w:hint="eastAsia" w:asciiTheme="minorEastAsia" w:hAnsiTheme="minorEastAsia"/>
                <w:b/>
                <w:szCs w:val="21"/>
              </w:rPr>
              <w:t>供应商信用承诺函</w:t>
            </w:r>
          </w:p>
        </w:tc>
        <w:tc>
          <w:tcPr>
            <w:tcW w:w="5954" w:type="dxa"/>
            <w:vAlign w:val="center"/>
          </w:tcPr>
          <w:p w14:paraId="1090FB2A">
            <w:pPr>
              <w:spacing w:line="360" w:lineRule="auto"/>
              <w:rPr>
                <w:rFonts w:hint="eastAsia" w:ascii="宋体" w:hAnsi="宋体" w:cs="微软雅黑"/>
                <w:bCs/>
                <w:szCs w:val="21"/>
              </w:rPr>
            </w:pPr>
            <w:r>
              <w:rPr>
                <w:rFonts w:hint="eastAsia" w:ascii="宋体" w:hAnsi="宋体" w:cs="微软雅黑"/>
                <w:bCs/>
                <w:szCs w:val="21"/>
              </w:rPr>
              <w:t>按照谈判文件第八章3.5格式填写</w:t>
            </w:r>
          </w:p>
        </w:tc>
      </w:tr>
      <w:tr w14:paraId="00AFC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5BA3CB5">
            <w:pPr>
              <w:spacing w:line="360" w:lineRule="auto"/>
              <w:jc w:val="center"/>
              <w:rPr>
                <w:rFonts w:asciiTheme="minorEastAsia" w:hAnsiTheme="minorEastAsia"/>
                <w:b/>
                <w:bCs/>
                <w:szCs w:val="21"/>
              </w:rPr>
            </w:pPr>
            <w:r>
              <w:rPr>
                <w:rFonts w:hint="eastAsia" w:asciiTheme="minorEastAsia" w:hAnsiTheme="minorEastAsia"/>
                <w:b/>
                <w:bCs/>
                <w:szCs w:val="21"/>
              </w:rPr>
              <w:t>3</w:t>
            </w:r>
          </w:p>
        </w:tc>
        <w:tc>
          <w:tcPr>
            <w:tcW w:w="2410" w:type="dxa"/>
            <w:vAlign w:val="center"/>
          </w:tcPr>
          <w:p w14:paraId="131FE9C8">
            <w:pPr>
              <w:spacing w:line="360" w:lineRule="auto"/>
              <w:ind w:firstLine="422" w:firstLineChars="200"/>
              <w:rPr>
                <w:rFonts w:asciiTheme="minorEastAsia" w:hAnsiTheme="minorEastAsia"/>
                <w:b/>
                <w:bCs/>
                <w:szCs w:val="21"/>
              </w:rPr>
            </w:pPr>
            <w:r>
              <w:rPr>
                <w:rFonts w:hint="eastAsia" w:asciiTheme="minorEastAsia" w:hAnsiTheme="minorEastAsia"/>
                <w:b/>
                <w:bCs/>
                <w:szCs w:val="21"/>
              </w:rPr>
              <w:t>谈判</w:t>
            </w:r>
            <w:r>
              <w:rPr>
                <w:rFonts w:hint="eastAsia" w:cs="仿宋_GB2312" w:asciiTheme="minorEastAsia" w:hAnsiTheme="minorEastAsia"/>
                <w:b/>
                <w:szCs w:val="21"/>
                <w:lang w:val="zh-CN"/>
              </w:rPr>
              <w:t>报价</w:t>
            </w:r>
          </w:p>
        </w:tc>
        <w:tc>
          <w:tcPr>
            <w:tcW w:w="5954" w:type="dxa"/>
          </w:tcPr>
          <w:p w14:paraId="3E2863D9">
            <w:pPr>
              <w:spacing w:line="360" w:lineRule="auto"/>
              <w:rPr>
                <w:rFonts w:asciiTheme="minorEastAsia" w:hAnsiTheme="minorEastAsia"/>
                <w:b/>
                <w:bCs/>
                <w:szCs w:val="21"/>
              </w:rPr>
            </w:pPr>
            <w:r>
              <w:rPr>
                <w:rFonts w:hint="eastAsia" w:cs="仿宋_GB2312" w:asciiTheme="minorEastAsia" w:hAnsiTheme="minorEastAsia"/>
                <w:szCs w:val="21"/>
                <w:lang w:val="zh-CN"/>
              </w:rPr>
              <w:t>响应报价是否超出谈判文件中规定的预算金额，超出预算金额的报价无效。</w:t>
            </w:r>
          </w:p>
        </w:tc>
      </w:tr>
      <w:tr w14:paraId="6DFCD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700E532">
            <w:pPr>
              <w:spacing w:line="360" w:lineRule="auto"/>
              <w:jc w:val="center"/>
              <w:rPr>
                <w:rFonts w:asciiTheme="minorEastAsia" w:hAnsiTheme="minorEastAsia"/>
                <w:b/>
                <w:bCs/>
                <w:szCs w:val="21"/>
              </w:rPr>
            </w:pPr>
            <w:r>
              <w:rPr>
                <w:rFonts w:hint="eastAsia" w:asciiTheme="minorEastAsia" w:hAnsiTheme="minorEastAsia"/>
                <w:b/>
                <w:bCs/>
                <w:szCs w:val="21"/>
              </w:rPr>
              <w:t>4</w:t>
            </w:r>
          </w:p>
        </w:tc>
        <w:tc>
          <w:tcPr>
            <w:tcW w:w="2410" w:type="dxa"/>
            <w:vAlign w:val="center"/>
          </w:tcPr>
          <w:p w14:paraId="5424DEE2">
            <w:pPr>
              <w:spacing w:line="360" w:lineRule="auto"/>
              <w:ind w:firstLine="422" w:firstLineChars="200"/>
              <w:rPr>
                <w:rFonts w:asciiTheme="minorEastAsia" w:hAnsiTheme="minorEastAsia"/>
                <w:szCs w:val="21"/>
              </w:rPr>
            </w:pPr>
            <w:r>
              <w:rPr>
                <w:rFonts w:hint="eastAsia" w:asciiTheme="minorEastAsia" w:hAnsiTheme="minorEastAsia"/>
                <w:b/>
                <w:szCs w:val="21"/>
              </w:rPr>
              <w:t>谈判承诺函</w:t>
            </w:r>
          </w:p>
        </w:tc>
        <w:tc>
          <w:tcPr>
            <w:tcW w:w="5954" w:type="dxa"/>
            <w:vAlign w:val="center"/>
          </w:tcPr>
          <w:p w14:paraId="0EA3A919">
            <w:pPr>
              <w:spacing w:line="360" w:lineRule="auto"/>
              <w:rPr>
                <w:rFonts w:asciiTheme="minorEastAsia" w:hAnsiTheme="minorEastAsia"/>
                <w:b/>
                <w:szCs w:val="21"/>
              </w:rPr>
            </w:pPr>
            <w:r>
              <w:rPr>
                <w:rFonts w:hint="eastAsia" w:asciiTheme="minorEastAsia" w:hAnsiTheme="minorEastAsia"/>
                <w:szCs w:val="21"/>
              </w:rPr>
              <w:t>供应商以谈判承诺函的形式替代响应保证金。</w:t>
            </w:r>
          </w:p>
        </w:tc>
      </w:tr>
      <w:tr w14:paraId="3BCD1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DB7A8F7">
            <w:pPr>
              <w:spacing w:line="360" w:lineRule="auto"/>
              <w:jc w:val="center"/>
              <w:rPr>
                <w:rFonts w:asciiTheme="minorEastAsia" w:hAnsiTheme="minorEastAsia"/>
                <w:b/>
                <w:bCs/>
                <w:szCs w:val="21"/>
              </w:rPr>
            </w:pPr>
            <w:r>
              <w:rPr>
                <w:rFonts w:hint="eastAsia" w:asciiTheme="minorEastAsia" w:hAnsiTheme="minorEastAsia"/>
                <w:b/>
                <w:bCs/>
                <w:szCs w:val="21"/>
              </w:rPr>
              <w:t>5</w:t>
            </w:r>
          </w:p>
        </w:tc>
        <w:tc>
          <w:tcPr>
            <w:tcW w:w="2410" w:type="dxa"/>
            <w:vAlign w:val="center"/>
          </w:tcPr>
          <w:p w14:paraId="6EDBBC51">
            <w:pPr>
              <w:spacing w:line="360" w:lineRule="auto"/>
              <w:ind w:firstLine="422" w:firstLineChars="200"/>
              <w:rPr>
                <w:rFonts w:asciiTheme="minorEastAsia" w:hAnsiTheme="minorEastAsia"/>
                <w:b/>
                <w:bCs/>
                <w:szCs w:val="21"/>
              </w:rPr>
            </w:pPr>
            <w:r>
              <w:rPr>
                <w:rFonts w:hint="eastAsia" w:asciiTheme="minorEastAsia" w:hAnsiTheme="minorEastAsia"/>
                <w:b/>
                <w:bCs/>
                <w:szCs w:val="21"/>
              </w:rPr>
              <w:t>联合体协议</w:t>
            </w:r>
          </w:p>
        </w:tc>
        <w:tc>
          <w:tcPr>
            <w:tcW w:w="5954" w:type="dxa"/>
          </w:tcPr>
          <w:p w14:paraId="081B1778">
            <w:pPr>
              <w:spacing w:line="360" w:lineRule="auto"/>
              <w:rPr>
                <w:rFonts w:asciiTheme="minorEastAsia" w:hAnsiTheme="minorEastAsia"/>
                <w:b/>
                <w:bCs/>
                <w:szCs w:val="21"/>
              </w:rPr>
            </w:pPr>
            <w:r>
              <w:rPr>
                <w:rFonts w:hint="eastAsia" w:asciiTheme="minorEastAsia" w:hAnsiTheme="minorEastAsia"/>
                <w:bCs/>
                <w:szCs w:val="21"/>
              </w:rPr>
              <w:t>谈判文件接收联合体响应且供应商为联合体的，供应商应提供本协议；否则无须提供。</w:t>
            </w:r>
          </w:p>
        </w:tc>
      </w:tr>
      <w:tr w14:paraId="65C15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200F0AD">
            <w:pPr>
              <w:spacing w:line="360" w:lineRule="auto"/>
              <w:jc w:val="center"/>
              <w:rPr>
                <w:rFonts w:asciiTheme="minorEastAsia" w:hAnsiTheme="minorEastAsia"/>
                <w:b/>
                <w:bCs/>
                <w:szCs w:val="21"/>
              </w:rPr>
            </w:pPr>
            <w:r>
              <w:rPr>
                <w:rFonts w:hint="eastAsia" w:asciiTheme="minorEastAsia" w:hAnsiTheme="minorEastAsia"/>
                <w:b/>
                <w:bCs/>
                <w:szCs w:val="21"/>
              </w:rPr>
              <w:t>6</w:t>
            </w:r>
          </w:p>
        </w:tc>
        <w:tc>
          <w:tcPr>
            <w:tcW w:w="2410" w:type="dxa"/>
            <w:vAlign w:val="center"/>
          </w:tcPr>
          <w:p w14:paraId="53A69C91">
            <w:pPr>
              <w:spacing w:line="360" w:lineRule="auto"/>
              <w:contextualSpacing/>
              <w:rPr>
                <w:rFonts w:asciiTheme="minorEastAsia" w:hAnsiTheme="minorEastAsia"/>
                <w:b/>
                <w:szCs w:val="21"/>
              </w:rPr>
            </w:pPr>
            <w:r>
              <w:rPr>
                <w:rFonts w:hint="eastAsia" w:asciiTheme="minorEastAsia" w:hAnsiTheme="minorEastAsia"/>
                <w:b/>
                <w:szCs w:val="21"/>
              </w:rPr>
              <w:t>供应商身份证明及授权</w:t>
            </w:r>
          </w:p>
        </w:tc>
        <w:tc>
          <w:tcPr>
            <w:tcW w:w="5954" w:type="dxa"/>
          </w:tcPr>
          <w:p w14:paraId="7B7A391C">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（1）法定代表人身份证明或提供法定代表人授权委托书及被授权人身份证明。（法人提供）</w:t>
            </w:r>
          </w:p>
          <w:p w14:paraId="29013294">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（2）单位负责人身份证明或提供单位负责人授权委托书及被授权人身份证明。（非法人提供）</w:t>
            </w:r>
          </w:p>
          <w:p w14:paraId="3C7F6DE5">
            <w:pPr>
              <w:spacing w:line="360" w:lineRule="auto"/>
              <w:rPr>
                <w:rFonts w:ascii="楷体" w:hAnsi="楷体" w:eastAsia="楷体" w:cs="仿宋_GB2312"/>
                <w:b/>
                <w:sz w:val="24"/>
                <w:szCs w:val="24"/>
                <w:lang w:val="zh-CN"/>
              </w:rPr>
            </w:pPr>
            <w:r>
              <w:rPr>
                <w:rFonts w:hint="eastAsia" w:ascii="楷体" w:hAnsi="楷体" w:eastAsia="楷体" w:cs="仿宋_GB2312"/>
                <w:b/>
                <w:sz w:val="24"/>
                <w:szCs w:val="24"/>
                <w:lang w:val="zh-CN"/>
              </w:rPr>
              <w:t>注：</w:t>
            </w:r>
          </w:p>
          <w:p w14:paraId="6FB913F6">
            <w:pPr>
              <w:spacing w:line="360" w:lineRule="auto"/>
              <w:rPr>
                <w:rFonts w:asciiTheme="minorEastAsia" w:hAnsiTheme="minorEastAsia"/>
                <w:b/>
                <w:sz w:val="24"/>
                <w:szCs w:val="24"/>
              </w:rPr>
            </w:pPr>
            <w:r>
              <w:rPr>
                <w:rFonts w:hint="eastAsia" w:ascii="楷体" w:hAnsi="楷体" w:eastAsia="楷体"/>
                <w:sz w:val="24"/>
                <w:szCs w:val="24"/>
              </w:rPr>
              <w:t>①企业（银行、保险、石油石化、电力、电信等行业除外）、事业单位和社会团体以法人身份参加谈判的，法定代表人应与实际提交的“营业执照等证明文件”载明的一致。</w:t>
            </w:r>
          </w:p>
          <w:p w14:paraId="70A1A50C">
            <w:pPr>
              <w:spacing w:line="360" w:lineRule="auto"/>
              <w:contextualSpacing/>
              <w:rPr>
                <w:rFonts w:ascii="楷体" w:hAnsi="楷体" w:eastAsia="楷体"/>
                <w:sz w:val="24"/>
                <w:szCs w:val="24"/>
              </w:rPr>
            </w:pPr>
            <w:r>
              <w:rPr>
                <w:rFonts w:hint="eastAsia" w:ascii="楷体" w:hAnsi="楷体" w:eastAsia="楷体"/>
                <w:sz w:val="24"/>
                <w:szCs w:val="24"/>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14:paraId="4BA2C0F5">
            <w:pPr>
              <w:spacing w:line="360" w:lineRule="auto"/>
              <w:contextualSpacing/>
              <w:rPr>
                <w:rFonts w:asciiTheme="minorEastAsia" w:hAnsiTheme="minorEastAsia"/>
                <w:b/>
                <w:szCs w:val="21"/>
              </w:rPr>
            </w:pPr>
            <w:r>
              <w:rPr>
                <w:rFonts w:hint="eastAsia" w:ascii="楷体" w:hAnsi="楷体" w:eastAsia="楷体"/>
                <w:sz w:val="24"/>
                <w:szCs w:val="24"/>
              </w:rPr>
              <w:t>③</w:t>
            </w:r>
            <w:r>
              <w:rPr>
                <w:rFonts w:hint="eastAsia" w:ascii="楷体" w:hAnsi="楷体" w:eastAsia="楷体"/>
                <w:kern w:val="0"/>
                <w:sz w:val="24"/>
                <w:szCs w:val="24"/>
              </w:rPr>
              <w:t>供应商为自然人的，无需填写法定代表人授权书。</w:t>
            </w:r>
          </w:p>
        </w:tc>
      </w:tr>
      <w:tr w14:paraId="032DF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021DE9D">
            <w:pPr>
              <w:spacing w:line="360" w:lineRule="auto"/>
              <w:jc w:val="center"/>
              <w:rPr>
                <w:rFonts w:asciiTheme="minorEastAsia" w:hAnsiTheme="minorEastAsia"/>
                <w:b/>
                <w:bCs/>
                <w:szCs w:val="21"/>
              </w:rPr>
            </w:pPr>
            <w:r>
              <w:rPr>
                <w:rFonts w:hint="eastAsia" w:asciiTheme="minorEastAsia" w:hAnsiTheme="minorEastAsia"/>
                <w:b/>
                <w:bCs/>
                <w:szCs w:val="21"/>
              </w:rPr>
              <w:t>7</w:t>
            </w:r>
          </w:p>
        </w:tc>
        <w:tc>
          <w:tcPr>
            <w:tcW w:w="2410" w:type="dxa"/>
            <w:vAlign w:val="center"/>
          </w:tcPr>
          <w:p w14:paraId="08540F8F">
            <w:pPr>
              <w:spacing w:line="360" w:lineRule="auto"/>
              <w:rPr>
                <w:rFonts w:asciiTheme="minorEastAsia" w:hAnsiTheme="minorEastAsia"/>
                <w:b/>
                <w:bCs/>
                <w:szCs w:val="21"/>
              </w:rPr>
            </w:pPr>
            <w:r>
              <w:rPr>
                <w:rFonts w:hint="eastAsia" w:asciiTheme="minorEastAsia" w:hAnsiTheme="minorEastAsia"/>
                <w:b/>
                <w:bCs/>
                <w:szCs w:val="21"/>
              </w:rPr>
              <w:t>单位负责人为同一人或者存在直接控股、管理关系的不同供应商，不得参加同一合同项下的政府采购活动</w:t>
            </w:r>
          </w:p>
        </w:tc>
        <w:tc>
          <w:tcPr>
            <w:tcW w:w="5954" w:type="dxa"/>
          </w:tcPr>
          <w:p w14:paraId="0E0BFA19">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供应商提供与参加本项目响应的其他供应商之间，单位负责人不为同一人并且不存在直接控股、管理关系承诺函（承诺函格式自拟）。</w:t>
            </w:r>
          </w:p>
          <w:p w14:paraId="57A13DE4">
            <w:pPr>
              <w:spacing w:line="360" w:lineRule="auto"/>
              <w:rPr>
                <w:rFonts w:cs="仿宋_GB2312" w:asciiTheme="minorEastAsia" w:hAnsiTheme="minorEastAsia"/>
                <w:szCs w:val="21"/>
                <w:lang w:val="zh-CN"/>
              </w:rPr>
            </w:pPr>
          </w:p>
        </w:tc>
      </w:tr>
      <w:tr w14:paraId="1EF07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806F591">
            <w:pPr>
              <w:spacing w:line="360" w:lineRule="auto"/>
              <w:jc w:val="center"/>
              <w:rPr>
                <w:rFonts w:asciiTheme="minorEastAsia" w:hAnsiTheme="minorEastAsia"/>
                <w:b/>
                <w:bCs/>
                <w:szCs w:val="21"/>
              </w:rPr>
            </w:pPr>
            <w:r>
              <w:rPr>
                <w:rFonts w:hint="eastAsia" w:asciiTheme="minorEastAsia" w:hAnsiTheme="minorEastAsia"/>
                <w:b/>
                <w:bCs/>
                <w:szCs w:val="21"/>
              </w:rPr>
              <w:t>8</w:t>
            </w:r>
          </w:p>
        </w:tc>
        <w:tc>
          <w:tcPr>
            <w:tcW w:w="2410" w:type="dxa"/>
            <w:vAlign w:val="center"/>
          </w:tcPr>
          <w:p w14:paraId="0012AF99">
            <w:pPr>
              <w:spacing w:line="360" w:lineRule="auto"/>
              <w:rPr>
                <w:rFonts w:asciiTheme="minorEastAsia" w:hAnsiTheme="minorEastAsia"/>
                <w:b/>
                <w:bCs/>
                <w:szCs w:val="21"/>
              </w:rPr>
            </w:pPr>
            <w:r>
              <w:rPr>
                <w:rFonts w:hint="eastAsia" w:asciiTheme="minorEastAsia" w:hAnsiTheme="minorEastAsia"/>
                <w:b/>
                <w:bCs/>
                <w:szCs w:val="21"/>
              </w:rPr>
              <w:t>为本项目提供整体设计、规范编制或者项目管理、监理、检测等服务的供应商不得参加本项目响应</w:t>
            </w:r>
          </w:p>
        </w:tc>
        <w:tc>
          <w:tcPr>
            <w:tcW w:w="5954" w:type="dxa"/>
          </w:tcPr>
          <w:p w14:paraId="3C2EEC1A">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供应商提供未为本项目提供整体设计、规范编制或者项目管理、监理、检测等服务承诺函（承诺函格式自拟）。</w:t>
            </w:r>
          </w:p>
          <w:p w14:paraId="08867F06">
            <w:pPr>
              <w:spacing w:line="360" w:lineRule="auto"/>
              <w:rPr>
                <w:rFonts w:asciiTheme="minorEastAsia" w:hAnsiTheme="minorEastAsia"/>
                <w:bCs/>
                <w:szCs w:val="21"/>
              </w:rPr>
            </w:pPr>
          </w:p>
        </w:tc>
      </w:tr>
    </w:tbl>
    <w:p w14:paraId="5534EC33">
      <w:pPr>
        <w:pStyle w:val="16"/>
        <w:spacing w:line="360" w:lineRule="auto"/>
        <w:ind w:firstLine="422" w:firstLineChars="200"/>
        <w:contextualSpacing/>
        <w:outlineLvl w:val="1"/>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二、对响应文件评审</w:t>
      </w:r>
    </w:p>
    <w:p w14:paraId="0231CC7B">
      <w:pPr>
        <w:pStyle w:val="16"/>
        <w:spacing w:line="360" w:lineRule="auto"/>
        <w:ind w:firstLine="422" w:firstLineChars="200"/>
        <w:contextualSpacing/>
        <w:jc w:val="left"/>
        <w:outlineLvl w:val="2"/>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1、</w:t>
      </w:r>
      <w:r>
        <w:rPr>
          <w:rFonts w:cs="仿宋_GB2312" w:asciiTheme="minorEastAsia" w:hAnsiTheme="minorEastAsia" w:eastAsiaTheme="minorEastAsia"/>
          <w:b/>
          <w:sz w:val="21"/>
          <w:szCs w:val="21"/>
          <w:lang w:val="zh-CN"/>
        </w:rPr>
        <w:t>审查</w:t>
      </w:r>
      <w:r>
        <w:rPr>
          <w:rFonts w:hint="eastAsia" w:cs="仿宋_GB2312" w:asciiTheme="minorEastAsia" w:hAnsiTheme="minorEastAsia" w:eastAsiaTheme="minorEastAsia"/>
          <w:b/>
          <w:sz w:val="21"/>
          <w:szCs w:val="21"/>
          <w:lang w:val="zh-CN"/>
        </w:rPr>
        <w:t>响应</w:t>
      </w:r>
      <w:r>
        <w:rPr>
          <w:rFonts w:cs="仿宋_GB2312" w:asciiTheme="minorEastAsia" w:hAnsiTheme="minorEastAsia" w:eastAsiaTheme="minorEastAsia"/>
          <w:b/>
          <w:sz w:val="21"/>
          <w:szCs w:val="21"/>
          <w:lang w:val="zh-CN"/>
        </w:rPr>
        <w:t>文件是否符合</w:t>
      </w:r>
      <w:r>
        <w:rPr>
          <w:rFonts w:hint="eastAsia" w:cs="仿宋_GB2312" w:asciiTheme="minorEastAsia" w:hAnsiTheme="minorEastAsia" w:eastAsiaTheme="minorEastAsia"/>
          <w:b/>
          <w:sz w:val="21"/>
          <w:szCs w:val="21"/>
          <w:lang w:val="zh-CN"/>
        </w:rPr>
        <w:t>谈判</w:t>
      </w:r>
      <w:r>
        <w:rPr>
          <w:rFonts w:cs="仿宋_GB2312" w:asciiTheme="minorEastAsia" w:hAnsiTheme="minorEastAsia" w:eastAsiaTheme="minorEastAsia"/>
          <w:b/>
          <w:sz w:val="21"/>
          <w:szCs w:val="21"/>
          <w:lang w:val="zh-CN"/>
        </w:rPr>
        <w:t>文件的商务、技术等实质性要求；</w:t>
      </w:r>
    </w:p>
    <w:p w14:paraId="1EED0439">
      <w:pPr>
        <w:pStyle w:val="16"/>
        <w:spacing w:line="360" w:lineRule="auto"/>
        <w:ind w:firstLine="420" w:firstLineChars="200"/>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谈判小组对符合资格的投标人的响应文件进行审查，以确定其是否满足谈判文件的商务、技术等实质性要求。</w:t>
      </w:r>
    </w:p>
    <w:p w14:paraId="4FBAAE45">
      <w:pPr>
        <w:pStyle w:val="16"/>
        <w:spacing w:line="360" w:lineRule="auto"/>
        <w:ind w:firstLine="480" w:firstLineChars="200"/>
        <w:contextualSpacing/>
        <w:jc w:val="left"/>
        <w:rPr>
          <w:rFonts w:cs="仿宋_GB2312" w:asciiTheme="minorEastAsia" w:hAnsiTheme="minorEastAsia"/>
          <w:sz w:val="21"/>
          <w:szCs w:val="21"/>
          <w:lang w:val="zh-CN"/>
        </w:rPr>
      </w:pPr>
      <w:r>
        <w:rPr>
          <w:rFonts w:hint="eastAsia" w:ascii="楷体" w:hAnsi="楷体" w:eastAsia="楷体" w:cs="仿宋_GB2312"/>
          <w:szCs w:val="24"/>
          <w:lang w:val="zh-CN"/>
        </w:rPr>
        <w:t>注：审查中所涉及的证书及材料，均应在电子响应文件中提供原件扫描件（或图片）。</w:t>
      </w:r>
    </w:p>
    <w:p w14:paraId="66E27EDF">
      <w:pPr>
        <w:pStyle w:val="16"/>
        <w:spacing w:line="360" w:lineRule="auto"/>
        <w:ind w:firstLine="422" w:firstLineChars="200"/>
        <w:contextualSpacing/>
        <w:outlineLvl w:val="2"/>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2、</w:t>
      </w:r>
      <w:r>
        <w:rPr>
          <w:rFonts w:cs="仿宋_GB2312" w:asciiTheme="minorEastAsia" w:hAnsiTheme="minorEastAsia" w:eastAsiaTheme="minorEastAsia"/>
          <w:b/>
          <w:sz w:val="21"/>
          <w:szCs w:val="21"/>
          <w:lang w:val="zh-CN"/>
        </w:rPr>
        <w:t>要求</w:t>
      </w:r>
      <w:r>
        <w:rPr>
          <w:rFonts w:hint="eastAsia" w:cs="仿宋_GB2312" w:asciiTheme="minorEastAsia" w:hAnsiTheme="minorEastAsia" w:eastAsiaTheme="minorEastAsia"/>
          <w:b/>
          <w:sz w:val="21"/>
          <w:szCs w:val="21"/>
          <w:lang w:val="zh-CN"/>
        </w:rPr>
        <w:t>供应商</w:t>
      </w:r>
      <w:r>
        <w:rPr>
          <w:rFonts w:cs="仿宋_GB2312" w:asciiTheme="minorEastAsia" w:hAnsiTheme="minorEastAsia" w:eastAsiaTheme="minorEastAsia"/>
          <w:b/>
          <w:sz w:val="21"/>
          <w:szCs w:val="21"/>
          <w:lang w:val="zh-CN"/>
        </w:rPr>
        <w:t>对</w:t>
      </w:r>
      <w:r>
        <w:rPr>
          <w:rFonts w:hint="eastAsia" w:cs="仿宋_GB2312" w:asciiTheme="minorEastAsia" w:hAnsiTheme="minorEastAsia" w:eastAsiaTheme="minorEastAsia"/>
          <w:b/>
          <w:sz w:val="21"/>
          <w:szCs w:val="21"/>
          <w:lang w:val="zh-CN"/>
        </w:rPr>
        <w:t>响应</w:t>
      </w:r>
      <w:r>
        <w:rPr>
          <w:rFonts w:cs="仿宋_GB2312" w:asciiTheme="minorEastAsia" w:hAnsiTheme="minorEastAsia" w:eastAsiaTheme="minorEastAsia"/>
          <w:b/>
          <w:sz w:val="21"/>
          <w:szCs w:val="21"/>
          <w:lang w:val="zh-CN"/>
        </w:rPr>
        <w:t>文件有关事项作出澄清或者说明；</w:t>
      </w:r>
    </w:p>
    <w:p w14:paraId="08B47DA6">
      <w:pPr>
        <w:pStyle w:val="16"/>
        <w:spacing w:line="360" w:lineRule="auto"/>
        <w:ind w:firstLine="420" w:firstLineChars="200"/>
        <w:contextualSpacing/>
        <w:rPr>
          <w:rFonts w:ascii="Arial" w:hAnsi="Arial" w:cs="Arial"/>
          <w:sz w:val="21"/>
          <w:szCs w:val="21"/>
          <w:shd w:val="clear" w:color="auto" w:fill="FFFFFF"/>
        </w:rPr>
      </w:pPr>
      <w:r>
        <w:rPr>
          <w:rFonts w:hint="eastAsia" w:ascii="Arial" w:hAnsi="Arial" w:cs="Arial"/>
          <w:sz w:val="21"/>
          <w:szCs w:val="21"/>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54807BE">
      <w:pPr>
        <w:pStyle w:val="16"/>
        <w:spacing w:line="360" w:lineRule="auto"/>
        <w:ind w:firstLine="420" w:firstLineChars="200"/>
        <w:contextualSpacing/>
        <w:rPr>
          <w:rFonts w:ascii="Arial" w:hAnsi="Arial" w:cs="Arial"/>
          <w:sz w:val="21"/>
          <w:szCs w:val="21"/>
          <w:shd w:val="clear" w:color="auto" w:fill="FFFFFF"/>
        </w:rPr>
      </w:pPr>
      <w:r>
        <w:rPr>
          <w:rFonts w:hint="eastAsia" w:ascii="Arial" w:hAnsi="Arial" w:cs="Arial"/>
          <w:sz w:val="21"/>
          <w:szCs w:val="21"/>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06ABC7F">
      <w:pPr>
        <w:tabs>
          <w:tab w:val="left" w:pos="1260"/>
        </w:tabs>
        <w:autoSpaceDE w:val="0"/>
        <w:autoSpaceDN w:val="0"/>
        <w:spacing w:line="360" w:lineRule="auto"/>
        <w:ind w:firstLine="422" w:firstLineChars="200"/>
        <w:contextualSpacing/>
        <w:outlineLvl w:val="2"/>
        <w:rPr>
          <w:rFonts w:cs="仿宋_GB2312" w:asciiTheme="minorEastAsia" w:hAnsiTheme="minorEastAsia"/>
          <w:b/>
          <w:szCs w:val="21"/>
          <w:lang w:val="zh-CN"/>
        </w:rPr>
      </w:pPr>
      <w:r>
        <w:rPr>
          <w:rFonts w:hint="eastAsia" w:cs="仿宋_GB2312" w:asciiTheme="minorEastAsia" w:hAnsiTheme="minorEastAsia"/>
          <w:b/>
          <w:szCs w:val="21"/>
          <w:lang w:val="zh-CN"/>
        </w:rPr>
        <w:t>3、投标无效情形</w:t>
      </w:r>
    </w:p>
    <w:p w14:paraId="608E6B0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1）供应商应当遵循公平竞争的原则，不得恶意串通，不得妨碍其他投标人的竞争行为，不得损害采购人或者其他投标人的合法权益。在评标过程中发现投标人有上述情形的，谈判小组应当认定其投标无效。</w:t>
      </w:r>
    </w:p>
    <w:p w14:paraId="1887C41D">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2）符合性审查资料未按采购文件要求签署、盖章的；</w:t>
      </w:r>
    </w:p>
    <w:p w14:paraId="13960CAC">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3）有下列情形之一的，视为投标人串通投标，其投标无效：</w:t>
      </w:r>
    </w:p>
    <w:p w14:paraId="2DCED7B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a.不同供应商的投标文件由同一单位或者个人编制；</w:t>
      </w:r>
    </w:p>
    <w:p w14:paraId="00544F7E">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b.不同供应商委托同一单位或者个人办理投标事宜；</w:t>
      </w:r>
    </w:p>
    <w:p w14:paraId="6268817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c.不同供应商的投标文件载明的项目管理成员或者联系人员为同一人；</w:t>
      </w:r>
    </w:p>
    <w:p w14:paraId="5E027B05">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d.不同供应商的投标文件异常一致或者投标报价呈规律性差异；</w:t>
      </w:r>
    </w:p>
    <w:p w14:paraId="25846FB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e.不同供应商的投标文件相互混装；</w:t>
      </w:r>
    </w:p>
    <w:p w14:paraId="17D825D0">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4）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应当将其作为无效投标处理。</w:t>
      </w:r>
    </w:p>
    <w:p w14:paraId="3844E066">
      <w:pPr>
        <w:tabs>
          <w:tab w:val="left" w:pos="1260"/>
        </w:tabs>
        <w:autoSpaceDE w:val="0"/>
        <w:autoSpaceDN w:val="0"/>
        <w:spacing w:line="360" w:lineRule="auto"/>
        <w:ind w:firstLine="420" w:firstLineChars="200"/>
        <w:contextualSpacing/>
        <w:outlineLvl w:val="3"/>
        <w:rPr>
          <w:rFonts w:cs="仿宋_GB2312" w:asciiTheme="minorEastAsia" w:hAnsiTheme="minorEastAsia"/>
          <w:szCs w:val="21"/>
          <w:lang w:val="zh-CN"/>
        </w:rPr>
      </w:pPr>
      <w:r>
        <w:rPr>
          <w:rFonts w:hint="eastAsia" w:cs="仿宋_GB2312" w:asciiTheme="minorEastAsia" w:hAnsiTheme="minorEastAsia"/>
          <w:szCs w:val="21"/>
          <w:lang w:val="zh-CN"/>
        </w:rPr>
        <w:t>5）法律法规</w:t>
      </w:r>
      <w:r>
        <w:rPr>
          <w:rFonts w:cs="仿宋_GB2312" w:asciiTheme="minorEastAsia" w:hAnsiTheme="minorEastAsia"/>
          <w:szCs w:val="21"/>
          <w:lang w:val="zh-CN"/>
        </w:rPr>
        <w:t>和招标文件规定的其他无效情形。</w:t>
      </w:r>
    </w:p>
    <w:p w14:paraId="240DC31A">
      <w:pPr>
        <w:pStyle w:val="16"/>
        <w:spacing w:line="360" w:lineRule="auto"/>
        <w:ind w:firstLine="422" w:firstLineChars="200"/>
        <w:contextualSpacing/>
        <w:outlineLvl w:val="1"/>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三、评审方法</w:t>
      </w:r>
    </w:p>
    <w:p w14:paraId="7D84B9DC">
      <w:pPr>
        <w:pStyle w:val="16"/>
        <w:spacing w:line="360" w:lineRule="auto"/>
        <w:ind w:firstLine="420" w:firstLineChars="200"/>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从质量和服务均能满足采购文件实质性响应要求的供应商中，按照报价由低到高的顺序提出</w:t>
      </w:r>
      <w:r>
        <w:rPr>
          <w:rFonts w:cs="仿宋_GB2312" w:asciiTheme="minorEastAsia" w:hAnsiTheme="minorEastAsia" w:eastAsiaTheme="minorEastAsia"/>
          <w:sz w:val="21"/>
          <w:szCs w:val="21"/>
          <w:lang w:val="zh-CN"/>
        </w:rPr>
        <w:t>3</w:t>
      </w:r>
      <w:r>
        <w:rPr>
          <w:rFonts w:hint="eastAsia" w:cs="仿宋_GB2312" w:asciiTheme="minorEastAsia" w:hAnsiTheme="minorEastAsia" w:eastAsiaTheme="minorEastAsia"/>
          <w:sz w:val="21"/>
          <w:szCs w:val="21"/>
          <w:lang w:val="zh-CN"/>
        </w:rPr>
        <w:t>名成交候选人。根据规定，采购人按照成交候选人排名顺序确定成交供应商。</w:t>
      </w:r>
    </w:p>
    <w:p w14:paraId="30F3A460">
      <w:pPr>
        <w:pStyle w:val="16"/>
        <w:spacing w:line="360" w:lineRule="auto"/>
        <w:ind w:firstLine="422" w:firstLineChars="200"/>
        <w:contextualSpacing/>
        <w:outlineLvl w:val="1"/>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四、谈判小组编写评审报告。</w:t>
      </w:r>
    </w:p>
    <w:p w14:paraId="08B62555">
      <w:pPr>
        <w:pStyle w:val="16"/>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10055033">
      <w:pPr>
        <w:wordWrap w:val="0"/>
        <w:spacing w:line="360" w:lineRule="auto"/>
        <w:ind w:firstLine="480" w:firstLineChars="200"/>
        <w:contextualSpacing/>
        <w:rPr>
          <w:rFonts w:ascii="楷体" w:hAnsi="楷体" w:eastAsia="楷体" w:cs="仿宋_GB2312"/>
          <w:sz w:val="24"/>
          <w:szCs w:val="24"/>
          <w:lang w:val="zh-CN"/>
        </w:rPr>
      </w:pPr>
      <w:r>
        <w:rPr>
          <w:rFonts w:hint="eastAsia" w:ascii="楷体" w:hAnsi="楷体" w:eastAsia="楷体" w:cs="仿宋_GB2312"/>
          <w:sz w:val="24"/>
          <w:szCs w:val="24"/>
          <w:lang w:val="zh-CN"/>
        </w:rPr>
        <w:t>注：按照《关于推进全流程电子化交易和在线监管工作有关问题的通知》（许公管办〔2019〕3号）规定：评审专家应严格按照要求查看“硬件特征码” 相关信息并进行评审，在评审报告中显示“不同供应商电子响应文件制作硬件特征码”是否雷同的分析及判定结果。</w:t>
      </w:r>
    </w:p>
    <w:p w14:paraId="7B5F6421">
      <w:pPr>
        <w:pStyle w:val="16"/>
        <w:spacing w:line="360" w:lineRule="auto"/>
        <w:contextualSpacing/>
        <w:rPr>
          <w:rFonts w:cs="仿宋_GB2312" w:asciiTheme="minorEastAsia" w:hAnsiTheme="minorEastAsia" w:eastAsiaTheme="minorEastAsia"/>
          <w:b/>
          <w:sz w:val="21"/>
          <w:szCs w:val="21"/>
          <w:lang w:val="zh-CN"/>
        </w:rPr>
      </w:pPr>
    </w:p>
    <w:p w14:paraId="575247F1">
      <w:pPr>
        <w:adjustRightInd w:val="0"/>
        <w:snapToGrid w:val="0"/>
        <w:spacing w:line="360" w:lineRule="auto"/>
        <w:ind w:firstLine="420" w:firstLineChars="200"/>
        <w:rPr>
          <w:rFonts w:ascii="宋体" w:hAnsi="宋体" w:cs="Courier New"/>
          <w:szCs w:val="21"/>
        </w:rPr>
      </w:pPr>
    </w:p>
    <w:p w14:paraId="324F8956">
      <w:pPr>
        <w:adjustRightInd w:val="0"/>
        <w:snapToGrid w:val="0"/>
        <w:spacing w:line="360" w:lineRule="auto"/>
        <w:ind w:firstLine="420" w:firstLineChars="200"/>
        <w:rPr>
          <w:rFonts w:ascii="宋体" w:hAnsi="宋体" w:cs="Courier New"/>
          <w:szCs w:val="21"/>
        </w:rPr>
      </w:pPr>
    </w:p>
    <w:p w14:paraId="07CEBA8B">
      <w:pPr>
        <w:widowControl/>
        <w:jc w:val="left"/>
        <w:rPr>
          <w:rFonts w:cs="宋体" w:asciiTheme="majorEastAsia" w:hAnsiTheme="majorEastAsia" w:eastAsiaTheme="majorEastAsia"/>
          <w:b/>
          <w:kern w:val="0"/>
          <w:sz w:val="32"/>
          <w:szCs w:val="32"/>
        </w:rPr>
      </w:pPr>
      <w:r>
        <w:rPr>
          <w:rFonts w:cs="宋体" w:asciiTheme="majorEastAsia" w:hAnsiTheme="majorEastAsia" w:eastAsiaTheme="majorEastAsia"/>
          <w:b/>
          <w:kern w:val="0"/>
          <w:sz w:val="32"/>
          <w:szCs w:val="32"/>
        </w:rPr>
        <w:br w:type="page"/>
      </w:r>
    </w:p>
    <w:p w14:paraId="052CD62C">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 xml:space="preserve">第七章 </w:t>
      </w:r>
      <w:r>
        <w:rPr>
          <w:rFonts w:hint="eastAsia" w:asciiTheme="majorEastAsia" w:hAnsiTheme="majorEastAsia" w:eastAsiaTheme="majorEastAsia" w:cstheme="majorEastAsia"/>
          <w:b/>
          <w:kern w:val="0"/>
          <w:sz w:val="32"/>
          <w:szCs w:val="32"/>
        </w:rPr>
        <w:t>拟签订的合同文本</w:t>
      </w:r>
    </w:p>
    <w:p w14:paraId="4D0EA183">
      <w:pPr>
        <w:pStyle w:val="16"/>
        <w:spacing w:line="360" w:lineRule="auto"/>
        <w:contextualSpacing/>
        <w:jc w:val="center"/>
        <w:rPr>
          <w:rFonts w:cs="宋体" w:asciiTheme="majorEastAsia" w:hAnsiTheme="majorEastAsia" w:eastAsiaTheme="majorEastAsia"/>
          <w:b/>
          <w:kern w:val="0"/>
          <w:sz w:val="36"/>
          <w:szCs w:val="36"/>
        </w:rPr>
      </w:pPr>
    </w:p>
    <w:p w14:paraId="6123524B">
      <w:pPr>
        <w:spacing w:line="360" w:lineRule="auto"/>
        <w:jc w:val="center"/>
        <w:rPr>
          <w:rFonts w:ascii="宋体" w:hAnsi="宋体" w:cs="微软雅黑"/>
          <w:b/>
          <w:bCs/>
          <w:szCs w:val="21"/>
        </w:rPr>
      </w:pPr>
      <w:r>
        <w:rPr>
          <w:rFonts w:hint="eastAsia" w:ascii="宋体" w:hAnsi="宋体" w:cs="微软雅黑"/>
          <w:b/>
          <w:bCs/>
          <w:szCs w:val="21"/>
        </w:rPr>
        <w:t>（此合同仅供参考。以最终采购人与中标人签订的合同条款为准进行公示，</w:t>
      </w:r>
    </w:p>
    <w:p w14:paraId="5B476A99">
      <w:pPr>
        <w:spacing w:line="360" w:lineRule="auto"/>
        <w:jc w:val="center"/>
        <w:outlineLvl w:val="1"/>
        <w:rPr>
          <w:rFonts w:ascii="宋体" w:hAnsi="宋体" w:cs="微软雅黑"/>
          <w:b/>
          <w:bCs/>
          <w:szCs w:val="21"/>
        </w:rPr>
      </w:pPr>
      <w:r>
        <w:rPr>
          <w:rFonts w:hint="eastAsia" w:ascii="宋体" w:hAnsi="宋体" w:cs="微软雅黑"/>
          <w:b/>
          <w:bCs/>
          <w:szCs w:val="21"/>
        </w:rPr>
        <w:t>最终签订合同的主要条款不能与谈判文件有冲突）</w:t>
      </w:r>
    </w:p>
    <w:p w14:paraId="03A4AC44">
      <w:pPr>
        <w:spacing w:line="360" w:lineRule="auto"/>
        <w:ind w:firstLine="5400" w:firstLineChars="3000"/>
        <w:rPr>
          <w:rFonts w:ascii="宋体" w:hAnsi="宋体" w:eastAsia="宋体"/>
          <w:sz w:val="18"/>
          <w:szCs w:val="18"/>
        </w:rPr>
      </w:pPr>
      <w:r>
        <w:rPr>
          <w:rFonts w:hint="eastAsia" w:ascii="宋体" w:hAnsi="宋体" w:eastAsia="宋体"/>
          <w:sz w:val="18"/>
          <w:szCs w:val="18"/>
        </w:rPr>
        <w:t>本合同口是/口否中小企业预留合同</w:t>
      </w:r>
    </w:p>
    <w:p w14:paraId="7E4DAB75">
      <w:pPr>
        <w:spacing w:line="360" w:lineRule="auto"/>
        <w:ind w:firstLine="2250" w:firstLineChars="750"/>
        <w:jc w:val="left"/>
        <w:rPr>
          <w:rFonts w:ascii="宋体" w:hAnsi="宋体" w:eastAsia="宋体"/>
          <w:sz w:val="30"/>
          <w:szCs w:val="30"/>
        </w:rPr>
      </w:pPr>
      <w:r>
        <w:rPr>
          <w:rFonts w:hint="eastAsia" w:ascii="宋体" w:hAnsi="宋体" w:eastAsia="宋体"/>
          <w:sz w:val="30"/>
          <w:szCs w:val="30"/>
        </w:rPr>
        <w:t>政府采购货物合同（范本）</w:t>
      </w:r>
    </w:p>
    <w:p w14:paraId="0A23FD97">
      <w:pPr>
        <w:spacing w:line="360" w:lineRule="auto"/>
        <w:rPr>
          <w:rFonts w:ascii="宋体" w:hAnsi="宋体" w:eastAsia="宋体"/>
          <w:szCs w:val="21"/>
          <w:u w:val="single"/>
        </w:rPr>
      </w:pPr>
      <w:r>
        <w:rPr>
          <w:rFonts w:hint="eastAsia" w:ascii="宋体" w:hAnsi="宋体" w:eastAsia="宋体"/>
          <w:szCs w:val="21"/>
        </w:rPr>
        <w:t>合同编号：</w:t>
      </w:r>
    </w:p>
    <w:p w14:paraId="4C3E4097">
      <w:pPr>
        <w:spacing w:line="360" w:lineRule="auto"/>
        <w:rPr>
          <w:rFonts w:ascii="宋体" w:hAnsi="宋体" w:eastAsia="宋体"/>
          <w:szCs w:val="21"/>
          <w:u w:val="single"/>
        </w:rPr>
      </w:pPr>
      <w:r>
        <w:rPr>
          <w:rFonts w:hint="eastAsia" w:ascii="宋体" w:hAnsi="宋体" w:eastAsia="宋体"/>
          <w:szCs w:val="21"/>
        </w:rPr>
        <w:t>签 订 地：</w:t>
      </w:r>
    </w:p>
    <w:p w14:paraId="3519E767">
      <w:pPr>
        <w:spacing w:line="360" w:lineRule="auto"/>
        <w:rPr>
          <w:rFonts w:ascii="宋体" w:hAnsi="宋体" w:eastAsia="宋体"/>
          <w:szCs w:val="21"/>
          <w:u w:val="single"/>
        </w:rPr>
      </w:pPr>
      <w:r>
        <w:rPr>
          <w:rFonts w:hint="eastAsia" w:ascii="宋体" w:hAnsi="宋体" w:eastAsia="宋体"/>
          <w:szCs w:val="21"/>
        </w:rPr>
        <w:t>甲方（采购人）：</w:t>
      </w:r>
    </w:p>
    <w:p w14:paraId="29A2E9F7">
      <w:pPr>
        <w:spacing w:line="360" w:lineRule="auto"/>
        <w:rPr>
          <w:rFonts w:ascii="宋体" w:hAnsi="宋体" w:eastAsia="宋体"/>
          <w:szCs w:val="21"/>
          <w:u w:val="single"/>
        </w:rPr>
      </w:pPr>
      <w:r>
        <w:rPr>
          <w:rFonts w:hint="eastAsia" w:ascii="宋体" w:hAnsi="宋体" w:eastAsia="宋体"/>
          <w:szCs w:val="21"/>
        </w:rPr>
        <w:t>住所地：</w:t>
      </w:r>
    </w:p>
    <w:p w14:paraId="79DA098E">
      <w:pPr>
        <w:spacing w:line="360" w:lineRule="auto"/>
        <w:rPr>
          <w:rFonts w:ascii="宋体" w:hAnsi="宋体" w:eastAsia="宋体"/>
          <w:szCs w:val="21"/>
          <w:u w:val="single"/>
        </w:rPr>
      </w:pPr>
      <w:r>
        <w:rPr>
          <w:rFonts w:hint="eastAsia" w:ascii="宋体" w:hAnsi="宋体" w:eastAsia="宋体"/>
          <w:szCs w:val="21"/>
        </w:rPr>
        <w:t>乙方（中标人）：</w:t>
      </w:r>
    </w:p>
    <w:p w14:paraId="3316EB4E">
      <w:pPr>
        <w:spacing w:line="360" w:lineRule="auto"/>
        <w:rPr>
          <w:rFonts w:ascii="宋体" w:hAnsi="宋体" w:eastAsia="宋体"/>
          <w:szCs w:val="21"/>
          <w:u w:val="single"/>
        </w:rPr>
      </w:pPr>
      <w:r>
        <w:rPr>
          <w:rFonts w:hint="eastAsia" w:ascii="宋体" w:hAnsi="宋体" w:eastAsia="宋体"/>
          <w:szCs w:val="21"/>
        </w:rPr>
        <w:t>住所地：</w:t>
      </w:r>
    </w:p>
    <w:p w14:paraId="0CE7B91F">
      <w:pPr>
        <w:spacing w:line="360" w:lineRule="auto"/>
        <w:rPr>
          <w:rFonts w:ascii="宋体" w:hAnsi="宋体" w:eastAsia="宋体"/>
          <w:szCs w:val="21"/>
          <w:u w:val="single"/>
        </w:rPr>
      </w:pPr>
      <w:r>
        <w:rPr>
          <w:rFonts w:hint="eastAsia" w:ascii="宋体" w:hAnsi="宋体" w:eastAsia="宋体"/>
          <w:szCs w:val="21"/>
        </w:rPr>
        <w:t>乙方于年月日参加了（</w:t>
      </w:r>
      <w:r>
        <w:rPr>
          <w:rFonts w:hint="eastAsia" w:ascii="宋体" w:hAnsi="宋体" w:eastAsia="宋体"/>
          <w:szCs w:val="21"/>
          <w:u w:val="single"/>
        </w:rPr>
        <w:t>采购代理机构）</w:t>
      </w:r>
      <w:r>
        <w:rPr>
          <w:rFonts w:hint="eastAsia" w:ascii="宋体" w:hAnsi="宋体" w:eastAsia="宋体"/>
          <w:szCs w:val="21"/>
        </w:rPr>
        <w:t>组织的“（</w:t>
      </w:r>
      <w:r>
        <w:rPr>
          <w:rFonts w:hint="eastAsia" w:ascii="宋体" w:hAnsi="宋体" w:eastAsia="宋体"/>
          <w:szCs w:val="21"/>
          <w:u w:val="single"/>
        </w:rPr>
        <w:t>项目名称及项目编号）</w:t>
      </w:r>
      <w:r>
        <w:rPr>
          <w:rFonts w:hint="eastAsia" w:ascii="宋体" w:hAnsi="宋体" w:eastAsia="宋体"/>
          <w:szCs w:val="21"/>
        </w:rPr>
        <w:t>” 政府采购活动，经评标委员会评审确定乙方为（</w:t>
      </w:r>
      <w:r>
        <w:rPr>
          <w:rFonts w:hint="eastAsia" w:ascii="宋体" w:hAnsi="宋体" w:eastAsia="宋体"/>
          <w:szCs w:val="21"/>
          <w:u w:val="single"/>
        </w:rPr>
        <w:t>包及包名称）</w:t>
      </w:r>
      <w:r>
        <w:rPr>
          <w:rFonts w:hint="eastAsia" w:ascii="宋体" w:hAnsi="宋体" w:eastAsia="宋体"/>
          <w:szCs w:val="21"/>
        </w:rPr>
        <w:t>中标人，按照《中华人民共和国民法典》《中华人民共和国政府采购法》和相关的法律法规规定，以及招标文件规定，经甲乙双方协商一致，签订本政府采购合同。</w:t>
      </w:r>
    </w:p>
    <w:p w14:paraId="6FCE30CB">
      <w:pPr>
        <w:pStyle w:val="55"/>
        <w:numPr>
          <w:ilvl w:val="0"/>
          <w:numId w:val="69"/>
        </w:numPr>
        <w:spacing w:line="360" w:lineRule="auto"/>
        <w:ind w:left="420" w:firstLineChars="0"/>
        <w:outlineLvl w:val="1"/>
        <w:rPr>
          <w:rFonts w:ascii="宋体" w:hAnsi="宋体" w:eastAsia="宋体"/>
          <w:szCs w:val="21"/>
        </w:rPr>
      </w:pPr>
      <w:r>
        <w:rPr>
          <w:rFonts w:hint="eastAsia" w:ascii="宋体" w:hAnsi="宋体" w:eastAsia="宋体"/>
          <w:szCs w:val="21"/>
        </w:rPr>
        <w:t xml:space="preserve"> 货物条款</w:t>
      </w:r>
    </w:p>
    <w:p w14:paraId="15582C69">
      <w:pPr>
        <w:spacing w:line="360" w:lineRule="auto"/>
        <w:outlineLvl w:val="2"/>
        <w:rPr>
          <w:rFonts w:ascii="宋体" w:hAnsi="宋体" w:eastAsia="宋体"/>
          <w:szCs w:val="21"/>
        </w:rPr>
      </w:pPr>
      <w:r>
        <w:rPr>
          <w:rFonts w:hint="eastAsia" w:ascii="宋体" w:hAnsi="宋体" w:eastAsia="宋体"/>
          <w:szCs w:val="21"/>
        </w:rPr>
        <w:t>乙方向甲方提供以下货物</w:t>
      </w:r>
    </w:p>
    <w:tbl>
      <w:tblPr>
        <w:tblStyle w:val="2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42"/>
        <w:gridCol w:w="4253"/>
        <w:gridCol w:w="709"/>
        <w:gridCol w:w="708"/>
        <w:gridCol w:w="749"/>
      </w:tblGrid>
      <w:tr w14:paraId="392EC0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3BAFB999">
            <w:pPr>
              <w:spacing w:line="360" w:lineRule="auto"/>
              <w:rPr>
                <w:rFonts w:ascii="宋体" w:hAnsi="宋体" w:eastAsia="宋体"/>
                <w:szCs w:val="21"/>
              </w:rPr>
            </w:pPr>
            <w:r>
              <w:rPr>
                <w:rFonts w:hint="eastAsia" w:ascii="宋体" w:hAnsi="宋体" w:eastAsia="宋体"/>
                <w:szCs w:val="21"/>
              </w:rPr>
              <w:t>货物名称</w:t>
            </w:r>
          </w:p>
        </w:tc>
        <w:tc>
          <w:tcPr>
            <w:tcW w:w="4253" w:type="dxa"/>
          </w:tcPr>
          <w:p w14:paraId="1FEEACD9">
            <w:pPr>
              <w:spacing w:line="360" w:lineRule="auto"/>
              <w:jc w:val="center"/>
              <w:rPr>
                <w:rFonts w:ascii="宋体" w:hAnsi="宋体" w:eastAsia="宋体"/>
                <w:szCs w:val="21"/>
              </w:rPr>
            </w:pPr>
            <w:r>
              <w:rPr>
                <w:rFonts w:hint="eastAsia" w:ascii="宋体" w:hAnsi="宋体" w:eastAsia="宋体"/>
                <w:szCs w:val="21"/>
              </w:rPr>
              <w:t>品牌、规格型号（技术参数）</w:t>
            </w:r>
          </w:p>
        </w:tc>
        <w:tc>
          <w:tcPr>
            <w:tcW w:w="709" w:type="dxa"/>
            <w:tcBorders>
              <w:right w:val="single" w:color="auto" w:sz="4" w:space="0"/>
            </w:tcBorders>
          </w:tcPr>
          <w:p w14:paraId="13E694B2">
            <w:pPr>
              <w:spacing w:line="360" w:lineRule="auto"/>
              <w:rPr>
                <w:rFonts w:ascii="宋体" w:hAnsi="宋体" w:eastAsia="宋体"/>
                <w:szCs w:val="21"/>
              </w:rPr>
            </w:pPr>
            <w:r>
              <w:rPr>
                <w:rFonts w:hint="eastAsia" w:ascii="宋体" w:hAnsi="宋体" w:eastAsia="宋体"/>
                <w:szCs w:val="21"/>
              </w:rPr>
              <w:t>单价</w:t>
            </w:r>
          </w:p>
        </w:tc>
        <w:tc>
          <w:tcPr>
            <w:tcW w:w="708" w:type="dxa"/>
            <w:tcBorders>
              <w:left w:val="single" w:color="auto" w:sz="4" w:space="0"/>
              <w:right w:val="single" w:color="auto" w:sz="4" w:space="0"/>
            </w:tcBorders>
          </w:tcPr>
          <w:p w14:paraId="3CB5C6BE">
            <w:pPr>
              <w:spacing w:line="360" w:lineRule="auto"/>
              <w:rPr>
                <w:rFonts w:ascii="宋体" w:hAnsi="宋体" w:eastAsia="宋体"/>
                <w:szCs w:val="21"/>
              </w:rPr>
            </w:pPr>
            <w:r>
              <w:rPr>
                <w:rFonts w:hint="eastAsia" w:ascii="宋体" w:hAnsi="宋体" w:eastAsia="宋体"/>
                <w:szCs w:val="21"/>
              </w:rPr>
              <w:t>数量</w:t>
            </w:r>
          </w:p>
        </w:tc>
        <w:tc>
          <w:tcPr>
            <w:tcW w:w="749" w:type="dxa"/>
            <w:tcBorders>
              <w:left w:val="single" w:color="auto" w:sz="4" w:space="0"/>
              <w:right w:val="single" w:color="auto" w:sz="4" w:space="0"/>
            </w:tcBorders>
          </w:tcPr>
          <w:p w14:paraId="399DC68A">
            <w:pPr>
              <w:spacing w:line="360" w:lineRule="auto"/>
              <w:rPr>
                <w:rFonts w:ascii="宋体" w:hAnsi="宋体" w:eastAsia="宋体"/>
                <w:szCs w:val="21"/>
              </w:rPr>
            </w:pPr>
            <w:r>
              <w:rPr>
                <w:rFonts w:hint="eastAsia" w:ascii="宋体" w:hAnsi="宋体" w:eastAsia="宋体"/>
                <w:szCs w:val="21"/>
              </w:rPr>
              <w:t>小计</w:t>
            </w:r>
          </w:p>
        </w:tc>
      </w:tr>
      <w:tr w14:paraId="2EC8B4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1CAF0D5E">
            <w:pPr>
              <w:spacing w:line="360" w:lineRule="auto"/>
              <w:rPr>
                <w:rFonts w:ascii="宋体" w:hAnsi="宋体" w:eastAsia="宋体"/>
                <w:szCs w:val="21"/>
              </w:rPr>
            </w:pPr>
          </w:p>
        </w:tc>
        <w:tc>
          <w:tcPr>
            <w:tcW w:w="4253" w:type="dxa"/>
          </w:tcPr>
          <w:p w14:paraId="524C5E5B">
            <w:pPr>
              <w:spacing w:line="360" w:lineRule="auto"/>
              <w:rPr>
                <w:rFonts w:ascii="宋体" w:hAnsi="宋体" w:eastAsia="宋体"/>
                <w:szCs w:val="21"/>
              </w:rPr>
            </w:pPr>
          </w:p>
        </w:tc>
        <w:tc>
          <w:tcPr>
            <w:tcW w:w="709" w:type="dxa"/>
            <w:tcBorders>
              <w:right w:val="single" w:color="auto" w:sz="4" w:space="0"/>
            </w:tcBorders>
          </w:tcPr>
          <w:p w14:paraId="51C41A58">
            <w:pPr>
              <w:spacing w:line="360" w:lineRule="auto"/>
              <w:rPr>
                <w:rFonts w:ascii="宋体" w:hAnsi="宋体" w:eastAsia="宋体"/>
                <w:szCs w:val="21"/>
              </w:rPr>
            </w:pPr>
          </w:p>
        </w:tc>
        <w:tc>
          <w:tcPr>
            <w:tcW w:w="708" w:type="dxa"/>
            <w:tcBorders>
              <w:left w:val="single" w:color="auto" w:sz="4" w:space="0"/>
              <w:right w:val="single" w:color="auto" w:sz="4" w:space="0"/>
            </w:tcBorders>
          </w:tcPr>
          <w:p w14:paraId="09C9D778">
            <w:pPr>
              <w:spacing w:line="360" w:lineRule="auto"/>
              <w:rPr>
                <w:rFonts w:ascii="宋体" w:hAnsi="宋体" w:eastAsia="宋体"/>
                <w:szCs w:val="21"/>
              </w:rPr>
            </w:pPr>
          </w:p>
        </w:tc>
        <w:tc>
          <w:tcPr>
            <w:tcW w:w="749" w:type="dxa"/>
            <w:tcBorders>
              <w:left w:val="single" w:color="auto" w:sz="4" w:space="0"/>
              <w:right w:val="single" w:color="auto" w:sz="4" w:space="0"/>
            </w:tcBorders>
          </w:tcPr>
          <w:p w14:paraId="6F91A32B">
            <w:pPr>
              <w:spacing w:line="360" w:lineRule="auto"/>
              <w:rPr>
                <w:rFonts w:ascii="宋体" w:hAnsi="宋体" w:eastAsia="宋体"/>
                <w:szCs w:val="21"/>
              </w:rPr>
            </w:pPr>
          </w:p>
        </w:tc>
      </w:tr>
      <w:tr w14:paraId="5C6995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3F8B2BAA">
            <w:pPr>
              <w:spacing w:line="360" w:lineRule="auto"/>
              <w:rPr>
                <w:rFonts w:ascii="宋体" w:hAnsi="宋体" w:eastAsia="宋体"/>
                <w:szCs w:val="21"/>
              </w:rPr>
            </w:pPr>
          </w:p>
        </w:tc>
        <w:tc>
          <w:tcPr>
            <w:tcW w:w="4253" w:type="dxa"/>
          </w:tcPr>
          <w:p w14:paraId="3425D981">
            <w:pPr>
              <w:spacing w:line="360" w:lineRule="auto"/>
              <w:rPr>
                <w:rFonts w:ascii="宋体" w:hAnsi="宋体" w:eastAsia="宋体"/>
                <w:szCs w:val="21"/>
              </w:rPr>
            </w:pPr>
          </w:p>
        </w:tc>
        <w:tc>
          <w:tcPr>
            <w:tcW w:w="709" w:type="dxa"/>
            <w:tcBorders>
              <w:right w:val="single" w:color="auto" w:sz="4" w:space="0"/>
            </w:tcBorders>
          </w:tcPr>
          <w:p w14:paraId="6643E7FE">
            <w:pPr>
              <w:spacing w:line="360" w:lineRule="auto"/>
              <w:rPr>
                <w:rFonts w:ascii="宋体" w:hAnsi="宋体" w:eastAsia="宋体"/>
                <w:szCs w:val="21"/>
              </w:rPr>
            </w:pPr>
          </w:p>
        </w:tc>
        <w:tc>
          <w:tcPr>
            <w:tcW w:w="708" w:type="dxa"/>
            <w:tcBorders>
              <w:left w:val="single" w:color="auto" w:sz="4" w:space="0"/>
              <w:right w:val="single" w:color="auto" w:sz="4" w:space="0"/>
            </w:tcBorders>
          </w:tcPr>
          <w:p w14:paraId="1BE364A1">
            <w:pPr>
              <w:spacing w:line="360" w:lineRule="auto"/>
              <w:rPr>
                <w:rFonts w:ascii="宋体" w:hAnsi="宋体" w:eastAsia="宋体"/>
                <w:szCs w:val="21"/>
              </w:rPr>
            </w:pPr>
          </w:p>
        </w:tc>
        <w:tc>
          <w:tcPr>
            <w:tcW w:w="749" w:type="dxa"/>
            <w:tcBorders>
              <w:left w:val="single" w:color="auto" w:sz="4" w:space="0"/>
              <w:right w:val="single" w:color="auto" w:sz="4" w:space="0"/>
            </w:tcBorders>
          </w:tcPr>
          <w:p w14:paraId="190F75CA">
            <w:pPr>
              <w:spacing w:line="360" w:lineRule="auto"/>
              <w:rPr>
                <w:rFonts w:ascii="宋体" w:hAnsi="宋体" w:eastAsia="宋体"/>
                <w:szCs w:val="21"/>
              </w:rPr>
            </w:pPr>
          </w:p>
        </w:tc>
      </w:tr>
      <w:tr w14:paraId="36A8D9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61946C73">
            <w:pPr>
              <w:spacing w:line="360" w:lineRule="auto"/>
              <w:rPr>
                <w:rFonts w:ascii="宋体" w:hAnsi="宋体" w:eastAsia="宋体"/>
                <w:szCs w:val="21"/>
              </w:rPr>
            </w:pPr>
          </w:p>
        </w:tc>
        <w:tc>
          <w:tcPr>
            <w:tcW w:w="4253" w:type="dxa"/>
          </w:tcPr>
          <w:p w14:paraId="3A1D08A7">
            <w:pPr>
              <w:spacing w:line="360" w:lineRule="auto"/>
              <w:rPr>
                <w:rFonts w:ascii="宋体" w:hAnsi="宋体" w:eastAsia="宋体"/>
                <w:szCs w:val="21"/>
              </w:rPr>
            </w:pPr>
          </w:p>
        </w:tc>
        <w:tc>
          <w:tcPr>
            <w:tcW w:w="709" w:type="dxa"/>
            <w:tcBorders>
              <w:right w:val="single" w:color="auto" w:sz="4" w:space="0"/>
            </w:tcBorders>
          </w:tcPr>
          <w:p w14:paraId="139AD0E0">
            <w:pPr>
              <w:spacing w:line="360" w:lineRule="auto"/>
              <w:rPr>
                <w:rFonts w:ascii="宋体" w:hAnsi="宋体" w:eastAsia="宋体"/>
                <w:szCs w:val="21"/>
              </w:rPr>
            </w:pPr>
          </w:p>
        </w:tc>
        <w:tc>
          <w:tcPr>
            <w:tcW w:w="708" w:type="dxa"/>
            <w:tcBorders>
              <w:left w:val="single" w:color="auto" w:sz="4" w:space="0"/>
              <w:right w:val="single" w:color="auto" w:sz="4" w:space="0"/>
            </w:tcBorders>
          </w:tcPr>
          <w:p w14:paraId="129F94E7">
            <w:pPr>
              <w:spacing w:line="360" w:lineRule="auto"/>
              <w:rPr>
                <w:rFonts w:ascii="宋体" w:hAnsi="宋体" w:eastAsia="宋体"/>
                <w:szCs w:val="21"/>
              </w:rPr>
            </w:pPr>
          </w:p>
        </w:tc>
        <w:tc>
          <w:tcPr>
            <w:tcW w:w="749" w:type="dxa"/>
            <w:tcBorders>
              <w:left w:val="single" w:color="auto" w:sz="4" w:space="0"/>
              <w:right w:val="single" w:color="auto" w:sz="4" w:space="0"/>
            </w:tcBorders>
          </w:tcPr>
          <w:p w14:paraId="226B238C">
            <w:pPr>
              <w:spacing w:line="360" w:lineRule="auto"/>
              <w:rPr>
                <w:rFonts w:ascii="宋体" w:hAnsi="宋体" w:eastAsia="宋体"/>
                <w:szCs w:val="21"/>
              </w:rPr>
            </w:pPr>
          </w:p>
        </w:tc>
      </w:tr>
      <w:tr w14:paraId="065AC7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5495" w:type="dxa"/>
            <w:gridSpan w:val="2"/>
          </w:tcPr>
          <w:p w14:paraId="413127D3">
            <w:pPr>
              <w:spacing w:line="360" w:lineRule="auto"/>
              <w:jc w:val="center"/>
              <w:rPr>
                <w:rFonts w:ascii="宋体" w:hAnsi="宋体" w:eastAsia="宋体"/>
                <w:szCs w:val="21"/>
              </w:rPr>
            </w:pPr>
            <w:r>
              <w:rPr>
                <w:rFonts w:hint="eastAsia" w:ascii="宋体" w:hAnsi="宋体" w:eastAsia="宋体"/>
                <w:szCs w:val="21"/>
              </w:rPr>
              <w:t>合计</w:t>
            </w:r>
          </w:p>
        </w:tc>
        <w:tc>
          <w:tcPr>
            <w:tcW w:w="2166" w:type="dxa"/>
            <w:gridSpan w:val="3"/>
            <w:tcBorders>
              <w:right w:val="single" w:color="auto" w:sz="4" w:space="0"/>
            </w:tcBorders>
          </w:tcPr>
          <w:p w14:paraId="3FC1462B">
            <w:pPr>
              <w:spacing w:line="360" w:lineRule="auto"/>
              <w:rPr>
                <w:rFonts w:ascii="宋体" w:hAnsi="宋体" w:eastAsia="宋体"/>
                <w:szCs w:val="21"/>
              </w:rPr>
            </w:pPr>
          </w:p>
        </w:tc>
      </w:tr>
    </w:tbl>
    <w:p w14:paraId="4498C25E">
      <w:pPr>
        <w:spacing w:line="360" w:lineRule="auto"/>
        <w:ind w:firstLine="105" w:firstLineChars="50"/>
        <w:rPr>
          <w:rFonts w:ascii="宋体" w:hAnsi="宋体" w:eastAsia="宋体"/>
          <w:szCs w:val="21"/>
        </w:rPr>
      </w:pPr>
      <w:r>
        <w:rPr>
          <w:rFonts w:hint="eastAsia" w:ascii="宋体" w:hAnsi="宋体" w:eastAsia="宋体"/>
          <w:szCs w:val="21"/>
        </w:rPr>
        <w:t>注：如上述表格不适用相关货物的，具体品牌、数量、规格型号（技术参数）及质保期等可用附件形式列明，作为本合同组成部分。</w:t>
      </w:r>
    </w:p>
    <w:p w14:paraId="045CA8F8">
      <w:pPr>
        <w:spacing w:line="360" w:lineRule="auto"/>
        <w:outlineLvl w:val="1"/>
        <w:rPr>
          <w:rFonts w:ascii="宋体" w:hAnsi="宋体" w:eastAsia="宋体"/>
          <w:szCs w:val="21"/>
        </w:rPr>
      </w:pPr>
      <w:r>
        <w:rPr>
          <w:rFonts w:hint="eastAsia" w:ascii="宋体" w:hAnsi="宋体" w:eastAsia="宋体"/>
          <w:szCs w:val="21"/>
        </w:rPr>
        <w:t>第二条  合同总金额</w:t>
      </w:r>
    </w:p>
    <w:p w14:paraId="75163927">
      <w:pPr>
        <w:spacing w:line="360" w:lineRule="auto"/>
        <w:ind w:firstLine="315" w:firstLineChars="150"/>
        <w:rPr>
          <w:rFonts w:ascii="宋体" w:hAnsi="宋体" w:eastAsia="宋体"/>
          <w:szCs w:val="21"/>
          <w:u w:val="single"/>
        </w:rPr>
      </w:pPr>
      <w:r>
        <w:rPr>
          <w:rFonts w:hint="eastAsia" w:ascii="宋体" w:hAnsi="宋体" w:eastAsia="宋体"/>
          <w:szCs w:val="21"/>
        </w:rPr>
        <w:t>合同总金额为人民币（大写）：￥</w:t>
      </w:r>
    </w:p>
    <w:p w14:paraId="5834840F">
      <w:pPr>
        <w:spacing w:line="360" w:lineRule="auto"/>
        <w:ind w:firstLine="315" w:firstLineChars="150"/>
        <w:rPr>
          <w:rFonts w:ascii="宋体" w:hAnsi="宋体" w:eastAsia="宋体"/>
          <w:szCs w:val="21"/>
        </w:rPr>
      </w:pPr>
      <w:r>
        <w:rPr>
          <w:rFonts w:hint="eastAsia" w:ascii="宋体" w:hAnsi="宋体" w:eastAsia="宋体"/>
          <w:szCs w:val="21"/>
        </w:rPr>
        <w:t>此价格为合同执行不变价，不因国家政策变化面变化，该价款包括了货物及与之配套的设计、制造、正版软件、检验、包装、运输、保险、税费以及安装、组织验收、培训，技术服务（包括技术资料、团纸提供等）.质保期服务等全部价款，除此之外，甲方不再向乙方支付其他任何费用。</w:t>
      </w:r>
    </w:p>
    <w:p w14:paraId="1EC54998">
      <w:pPr>
        <w:spacing w:line="360" w:lineRule="auto"/>
        <w:outlineLvl w:val="1"/>
        <w:rPr>
          <w:rFonts w:ascii="宋体" w:hAnsi="宋体" w:eastAsia="宋体"/>
          <w:szCs w:val="21"/>
        </w:rPr>
      </w:pPr>
      <w:r>
        <w:rPr>
          <w:rFonts w:hint="eastAsia" w:ascii="宋体" w:hAnsi="宋体" w:eastAsia="宋体"/>
          <w:szCs w:val="21"/>
        </w:rPr>
        <w:t>第三条   质量要求及技术标准</w:t>
      </w:r>
    </w:p>
    <w:p w14:paraId="51C6659F">
      <w:pPr>
        <w:spacing w:line="360" w:lineRule="auto"/>
        <w:ind w:firstLine="315" w:firstLineChars="150"/>
        <w:rPr>
          <w:rFonts w:ascii="宋体" w:hAnsi="宋体" w:eastAsia="宋体"/>
          <w:szCs w:val="21"/>
        </w:rPr>
      </w:pPr>
      <w:r>
        <w:rPr>
          <w:rFonts w:hint="eastAsia" w:ascii="宋体" w:hAnsi="宋体" w:eastAsia="宋体"/>
          <w:szCs w:val="21"/>
        </w:rPr>
        <w:t>1.货物原产地：</w:t>
      </w:r>
    </w:p>
    <w:p w14:paraId="139FCB92">
      <w:pPr>
        <w:spacing w:line="360" w:lineRule="auto"/>
        <w:ind w:firstLine="315" w:firstLineChars="150"/>
        <w:rPr>
          <w:rFonts w:ascii="宋体" w:hAnsi="宋体" w:eastAsia="宋体"/>
          <w:szCs w:val="21"/>
        </w:rPr>
      </w:pPr>
      <w:r>
        <w:rPr>
          <w:rFonts w:hint="eastAsia" w:ascii="宋体" w:hAnsi="宋体" w:eastAsia="宋体"/>
          <w:szCs w:val="21"/>
        </w:rPr>
        <w:t>2.货物的 质量要求：</w:t>
      </w:r>
    </w:p>
    <w:p w14:paraId="38411C3E">
      <w:pPr>
        <w:spacing w:line="360" w:lineRule="auto"/>
        <w:ind w:firstLine="315" w:firstLineChars="150"/>
        <w:rPr>
          <w:rFonts w:ascii="宋体" w:hAnsi="宋体" w:eastAsia="宋体"/>
          <w:szCs w:val="21"/>
        </w:rPr>
      </w:pPr>
      <w:r>
        <w:rPr>
          <w:rFonts w:hint="eastAsia" w:ascii="宋体" w:hAnsi="宋体" w:eastAsia="宋体"/>
          <w:szCs w:val="21"/>
        </w:rPr>
        <w:t>3.货物的技术标准：</w:t>
      </w:r>
    </w:p>
    <w:p w14:paraId="6EECC475">
      <w:pPr>
        <w:spacing w:line="360" w:lineRule="auto"/>
        <w:outlineLvl w:val="1"/>
        <w:rPr>
          <w:rFonts w:ascii="宋体" w:hAnsi="宋体" w:eastAsia="宋体"/>
          <w:szCs w:val="21"/>
        </w:rPr>
      </w:pPr>
      <w:r>
        <w:rPr>
          <w:rFonts w:hint="eastAsia" w:ascii="宋体" w:hAnsi="宋体" w:eastAsia="宋体"/>
          <w:szCs w:val="21"/>
        </w:rPr>
        <w:t>第四条   交货</w:t>
      </w:r>
    </w:p>
    <w:p w14:paraId="7FC373EE">
      <w:pPr>
        <w:spacing w:line="360" w:lineRule="auto"/>
        <w:ind w:firstLine="315" w:firstLineChars="150"/>
        <w:rPr>
          <w:rFonts w:ascii="宋体" w:hAnsi="宋体" w:eastAsia="宋体"/>
          <w:szCs w:val="21"/>
        </w:rPr>
      </w:pPr>
      <w:r>
        <w:rPr>
          <w:rFonts w:hint="eastAsia" w:ascii="宋体" w:hAnsi="宋体" w:eastAsia="宋体"/>
          <w:szCs w:val="21"/>
        </w:rPr>
        <w:t>1.交货日期：</w:t>
      </w:r>
    </w:p>
    <w:p w14:paraId="2B2E5554">
      <w:pPr>
        <w:spacing w:line="360" w:lineRule="auto"/>
        <w:ind w:firstLine="315" w:firstLineChars="150"/>
        <w:rPr>
          <w:rFonts w:ascii="宋体" w:hAnsi="宋体" w:eastAsia="宋体"/>
          <w:szCs w:val="21"/>
        </w:rPr>
      </w:pPr>
      <w:r>
        <w:rPr>
          <w:rFonts w:hint="eastAsia" w:ascii="宋体" w:hAnsi="宋体" w:eastAsia="宋体"/>
          <w:szCs w:val="21"/>
        </w:rPr>
        <w:t>2.交货地点：</w:t>
      </w:r>
    </w:p>
    <w:p w14:paraId="4D6C3182">
      <w:pPr>
        <w:spacing w:line="360" w:lineRule="auto"/>
        <w:outlineLvl w:val="1"/>
        <w:rPr>
          <w:rFonts w:ascii="宋体" w:hAnsi="宋体" w:eastAsia="宋体"/>
          <w:szCs w:val="21"/>
        </w:rPr>
      </w:pPr>
      <w:r>
        <w:rPr>
          <w:rFonts w:hint="eastAsia" w:ascii="宋体" w:hAnsi="宋体" w:eastAsia="宋体"/>
          <w:szCs w:val="21"/>
        </w:rPr>
        <w:t>第五条   包装、 装运及运输</w:t>
      </w:r>
    </w:p>
    <w:p w14:paraId="7E5845B9">
      <w:pPr>
        <w:spacing w:line="360" w:lineRule="auto"/>
        <w:ind w:firstLine="315" w:firstLineChars="150"/>
        <w:rPr>
          <w:rFonts w:ascii="宋体" w:hAnsi="宋体" w:eastAsia="宋体"/>
          <w:szCs w:val="21"/>
        </w:rPr>
      </w:pPr>
      <w:r>
        <w:rPr>
          <w:rFonts w:hint="eastAsia" w:ascii="宋体" w:hAnsi="宋体" w:eastAsia="宋体"/>
          <w:szCs w:val="21"/>
        </w:rPr>
        <w:t>1.乙方负责包装、装运和运输，由于不适当的包装、装运和运输造成货物有任何损坏均由乙方负责。</w:t>
      </w:r>
    </w:p>
    <w:p w14:paraId="747CC044">
      <w:pPr>
        <w:spacing w:line="360" w:lineRule="auto"/>
        <w:ind w:firstLine="315" w:firstLineChars="150"/>
        <w:outlineLvl w:val="2"/>
        <w:rPr>
          <w:rFonts w:ascii="宋体" w:hAnsi="宋体" w:eastAsia="宋体"/>
          <w:szCs w:val="21"/>
        </w:rPr>
      </w:pPr>
      <w:r>
        <w:rPr>
          <w:rFonts w:hint="eastAsia" w:ascii="宋体" w:hAnsi="宋体" w:eastAsia="宋体"/>
          <w:szCs w:val="21"/>
        </w:rPr>
        <w:t>2.包装费、运费及相关费用已包含在合同总金额内。</w:t>
      </w:r>
    </w:p>
    <w:p w14:paraId="5A6F1D4C">
      <w:pPr>
        <w:spacing w:line="360" w:lineRule="auto"/>
        <w:ind w:firstLine="315" w:firstLineChars="150"/>
        <w:rPr>
          <w:rFonts w:ascii="宋体" w:hAnsi="宋体" w:eastAsia="宋体"/>
          <w:szCs w:val="21"/>
        </w:rPr>
      </w:pPr>
      <w:r>
        <w:rPr>
          <w:rFonts w:hint="eastAsia" w:ascii="宋体" w:hAnsi="宋体" w:eastAsia="宋体"/>
          <w:szCs w:val="21"/>
        </w:rPr>
        <w:t>3.根据财政部等三部门《关于印发〈商品包装政府采购需求标准（试行）〉〈快递包装政府采购需求标准（试行）的通知》规定，对乙方提出的具体包装要求：</w:t>
      </w:r>
    </w:p>
    <w:p w14:paraId="6037DD5D">
      <w:pPr>
        <w:spacing w:line="360" w:lineRule="auto"/>
        <w:outlineLvl w:val="1"/>
        <w:rPr>
          <w:rFonts w:ascii="宋体" w:hAnsi="宋体" w:eastAsia="宋体"/>
          <w:szCs w:val="21"/>
        </w:rPr>
      </w:pPr>
      <w:r>
        <w:rPr>
          <w:rFonts w:hint="eastAsia" w:ascii="宋体" w:hAnsi="宋体" w:eastAsia="宋体"/>
          <w:szCs w:val="21"/>
        </w:rPr>
        <w:t>第六条    货款支付</w:t>
      </w:r>
    </w:p>
    <w:p w14:paraId="0B31558C">
      <w:pPr>
        <w:spacing w:line="360" w:lineRule="auto"/>
        <w:ind w:firstLine="420" w:firstLineChars="200"/>
        <w:rPr>
          <w:rFonts w:ascii="宋体" w:hAnsi="宋体" w:eastAsia="宋体"/>
          <w:szCs w:val="21"/>
        </w:rPr>
      </w:pPr>
      <w:r>
        <w:rPr>
          <w:rFonts w:hint="eastAsia" w:ascii="宋体" w:hAnsi="宋体" w:eastAsia="宋体"/>
          <w:szCs w:val="21"/>
        </w:rPr>
        <w:t>1.货物运到交货地点，经甲乙双方共同验收合格后由甲方负责办理贷款支付手续。</w:t>
      </w:r>
    </w:p>
    <w:p w14:paraId="6D7CB417">
      <w:pPr>
        <w:spacing w:line="360" w:lineRule="auto"/>
        <w:ind w:firstLine="420" w:firstLineChars="200"/>
        <w:rPr>
          <w:rFonts w:ascii="宋体" w:hAnsi="宋体" w:eastAsia="宋体"/>
          <w:szCs w:val="21"/>
        </w:rPr>
      </w:pPr>
      <w:r>
        <w:rPr>
          <w:rFonts w:hint="eastAsia" w:ascii="宋体" w:hAnsi="宋体" w:eastAsia="宋体"/>
          <w:szCs w:val="21"/>
        </w:rPr>
        <w:t>2.允许并鼓励乙方提供电子发票，甲方自收到发票之日起2个工作日内支付资金，并不得附加未经约定的其他条件。</w:t>
      </w:r>
    </w:p>
    <w:p w14:paraId="326DFEDC">
      <w:pPr>
        <w:spacing w:line="360" w:lineRule="auto"/>
        <w:ind w:firstLine="210" w:firstLineChars="100"/>
        <w:outlineLvl w:val="2"/>
        <w:rPr>
          <w:rFonts w:ascii="宋体" w:hAnsi="宋体" w:eastAsia="宋体"/>
          <w:szCs w:val="21"/>
        </w:rPr>
      </w:pPr>
      <w:r>
        <w:rPr>
          <w:rFonts w:hint="eastAsia" w:ascii="宋体" w:hAnsi="宋体" w:eastAsia="宋体"/>
          <w:szCs w:val="21"/>
        </w:rPr>
        <w:t>3.付款方式</w:t>
      </w:r>
    </w:p>
    <w:p w14:paraId="6303B6E1">
      <w:pPr>
        <w:spacing w:line="360" w:lineRule="auto"/>
        <w:ind w:firstLine="210" w:firstLineChars="100"/>
        <w:rPr>
          <w:rFonts w:ascii="宋体" w:hAnsi="宋体" w:eastAsia="宋体"/>
          <w:szCs w:val="21"/>
        </w:rPr>
      </w:pPr>
      <w:r>
        <w:rPr>
          <w:rFonts w:hint="eastAsia" w:ascii="宋体" w:hAnsi="宋体" w:eastAsia="宋体"/>
          <w:szCs w:val="21"/>
        </w:rPr>
        <w:t>3.1预付款比例： _ %， 于政府采购合同签订生效并具备实施条件后2个工作日内支付。</w:t>
      </w:r>
    </w:p>
    <w:p w14:paraId="1D519AC8">
      <w:pPr>
        <w:spacing w:line="360" w:lineRule="auto"/>
        <w:outlineLvl w:val="1"/>
        <w:rPr>
          <w:rFonts w:ascii="宋体" w:hAnsi="宋体" w:eastAsia="宋体"/>
          <w:szCs w:val="21"/>
        </w:rPr>
      </w:pPr>
      <w:r>
        <w:rPr>
          <w:rFonts w:hint="eastAsia" w:ascii="宋体" w:hAnsi="宋体" w:eastAsia="宋体"/>
          <w:szCs w:val="21"/>
        </w:rPr>
        <w:t>第七条   履约保证金</w:t>
      </w:r>
    </w:p>
    <w:p w14:paraId="2298ECBB">
      <w:pPr>
        <w:spacing w:line="360" w:lineRule="auto"/>
        <w:ind w:firstLine="105" w:firstLineChars="50"/>
        <w:rPr>
          <w:rFonts w:ascii="宋体" w:hAnsi="宋体" w:eastAsia="宋体"/>
          <w:szCs w:val="21"/>
        </w:rPr>
      </w:pPr>
      <w:r>
        <w:rPr>
          <w:rFonts w:hint="eastAsia" w:ascii="宋体" w:hAnsi="宋体" w:eastAsia="宋体"/>
          <w:szCs w:val="21"/>
        </w:rPr>
        <w:t>根据许昌市优化政府采购营商环境要求，项目不收取履约保证金。</w:t>
      </w:r>
    </w:p>
    <w:p w14:paraId="7E051AA0">
      <w:pPr>
        <w:spacing w:line="360" w:lineRule="auto"/>
        <w:outlineLvl w:val="1"/>
        <w:rPr>
          <w:rFonts w:ascii="宋体" w:hAnsi="宋体" w:eastAsia="宋体"/>
          <w:szCs w:val="21"/>
        </w:rPr>
      </w:pPr>
      <w:r>
        <w:rPr>
          <w:rFonts w:hint="eastAsia" w:ascii="宋体" w:hAnsi="宋体" w:eastAsia="宋体"/>
          <w:szCs w:val="21"/>
        </w:rPr>
        <w:t>第八条   售后服务及承诺</w:t>
      </w:r>
    </w:p>
    <w:p w14:paraId="5CFEC9E2">
      <w:pPr>
        <w:spacing w:line="360" w:lineRule="auto"/>
        <w:ind w:firstLine="315" w:firstLineChars="150"/>
        <w:outlineLvl w:val="2"/>
        <w:rPr>
          <w:rFonts w:ascii="宋体" w:hAnsi="宋体" w:eastAsia="宋体"/>
          <w:szCs w:val="21"/>
        </w:rPr>
      </w:pPr>
      <w:r>
        <w:rPr>
          <w:rFonts w:hint="eastAsia" w:ascii="宋体" w:hAnsi="宋体" w:eastAsia="宋体"/>
          <w:szCs w:val="21"/>
        </w:rPr>
        <w:t>1.乙方有完善的服务体系，有能力提供持续的、本地化售后服务。</w:t>
      </w:r>
    </w:p>
    <w:p w14:paraId="7E82AAAB">
      <w:pPr>
        <w:spacing w:line="360" w:lineRule="auto"/>
        <w:ind w:firstLine="315" w:firstLineChars="150"/>
        <w:rPr>
          <w:rFonts w:ascii="宋体" w:hAnsi="宋体" w:eastAsia="宋体"/>
          <w:szCs w:val="21"/>
        </w:rPr>
      </w:pPr>
      <w:r>
        <w:rPr>
          <w:rFonts w:hint="eastAsia" w:ascii="宋体" w:hAnsi="宋体" w:eastAsia="宋体"/>
          <w:szCs w:val="21"/>
        </w:rPr>
        <w:t>2.乙方负责系统安装和调试以及操作人员培训，并制定详细的培训计划，使操作人员能独立进行管理、操作、维护和故障处理等工作，做好相关记录及技术文档收集整理，待验收合格后移交给甲方。</w:t>
      </w:r>
    </w:p>
    <w:p w14:paraId="115A07F3">
      <w:pPr>
        <w:spacing w:line="360" w:lineRule="auto"/>
        <w:ind w:firstLine="315" w:firstLineChars="150"/>
        <w:rPr>
          <w:rFonts w:ascii="宋体" w:hAnsi="宋体" w:eastAsia="宋体"/>
          <w:szCs w:val="21"/>
        </w:rPr>
      </w:pPr>
      <w:r>
        <w:rPr>
          <w:rFonts w:hint="eastAsia" w:ascii="宋体" w:hAnsi="宋体" w:eastAsia="宋体"/>
          <w:szCs w:val="21"/>
        </w:rPr>
        <w:t>3.供货及服务范围：乙方负责货物的侯应、运输、安装调试。免费培训、售后服务。</w:t>
      </w:r>
    </w:p>
    <w:p w14:paraId="1042F35C">
      <w:pPr>
        <w:spacing w:line="360" w:lineRule="auto"/>
        <w:outlineLvl w:val="1"/>
        <w:rPr>
          <w:rFonts w:ascii="宋体" w:hAnsi="宋体" w:eastAsia="宋体"/>
          <w:szCs w:val="21"/>
        </w:rPr>
      </w:pPr>
      <w:r>
        <w:rPr>
          <w:rFonts w:hint="eastAsia" w:ascii="宋体" w:hAnsi="宋体" w:eastAsia="宋体"/>
          <w:szCs w:val="21"/>
        </w:rPr>
        <w:t>第九条   验收</w:t>
      </w:r>
    </w:p>
    <w:p w14:paraId="1FD1C6DE">
      <w:pPr>
        <w:spacing w:line="360" w:lineRule="auto"/>
        <w:ind w:firstLine="315" w:firstLineChars="150"/>
        <w:rPr>
          <w:rFonts w:ascii="宋体" w:hAnsi="宋体" w:eastAsia="宋体"/>
          <w:szCs w:val="21"/>
        </w:rPr>
      </w:pPr>
      <w:r>
        <w:rPr>
          <w:rFonts w:hint="eastAsia" w:ascii="宋体" w:hAnsi="宋体" w:eastAsia="宋体"/>
          <w:szCs w:val="21"/>
        </w:rPr>
        <w:t>1.货物运抵现场后，采购人将对货物数量、质量、规格等进行检验。如发现货物和规格或者两者都与合同不符，采购人有权根据检验结果要求中标人立即更换或者提出索赔要求。</w:t>
      </w:r>
    </w:p>
    <w:p w14:paraId="312C190C">
      <w:pPr>
        <w:spacing w:line="360" w:lineRule="auto"/>
        <w:ind w:firstLine="315" w:firstLineChars="150"/>
        <w:outlineLvl w:val="2"/>
        <w:rPr>
          <w:rFonts w:ascii="宋体" w:hAnsi="宋体" w:eastAsia="宋体"/>
          <w:szCs w:val="21"/>
        </w:rPr>
      </w:pPr>
      <w:r>
        <w:rPr>
          <w:rFonts w:hint="eastAsia" w:ascii="宋体" w:hAnsi="宋体" w:eastAsia="宋体"/>
          <w:szCs w:val="21"/>
        </w:rPr>
        <w:t>2.开箱检查设备外观，如有损伤或质量缺陷，乙方应及时更换。</w:t>
      </w:r>
    </w:p>
    <w:p w14:paraId="20588872">
      <w:pPr>
        <w:spacing w:line="360" w:lineRule="auto"/>
        <w:ind w:firstLine="315" w:firstLineChars="150"/>
        <w:rPr>
          <w:rFonts w:ascii="宋体" w:hAnsi="宋体" w:eastAsia="宋体"/>
          <w:szCs w:val="21"/>
        </w:rPr>
      </w:pPr>
      <w:r>
        <w:rPr>
          <w:rFonts w:hint="eastAsia" w:ascii="宋体" w:hAnsi="宋体" w:eastAsia="宋体"/>
          <w:szCs w:val="21"/>
        </w:rPr>
        <w:t>3.依据合同设备清单，对设备品牌、规格型号（技术参数）、数量、质保书等必备附件进行检查。</w:t>
      </w:r>
    </w:p>
    <w:p w14:paraId="607193F2">
      <w:pPr>
        <w:spacing w:line="360" w:lineRule="auto"/>
        <w:ind w:firstLine="315" w:firstLineChars="150"/>
        <w:rPr>
          <w:rFonts w:ascii="宋体" w:hAnsi="宋体" w:eastAsia="宋体"/>
          <w:szCs w:val="21"/>
        </w:rPr>
      </w:pPr>
      <w:r>
        <w:rPr>
          <w:rFonts w:hint="eastAsia" w:ascii="宋体" w:hAnsi="宋体" w:eastAsia="宋体"/>
          <w:szCs w:val="21"/>
        </w:rPr>
        <w:t>4.货物由中标人进行安装。完毕后，采购人应对货物的数量、质量、规格、性能等进行详细全面地检验。在收到乙方项目验收建议之日起7个工作日内，对采购项目进行实质性验收（验收建议有明显不当的除外）。</w:t>
      </w:r>
    </w:p>
    <w:p w14:paraId="337AC30F">
      <w:pPr>
        <w:spacing w:line="360" w:lineRule="auto"/>
        <w:ind w:firstLine="315" w:firstLineChars="150"/>
        <w:rPr>
          <w:rFonts w:ascii="宋体" w:hAnsi="宋体" w:eastAsia="宋体"/>
          <w:szCs w:val="21"/>
        </w:rPr>
      </w:pPr>
      <w:r>
        <w:rPr>
          <w:rFonts w:hint="eastAsia" w:ascii="宋体" w:hAnsi="宋体" w:eastAsia="宋体"/>
          <w:szCs w:val="21"/>
        </w:rPr>
        <w:t>5.对大型或复杂的政府采购项目，以及特种设备。甲方应当邀请国家认可的质量检测机构参与验收工作，并出具验收报告，相关费用负担由甲乙双方约定，履约验收报告应当依法依规及时在青岛市政府采购网公开发布。</w:t>
      </w:r>
    </w:p>
    <w:p w14:paraId="55B569F9">
      <w:pPr>
        <w:spacing w:line="360" w:lineRule="auto"/>
        <w:ind w:firstLine="315" w:firstLineChars="150"/>
        <w:rPr>
          <w:rFonts w:ascii="宋体" w:hAnsi="宋体" w:eastAsia="宋体"/>
          <w:szCs w:val="21"/>
        </w:rPr>
      </w:pPr>
      <w:r>
        <w:rPr>
          <w:rFonts w:hint="eastAsia" w:ascii="宋体" w:hAnsi="宋体" w:eastAsia="宋体"/>
          <w:szCs w:val="21"/>
        </w:rPr>
        <w:t>6.根据财政部等三部门《关于印发〈商品包装政府采购需求标准（试行）〉〈快遇包装政府采购需求标准（试行）〉的通知》规定，采购文件对商品包装和快递包装提出具体要求的，对乙方所提供包装的履约验收要求（必要时要求乙方在履约验收环节出具检测报告）：</w:t>
      </w:r>
    </w:p>
    <w:p w14:paraId="4D782D4B">
      <w:pPr>
        <w:spacing w:line="360" w:lineRule="auto"/>
        <w:outlineLvl w:val="1"/>
        <w:rPr>
          <w:rFonts w:ascii="宋体" w:hAnsi="宋体" w:eastAsia="宋体"/>
          <w:szCs w:val="21"/>
        </w:rPr>
      </w:pPr>
      <w:r>
        <w:rPr>
          <w:rFonts w:hint="eastAsia" w:ascii="宋体" w:hAnsi="宋体" w:eastAsia="宋体"/>
          <w:szCs w:val="21"/>
        </w:rPr>
        <w:t>第十条   权利瑕疵担当</w:t>
      </w:r>
    </w:p>
    <w:p w14:paraId="7423FA55">
      <w:pPr>
        <w:spacing w:line="360" w:lineRule="auto"/>
        <w:ind w:firstLine="315" w:firstLineChars="150"/>
        <w:outlineLvl w:val="2"/>
        <w:rPr>
          <w:rFonts w:ascii="宋体" w:hAnsi="宋体" w:eastAsia="宋体"/>
          <w:szCs w:val="21"/>
        </w:rPr>
      </w:pPr>
      <w:r>
        <w:rPr>
          <w:rFonts w:hint="eastAsia" w:ascii="宋体" w:hAnsi="宋体" w:eastAsia="宋体"/>
          <w:szCs w:val="21"/>
        </w:rPr>
        <w:t>1.乙方保证对其出售的标的物享有合法的权利：</w:t>
      </w:r>
    </w:p>
    <w:p w14:paraId="78C30428">
      <w:pPr>
        <w:spacing w:line="360" w:lineRule="auto"/>
        <w:ind w:firstLine="315" w:firstLineChars="150"/>
        <w:rPr>
          <w:rFonts w:ascii="宋体" w:hAnsi="宋体" w:eastAsia="宋体"/>
          <w:szCs w:val="21"/>
        </w:rPr>
      </w:pPr>
      <w:r>
        <w:rPr>
          <w:rFonts w:hint="eastAsia" w:ascii="宋体" w:hAnsi="宋体" w:eastAsia="宋体"/>
          <w:szCs w:val="21"/>
        </w:rPr>
        <w:t>2.乙方应保证在其出售的标的物上不存在任何未曾向甲方边露的担保物权，如抵押权、质押权、留置权等：</w:t>
      </w:r>
    </w:p>
    <w:p w14:paraId="22605AEF">
      <w:pPr>
        <w:spacing w:line="360" w:lineRule="auto"/>
        <w:ind w:firstLine="315" w:firstLineChars="150"/>
        <w:rPr>
          <w:rFonts w:ascii="宋体" w:hAnsi="宋体" w:eastAsia="宋体"/>
          <w:szCs w:val="21"/>
        </w:rPr>
      </w:pPr>
      <w:r>
        <w:rPr>
          <w:rFonts w:hint="eastAsia" w:ascii="宋体" w:hAnsi="宋体" w:eastAsia="宋体"/>
          <w:szCs w:val="21"/>
        </w:rPr>
        <w:t>3.乙方应保证其所出售的标的物没有侵害任何第三人的知识产权和商业秘密等权利：</w:t>
      </w:r>
    </w:p>
    <w:p w14:paraId="06F884AE">
      <w:pPr>
        <w:spacing w:line="360" w:lineRule="auto"/>
        <w:ind w:firstLine="315" w:firstLineChars="150"/>
        <w:outlineLvl w:val="2"/>
        <w:rPr>
          <w:rFonts w:ascii="宋体" w:hAnsi="宋体" w:eastAsia="宋体"/>
          <w:szCs w:val="21"/>
        </w:rPr>
      </w:pPr>
      <w:r>
        <w:rPr>
          <w:rFonts w:hint="eastAsia" w:ascii="宋体" w:hAnsi="宋体" w:eastAsia="宋体"/>
          <w:szCs w:val="21"/>
        </w:rPr>
        <w:t>4.如甲方使用该标的物构成上述侵权的，则由乙方承担全部责任。</w:t>
      </w:r>
    </w:p>
    <w:p w14:paraId="03DB8CAF">
      <w:pPr>
        <w:spacing w:line="360" w:lineRule="auto"/>
        <w:outlineLvl w:val="1"/>
        <w:rPr>
          <w:rFonts w:ascii="宋体" w:hAnsi="宋体" w:eastAsia="宋体"/>
          <w:szCs w:val="21"/>
        </w:rPr>
      </w:pPr>
      <w:r>
        <w:rPr>
          <w:rFonts w:hint="eastAsia" w:ascii="宋体" w:hAnsi="宋体" w:eastAsia="宋体"/>
          <w:szCs w:val="21"/>
        </w:rPr>
        <w:t>第十一条   知识产权</w:t>
      </w:r>
    </w:p>
    <w:p w14:paraId="15D773F3">
      <w:pPr>
        <w:spacing w:line="360" w:lineRule="auto"/>
        <w:ind w:firstLine="315" w:firstLineChars="150"/>
        <w:rPr>
          <w:rFonts w:ascii="宋体" w:hAnsi="宋体" w:eastAsia="宋体"/>
          <w:szCs w:val="21"/>
        </w:rPr>
      </w:pPr>
      <w:r>
        <w:rPr>
          <w:rFonts w:hint="eastAsia" w:ascii="宋体" w:hAnsi="宋体" w:eastAsia="宋体"/>
          <w:szCs w:val="21"/>
        </w:rPr>
        <w:t>1.乙方保证，甲方在使用该货物或者货物的任何一部分时，免受第三方提出的侵犯其专利权、商标权或其他知识产权的起诉。如发生此类纠纷，由乙方承担一切责任：如因此给甲方造成损失的，乙方负责全额赔偿。</w:t>
      </w:r>
    </w:p>
    <w:p w14:paraId="63D557D6">
      <w:pPr>
        <w:spacing w:line="360" w:lineRule="auto"/>
        <w:ind w:firstLine="315" w:firstLineChars="150"/>
        <w:rPr>
          <w:rFonts w:ascii="宋体" w:hAnsi="宋体" w:eastAsia="宋体"/>
          <w:szCs w:val="21"/>
        </w:rPr>
      </w:pPr>
      <w:r>
        <w:rPr>
          <w:rFonts w:hint="eastAsia" w:ascii="宋体" w:hAnsi="宋体" w:eastAsia="宋体"/>
          <w:szCs w:val="21"/>
        </w:rPr>
        <w:t>2.乙方为执行本合同而提供的技术资料或者其他相关资料、软件等由甲方永久免费使用。</w:t>
      </w:r>
    </w:p>
    <w:p w14:paraId="15A4A9BC">
      <w:pPr>
        <w:spacing w:line="360" w:lineRule="auto"/>
        <w:outlineLvl w:val="1"/>
        <w:rPr>
          <w:rFonts w:ascii="宋体" w:hAnsi="宋体" w:eastAsia="宋体"/>
          <w:szCs w:val="21"/>
        </w:rPr>
      </w:pPr>
      <w:r>
        <w:rPr>
          <w:rFonts w:hint="eastAsia" w:ascii="宋体" w:hAnsi="宋体" w:eastAsia="宋体"/>
          <w:szCs w:val="21"/>
        </w:rPr>
        <w:t>第十二条    甲方责任</w:t>
      </w:r>
    </w:p>
    <w:p w14:paraId="3BC7296B">
      <w:pPr>
        <w:spacing w:line="360" w:lineRule="auto"/>
        <w:ind w:firstLine="315" w:firstLineChars="150"/>
        <w:rPr>
          <w:rFonts w:ascii="宋体" w:hAnsi="宋体" w:eastAsia="宋体"/>
          <w:szCs w:val="21"/>
        </w:rPr>
      </w:pPr>
      <w:r>
        <w:rPr>
          <w:rFonts w:hint="eastAsia" w:ascii="宋体" w:hAnsi="宋体" w:eastAsia="宋体"/>
          <w:szCs w:val="21"/>
        </w:rPr>
        <w:t>1.及时办理付款手续。</w:t>
      </w:r>
    </w:p>
    <w:p w14:paraId="3D068CFC">
      <w:pPr>
        <w:spacing w:line="360" w:lineRule="auto"/>
        <w:ind w:firstLine="315" w:firstLineChars="150"/>
        <w:rPr>
          <w:rFonts w:ascii="宋体" w:hAnsi="宋体" w:eastAsia="宋体"/>
          <w:szCs w:val="21"/>
        </w:rPr>
      </w:pPr>
      <w:r>
        <w:rPr>
          <w:rFonts w:hint="eastAsia" w:ascii="宋体" w:hAnsi="宋体" w:eastAsia="宋体"/>
          <w:szCs w:val="21"/>
        </w:rPr>
        <w:t>2.负责提供工作场地，协助乙方办理有关事宜。</w:t>
      </w:r>
    </w:p>
    <w:p w14:paraId="3E02922C">
      <w:pPr>
        <w:spacing w:line="360" w:lineRule="auto"/>
        <w:ind w:firstLine="315" w:firstLineChars="150"/>
        <w:rPr>
          <w:rFonts w:ascii="宋体" w:hAnsi="宋体" w:eastAsia="宋体"/>
          <w:szCs w:val="21"/>
        </w:rPr>
      </w:pPr>
      <w:r>
        <w:rPr>
          <w:rFonts w:hint="eastAsia" w:ascii="宋体" w:hAnsi="宋体" w:eastAsia="宋体"/>
          <w:szCs w:val="21"/>
        </w:rPr>
        <w:t>3.对合同条款及所知悉的乙方商业秘密负有保密义务。</w:t>
      </w:r>
    </w:p>
    <w:p w14:paraId="483CA548">
      <w:pPr>
        <w:spacing w:line="360" w:lineRule="auto"/>
        <w:outlineLvl w:val="1"/>
        <w:rPr>
          <w:rFonts w:ascii="宋体" w:hAnsi="宋体" w:eastAsia="宋体"/>
          <w:szCs w:val="21"/>
        </w:rPr>
      </w:pPr>
      <w:r>
        <w:rPr>
          <w:rFonts w:hint="eastAsia" w:ascii="宋体" w:hAnsi="宋体" w:eastAsia="宋体"/>
          <w:szCs w:val="21"/>
        </w:rPr>
        <w:t>第十三条    乙方责任</w:t>
      </w:r>
    </w:p>
    <w:p w14:paraId="712647E5">
      <w:pPr>
        <w:spacing w:line="360" w:lineRule="auto"/>
        <w:ind w:firstLine="315" w:firstLineChars="150"/>
        <w:rPr>
          <w:rFonts w:ascii="宋体" w:hAnsi="宋体" w:eastAsia="宋体"/>
          <w:szCs w:val="21"/>
        </w:rPr>
      </w:pPr>
      <w:r>
        <w:rPr>
          <w:rFonts w:hint="eastAsia" w:ascii="宋体" w:hAnsi="宋体" w:eastAsia="宋体"/>
          <w:szCs w:val="21"/>
        </w:rPr>
        <w:t>1.保证所供货物均为投标文件承诺的货物，符合相关质量检测标准， 具有该产品的出厂标准或国家鉴定证书。保证其全部部件为全新的未使用的且符合相关质量要求。</w:t>
      </w:r>
    </w:p>
    <w:p w14:paraId="0645342F">
      <w:pPr>
        <w:spacing w:line="360" w:lineRule="auto"/>
        <w:ind w:firstLine="315" w:firstLineChars="150"/>
        <w:rPr>
          <w:rFonts w:ascii="宋体" w:hAnsi="宋体" w:eastAsia="宋体"/>
          <w:szCs w:val="21"/>
        </w:rPr>
      </w:pPr>
      <w:r>
        <w:rPr>
          <w:rFonts w:hint="eastAsia" w:ascii="宋体" w:hAnsi="宋体" w:eastAsia="宋体"/>
          <w:szCs w:val="21"/>
        </w:rPr>
        <w:t>2.保证货物的售后服务，严格依据投标文件及相关承诺，对货物及系统进行保修、维护等服务。</w:t>
      </w:r>
    </w:p>
    <w:p w14:paraId="4CF28622">
      <w:pPr>
        <w:spacing w:line="360" w:lineRule="auto"/>
        <w:ind w:firstLine="315" w:firstLineChars="150"/>
        <w:rPr>
          <w:rFonts w:ascii="宋体" w:hAnsi="宋体" w:eastAsia="宋体"/>
          <w:szCs w:val="21"/>
        </w:rPr>
      </w:pPr>
      <w:r>
        <w:rPr>
          <w:rFonts w:hint="eastAsia" w:ascii="宋体" w:hAnsi="宋体" w:eastAsia="宋体"/>
          <w:szCs w:val="21"/>
        </w:rPr>
        <w:t>3.保证其所供货物不存在侵犯第三方知识产权的行为，否则由此产生的损失由己方承担。</w:t>
      </w:r>
    </w:p>
    <w:p w14:paraId="454D8D07">
      <w:pPr>
        <w:spacing w:line="360" w:lineRule="auto"/>
        <w:outlineLvl w:val="1"/>
        <w:rPr>
          <w:rFonts w:ascii="宋体" w:hAnsi="宋体" w:eastAsia="宋体"/>
          <w:szCs w:val="21"/>
        </w:rPr>
      </w:pPr>
      <w:r>
        <w:rPr>
          <w:rFonts w:hint="eastAsia" w:ascii="宋体" w:hAnsi="宋体" w:eastAsia="宋体"/>
          <w:szCs w:val="21"/>
        </w:rPr>
        <w:t>第十四条   违约责任</w:t>
      </w:r>
    </w:p>
    <w:p w14:paraId="6FDFE87E">
      <w:pPr>
        <w:spacing w:line="360" w:lineRule="auto"/>
        <w:ind w:firstLine="315" w:firstLineChars="150"/>
        <w:rPr>
          <w:rFonts w:ascii="宋体" w:hAnsi="宋体" w:eastAsia="宋体"/>
          <w:szCs w:val="21"/>
        </w:rPr>
      </w:pPr>
      <w:r>
        <w:rPr>
          <w:rFonts w:hint="eastAsia" w:ascii="宋体" w:hAnsi="宋体" w:eastAsia="宋体"/>
          <w:szCs w:val="21"/>
        </w:rPr>
        <w:t>1.甲乙双方任意一方无故终止合同的，造约方应当按照合同总金额的_ %向守约方支付违约金。</w:t>
      </w:r>
    </w:p>
    <w:p w14:paraId="2C111BBA">
      <w:pPr>
        <w:spacing w:line="360" w:lineRule="auto"/>
        <w:ind w:firstLine="315" w:firstLineChars="150"/>
        <w:rPr>
          <w:rFonts w:ascii="宋体" w:hAnsi="宋体" w:eastAsia="宋体"/>
          <w:szCs w:val="21"/>
        </w:rPr>
      </w:pPr>
      <w:r>
        <w:rPr>
          <w:rFonts w:hint="eastAsia" w:ascii="宋体" w:hAnsi="宋体" w:eastAsia="宋体"/>
          <w:szCs w:val="21"/>
        </w:rPr>
        <w:t>2.乙方逾期交付货物时，每逾_日乙方向甲方支付合同总金 额%的潜纳金。逾期交货超过__日的， 甲方有权决定是否继续履行合同，如甲方决定终止履行合同的，乙方应按照第1款的规定赔偿甲方违约金。</w:t>
      </w:r>
    </w:p>
    <w:p w14:paraId="53C836CF">
      <w:pPr>
        <w:spacing w:line="360" w:lineRule="auto"/>
        <w:ind w:firstLine="315" w:firstLineChars="150"/>
        <w:rPr>
          <w:rFonts w:ascii="宋体" w:hAnsi="宋体" w:eastAsia="宋体"/>
          <w:szCs w:val="21"/>
        </w:rPr>
      </w:pPr>
      <w:r>
        <w:rPr>
          <w:rFonts w:hint="eastAsia" w:ascii="宋体" w:hAnsi="宋体" w:eastAsia="宋体"/>
          <w:szCs w:val="21"/>
        </w:rPr>
        <w:t>3.乙方所供货物品牌、规格型号，质量等不符合合同约定标准，甲方有权拒收，以及甲方收货后，发现货品出现质量问题不能使用的，甲方有权终止合同，同时，乙方向甲方支付合同总金额_ %的违约金， 如果违约金不足以支付甲方所受损失的，甲方有权要求其赔偿。</w:t>
      </w:r>
    </w:p>
    <w:p w14:paraId="22BBB77C">
      <w:pPr>
        <w:spacing w:line="360" w:lineRule="auto"/>
        <w:ind w:firstLine="315" w:firstLineChars="150"/>
        <w:rPr>
          <w:rFonts w:ascii="宋体" w:hAnsi="宋体" w:eastAsia="宋体"/>
          <w:szCs w:val="21"/>
        </w:rPr>
      </w:pPr>
      <w:r>
        <w:rPr>
          <w:rFonts w:hint="eastAsia" w:ascii="宋体" w:hAnsi="宋体" w:eastAsia="宋体"/>
          <w:szCs w:val="21"/>
        </w:rPr>
        <w:t>4.在质保期内产品出现质量问题，乙方必须在接到甲方通知后_小时内到达现场解决，否则甲方有权另请单位解决，由此产生的费用由乙方承担，产生的损失由乙方赔偿。</w:t>
      </w:r>
    </w:p>
    <w:p w14:paraId="10D60471">
      <w:pPr>
        <w:spacing w:line="360" w:lineRule="auto"/>
        <w:ind w:firstLine="315" w:firstLineChars="150"/>
        <w:outlineLvl w:val="2"/>
        <w:rPr>
          <w:rFonts w:ascii="宋体" w:hAnsi="宋体" w:eastAsia="宋体"/>
          <w:szCs w:val="21"/>
        </w:rPr>
      </w:pPr>
      <w:r>
        <w:rPr>
          <w:rFonts w:hint="eastAsia" w:ascii="宋体" w:hAnsi="宋体" w:eastAsia="宋体"/>
          <w:szCs w:val="21"/>
        </w:rPr>
        <w:t>5.甲方逾期支付资金的违约责任：</w:t>
      </w:r>
    </w:p>
    <w:p w14:paraId="52B3F73D">
      <w:pPr>
        <w:spacing w:line="360" w:lineRule="auto"/>
        <w:ind w:firstLine="315" w:firstLineChars="150"/>
        <w:rPr>
          <w:rFonts w:ascii="宋体" w:hAnsi="宋体" w:eastAsia="宋体"/>
          <w:szCs w:val="21"/>
        </w:rPr>
      </w:pPr>
      <w:r>
        <w:rPr>
          <w:rFonts w:hint="eastAsia" w:ascii="宋体" w:hAnsi="宋体" w:eastAsia="宋体"/>
          <w:szCs w:val="21"/>
        </w:rPr>
        <w:t>6.因甲方原因导致变更，中止或者终止政府采购合同的，甲方对供应商受到的损失予以赔借或者补偿：</w:t>
      </w:r>
    </w:p>
    <w:p w14:paraId="097704BE">
      <w:pPr>
        <w:spacing w:line="360" w:lineRule="auto"/>
        <w:ind w:firstLine="315" w:firstLineChars="150"/>
        <w:outlineLvl w:val="2"/>
        <w:rPr>
          <w:rFonts w:ascii="宋体" w:hAnsi="宋体" w:eastAsia="宋体"/>
          <w:szCs w:val="21"/>
        </w:rPr>
      </w:pPr>
      <w:r>
        <w:rPr>
          <w:rFonts w:hint="eastAsia" w:ascii="宋体" w:hAnsi="宋体" w:eastAsia="宋体"/>
          <w:szCs w:val="21"/>
        </w:rPr>
        <w:t>7.甲乙双方违背其他合间条款。违约方赔偿对方损失。</w:t>
      </w:r>
    </w:p>
    <w:p w14:paraId="2856832B">
      <w:pPr>
        <w:spacing w:line="360" w:lineRule="auto"/>
        <w:outlineLvl w:val="1"/>
        <w:rPr>
          <w:rFonts w:ascii="宋体" w:hAnsi="宋体" w:eastAsia="宋体"/>
          <w:szCs w:val="21"/>
        </w:rPr>
      </w:pPr>
      <w:r>
        <w:rPr>
          <w:rFonts w:hint="eastAsia" w:ascii="宋体" w:hAnsi="宋体" w:eastAsia="宋体"/>
          <w:szCs w:val="21"/>
        </w:rPr>
        <w:t>第十五条   不可抗力</w:t>
      </w:r>
    </w:p>
    <w:p w14:paraId="629AE05C">
      <w:pPr>
        <w:spacing w:line="360" w:lineRule="auto"/>
        <w:ind w:firstLine="315" w:firstLineChars="150"/>
        <w:rPr>
          <w:rFonts w:ascii="宋体" w:hAnsi="宋体" w:eastAsia="宋体"/>
          <w:szCs w:val="21"/>
        </w:rPr>
      </w:pPr>
      <w:r>
        <w:rPr>
          <w:rFonts w:hint="eastAsia" w:ascii="宋体" w:hAnsi="宋体" w:eastAsia="宋体"/>
          <w:szCs w:val="21"/>
        </w:rPr>
        <w:t>甲乙双方的任何一方由于不可抗力不能履行合同时，应当及时通知对方不能履行或不能完全履行的情况和理由：在取得有关主管机关证明后，允许延期履行、部分履行或者终止履行合同的，根据情况可部分或全部免于承担违约责任。</w:t>
      </w:r>
    </w:p>
    <w:p w14:paraId="690B5DA6">
      <w:pPr>
        <w:spacing w:line="360" w:lineRule="auto"/>
        <w:outlineLvl w:val="1"/>
        <w:rPr>
          <w:rFonts w:ascii="宋体" w:hAnsi="宋体" w:eastAsia="宋体"/>
          <w:szCs w:val="21"/>
        </w:rPr>
      </w:pPr>
      <w:r>
        <w:rPr>
          <w:rFonts w:hint="eastAsia" w:ascii="宋体" w:hAnsi="宋体" w:eastAsia="宋体"/>
          <w:szCs w:val="21"/>
        </w:rPr>
        <w:t>第十六条   保密</w:t>
      </w:r>
    </w:p>
    <w:p w14:paraId="65A52254">
      <w:pPr>
        <w:spacing w:line="360" w:lineRule="auto"/>
        <w:ind w:firstLine="315" w:firstLineChars="150"/>
        <w:rPr>
          <w:rFonts w:ascii="宋体" w:hAnsi="宋体" w:eastAsia="宋体"/>
          <w:szCs w:val="21"/>
        </w:rPr>
      </w:pPr>
      <w:r>
        <w:rPr>
          <w:rFonts w:hint="eastAsia" w:ascii="宋体" w:hAnsi="宋体" w:eastAsia="宋体"/>
          <w:szCs w:val="21"/>
        </w:rPr>
        <w:t>乙方在合同履行期间知悉甲方的工作秘密（包括相关业务信息），不得透露或以其他方式提供给合同双方以外的其他方（包括乙方内部与本合同无关的任何人员）。乙方的保密责任不因本合同的终止面终止。</w:t>
      </w:r>
    </w:p>
    <w:p w14:paraId="7787A437">
      <w:pPr>
        <w:spacing w:line="360" w:lineRule="auto"/>
        <w:ind w:firstLine="315" w:firstLineChars="150"/>
        <w:rPr>
          <w:rFonts w:ascii="宋体" w:hAnsi="宋体" w:eastAsia="宋体"/>
          <w:szCs w:val="21"/>
        </w:rPr>
      </w:pPr>
      <w:r>
        <w:rPr>
          <w:rFonts w:hint="eastAsia" w:ascii="宋体" w:hAnsi="宋体" w:eastAsia="宋体"/>
          <w:szCs w:val="21"/>
        </w:rPr>
        <w:t>乙方违反本合同所规定的保害义务，应按照本合同总金额的_ %支付违约金。</w:t>
      </w:r>
    </w:p>
    <w:p w14:paraId="18227A57">
      <w:pPr>
        <w:spacing w:line="360" w:lineRule="auto"/>
        <w:outlineLvl w:val="1"/>
        <w:rPr>
          <w:rFonts w:ascii="宋体" w:hAnsi="宋体" w:eastAsia="宋体"/>
          <w:szCs w:val="21"/>
        </w:rPr>
      </w:pPr>
      <w:r>
        <w:rPr>
          <w:rFonts w:hint="eastAsia" w:ascii="宋体" w:hAnsi="宋体" w:eastAsia="宋体"/>
          <w:szCs w:val="21"/>
        </w:rPr>
        <w:t>第十七条   争议解决</w:t>
      </w:r>
    </w:p>
    <w:p w14:paraId="38D8459F">
      <w:pPr>
        <w:spacing w:line="360" w:lineRule="auto"/>
        <w:ind w:firstLine="315" w:firstLineChars="150"/>
        <w:rPr>
          <w:rFonts w:ascii="宋体" w:hAnsi="宋体" w:eastAsia="宋体"/>
          <w:szCs w:val="21"/>
        </w:rPr>
      </w:pPr>
      <w:r>
        <w:rPr>
          <w:rFonts w:hint="eastAsia" w:ascii="宋体" w:hAnsi="宋体" w:eastAsia="宋体"/>
          <w:szCs w:val="21"/>
        </w:rPr>
        <w:t>甲乙双方在合同履行中发生争议，应通过协商解决。如协商不成，可以向合同签订地法院提起诉论。</w:t>
      </w:r>
    </w:p>
    <w:p w14:paraId="786D2A38">
      <w:pPr>
        <w:spacing w:line="360" w:lineRule="auto"/>
        <w:outlineLvl w:val="1"/>
        <w:rPr>
          <w:rFonts w:ascii="宋体" w:hAnsi="宋体" w:eastAsia="宋体"/>
          <w:szCs w:val="21"/>
        </w:rPr>
      </w:pPr>
      <w:r>
        <w:rPr>
          <w:rFonts w:hint="eastAsia" w:ascii="宋体" w:hAnsi="宋体" w:eastAsia="宋体"/>
          <w:szCs w:val="21"/>
        </w:rPr>
        <w:t>第十八条   合同生效及其他</w:t>
      </w:r>
    </w:p>
    <w:p w14:paraId="07C3891B">
      <w:pPr>
        <w:spacing w:line="360" w:lineRule="auto"/>
        <w:ind w:firstLine="315" w:firstLineChars="150"/>
        <w:rPr>
          <w:rFonts w:ascii="宋体" w:hAnsi="宋体" w:eastAsia="宋体"/>
          <w:szCs w:val="21"/>
        </w:rPr>
      </w:pPr>
      <w:r>
        <w:rPr>
          <w:rFonts w:hint="eastAsia" w:ascii="宋体" w:hAnsi="宋体" w:eastAsia="宋体"/>
          <w:szCs w:val="21"/>
        </w:rPr>
        <w:t>1.除招标文件规定且甲方事先书面同意外，乙方不得部分或者全部转让、分包履行其应履行的合同项下的义务。</w:t>
      </w:r>
    </w:p>
    <w:p w14:paraId="7383C3D4">
      <w:pPr>
        <w:spacing w:line="360" w:lineRule="auto"/>
        <w:ind w:firstLine="315" w:firstLineChars="150"/>
        <w:rPr>
          <w:rFonts w:ascii="宋体" w:hAnsi="宋体" w:eastAsia="宋体"/>
          <w:szCs w:val="21"/>
        </w:rPr>
      </w:pPr>
      <w:r>
        <w:rPr>
          <w:rFonts w:hint="eastAsia" w:ascii="宋体" w:hAnsi="宋体" w:eastAsia="宋体"/>
          <w:szCs w:val="21"/>
        </w:rPr>
        <w:t>2.合同由甲，乙双方法定代表人（或者授权代表）签字并加盖单位公章，以最后一方签字日期为合同生效日期。</w:t>
      </w:r>
    </w:p>
    <w:p w14:paraId="03D96F88">
      <w:pPr>
        <w:spacing w:line="360" w:lineRule="auto"/>
        <w:ind w:firstLine="315" w:firstLineChars="150"/>
        <w:outlineLvl w:val="2"/>
        <w:rPr>
          <w:rFonts w:ascii="宋体" w:hAnsi="宋体" w:eastAsia="宋体"/>
          <w:szCs w:val="21"/>
        </w:rPr>
      </w:pPr>
      <w:r>
        <w:rPr>
          <w:rFonts w:hint="eastAsia" w:ascii="宋体" w:hAnsi="宋体" w:eastAsia="宋体"/>
          <w:szCs w:val="21"/>
        </w:rPr>
        <w:t>3.本合同一式份，甲方份，乙方份。</w:t>
      </w:r>
    </w:p>
    <w:p w14:paraId="6342B4ED">
      <w:pPr>
        <w:spacing w:line="360" w:lineRule="auto"/>
        <w:outlineLvl w:val="1"/>
        <w:rPr>
          <w:rFonts w:ascii="宋体" w:hAnsi="宋体" w:eastAsia="宋体"/>
          <w:szCs w:val="21"/>
        </w:rPr>
      </w:pPr>
      <w:r>
        <w:rPr>
          <w:rFonts w:hint="eastAsia" w:ascii="宋体" w:hAnsi="宋体" w:eastAsia="宋体"/>
          <w:szCs w:val="21"/>
        </w:rPr>
        <w:t>第十九条   政府采购合间融资</w:t>
      </w:r>
    </w:p>
    <w:p w14:paraId="6E4E65F2">
      <w:pPr>
        <w:spacing w:line="360" w:lineRule="auto"/>
        <w:ind w:firstLine="315" w:firstLineChars="150"/>
        <w:rPr>
          <w:rFonts w:ascii="宋体" w:hAnsi="宋体" w:eastAsia="宋体"/>
          <w:szCs w:val="21"/>
        </w:rPr>
      </w:pPr>
      <w:r>
        <w:rPr>
          <w:rFonts w:hint="eastAsia" w:ascii="宋体" w:hAnsi="宋体" w:eastAsia="宋体"/>
          <w:szCs w:val="21"/>
        </w:rPr>
        <w:t>1.政府采购合同签订前开展融资业务的。中标（成交）供应商持政府采购中标（成交）通知书提前与金融机构进行合同融资商治，双方达成融资意向后，中标（成交）供应商与采购人签订政府采购合同，合同中供应商的银行账户要与合同融资的回救账户一致。中标（成交）供应商和贷款金融机构应及时将政府采购合同作为融资质押的信息告知采购人。采购人要从严加强合同付款账户管理，未经贷款银行同意，不随意更改合同付软账户。</w:t>
      </w:r>
    </w:p>
    <w:p w14:paraId="0CF91436">
      <w:pPr>
        <w:spacing w:line="360" w:lineRule="auto"/>
        <w:ind w:firstLine="315" w:firstLineChars="150"/>
        <w:rPr>
          <w:rFonts w:ascii="宋体" w:hAnsi="宋体" w:eastAsia="宋体"/>
          <w:szCs w:val="21"/>
        </w:rPr>
      </w:pPr>
      <w:r>
        <w:rPr>
          <w:rFonts w:hint="eastAsia" w:ascii="宋体" w:hAnsi="宋体" w:eastAsia="宋体"/>
          <w:szCs w:val="21"/>
        </w:rPr>
        <w:t>2.政府采购合网签订后开展融资的账户管理。在合同履行期间。中标（成交）供应商持已签订的政府采购合同向金融机构申请合同融资，可能出现政府采购合同中供应商收款的银行账户与拟贷款银行回款账户不一致的情形。为支持供应商通过政府采购合同成功获得银行贷款，采购人应积极协助供应商及时变更政府采购合同中的供应商收款银行账户，保障供应商收款的银行账户与报贷款银行回款账户一致。</w:t>
      </w:r>
    </w:p>
    <w:p w14:paraId="59070629">
      <w:pPr>
        <w:spacing w:line="360" w:lineRule="auto"/>
        <w:ind w:firstLine="315" w:firstLineChars="150"/>
        <w:rPr>
          <w:rFonts w:ascii="宋体" w:hAnsi="宋体" w:eastAsia="宋体"/>
          <w:szCs w:val="21"/>
        </w:rPr>
      </w:pPr>
      <w:r>
        <w:rPr>
          <w:rFonts w:hint="eastAsia" w:ascii="宋体" w:hAnsi="宋体" w:eastAsia="宋体"/>
          <w:szCs w:val="21"/>
        </w:rPr>
        <w:t>3.当中标（成交）供应商成功获取银行贷款后，采购人还应根据信息公开要求，加强合同账户及资金支付管理，确保合网资金准确支付到贷款银行确认的回款账户。采购人不得不经贷款银行同意擅自更改合同账户。非法支付项目资金，造成不良后果的，将承担相应法律责任。</w:t>
      </w:r>
    </w:p>
    <w:p w14:paraId="6B7B3BC2">
      <w:pPr>
        <w:spacing w:line="360" w:lineRule="auto"/>
        <w:outlineLvl w:val="1"/>
        <w:rPr>
          <w:rFonts w:ascii="宋体" w:hAnsi="宋体" w:eastAsia="宋体"/>
          <w:szCs w:val="21"/>
        </w:rPr>
      </w:pPr>
      <w:r>
        <w:rPr>
          <w:rFonts w:hint="eastAsia" w:ascii="宋体" w:hAnsi="宋体" w:eastAsia="宋体"/>
          <w:szCs w:val="21"/>
        </w:rPr>
        <w:t>第二十条        本合同附件</w:t>
      </w:r>
    </w:p>
    <w:p w14:paraId="6587BC19">
      <w:pPr>
        <w:spacing w:line="360" w:lineRule="auto"/>
        <w:ind w:firstLine="315" w:firstLineChars="150"/>
        <w:rPr>
          <w:rFonts w:ascii="宋体" w:hAnsi="宋体" w:eastAsia="宋体"/>
          <w:szCs w:val="21"/>
        </w:rPr>
      </w:pPr>
      <w:r>
        <w:rPr>
          <w:rFonts w:hint="eastAsia" w:ascii="宋体" w:hAnsi="宋体" w:eastAsia="宋体"/>
          <w:szCs w:val="21"/>
        </w:rPr>
        <w:t>1.中标通知书：</w:t>
      </w:r>
    </w:p>
    <w:p w14:paraId="1E0ED9DA">
      <w:pPr>
        <w:spacing w:line="360" w:lineRule="auto"/>
        <w:ind w:firstLine="315" w:firstLineChars="150"/>
        <w:rPr>
          <w:rFonts w:ascii="宋体" w:hAnsi="宋体" w:eastAsia="宋体"/>
          <w:szCs w:val="21"/>
        </w:rPr>
      </w:pPr>
      <w:r>
        <w:rPr>
          <w:rFonts w:hint="eastAsia" w:ascii="宋体" w:hAnsi="宋体" w:eastAsia="宋体"/>
          <w:szCs w:val="21"/>
        </w:rPr>
        <w:t>2.政府采购招标文件（含招标文件的澄清，修改等）：</w:t>
      </w:r>
    </w:p>
    <w:p w14:paraId="5596BA4A">
      <w:pPr>
        <w:spacing w:line="360" w:lineRule="auto"/>
        <w:ind w:firstLine="315" w:firstLineChars="150"/>
        <w:rPr>
          <w:rFonts w:ascii="宋体" w:hAnsi="宋体" w:eastAsia="宋体"/>
          <w:szCs w:val="21"/>
        </w:rPr>
      </w:pPr>
      <w:r>
        <w:rPr>
          <w:rFonts w:hint="eastAsia" w:ascii="宋体" w:hAnsi="宋体" w:eastAsia="宋体"/>
          <w:szCs w:val="21"/>
        </w:rPr>
        <w:t>3.乙方投标文件：</w:t>
      </w:r>
    </w:p>
    <w:p w14:paraId="34AB9F3B">
      <w:pPr>
        <w:spacing w:line="360" w:lineRule="auto"/>
        <w:ind w:firstLine="315" w:firstLineChars="150"/>
        <w:rPr>
          <w:rFonts w:ascii="宋体" w:hAnsi="宋体" w:eastAsia="宋体"/>
          <w:szCs w:val="21"/>
        </w:rPr>
      </w:pPr>
      <w:r>
        <w:rPr>
          <w:rFonts w:hint="eastAsia" w:ascii="宋体" w:hAnsi="宋体" w:eastAsia="宋体"/>
          <w:szCs w:val="21"/>
        </w:rPr>
        <w:t>4.中标人在评标过程中作出的有关澄清、说明，承诺或者补正文件（材料）。</w:t>
      </w:r>
    </w:p>
    <w:p w14:paraId="03815366">
      <w:pPr>
        <w:spacing w:line="360" w:lineRule="auto"/>
        <w:rPr>
          <w:rFonts w:ascii="宋体" w:hAnsi="宋体" w:eastAsia="宋体"/>
          <w:szCs w:val="21"/>
        </w:rPr>
      </w:pPr>
      <w:r>
        <w:rPr>
          <w:rFonts w:hint="eastAsia" w:ascii="宋体" w:hAnsi="宋体" w:eastAsia="宋体"/>
          <w:szCs w:val="21"/>
        </w:rPr>
        <w:t>甲  方：                                      乙  方：</w:t>
      </w:r>
    </w:p>
    <w:p w14:paraId="3946EC69">
      <w:pPr>
        <w:spacing w:line="360" w:lineRule="auto"/>
        <w:rPr>
          <w:rFonts w:ascii="宋体" w:hAnsi="宋体" w:eastAsia="宋体"/>
          <w:szCs w:val="21"/>
        </w:rPr>
      </w:pPr>
      <w:r>
        <w:rPr>
          <w:rFonts w:hint="eastAsia" w:ascii="宋体" w:hAnsi="宋体" w:eastAsia="宋体"/>
          <w:szCs w:val="21"/>
        </w:rPr>
        <w:t>单位名称（公章）：                              单位名称（公章）：</w:t>
      </w:r>
    </w:p>
    <w:p w14:paraId="29C34C4E">
      <w:pPr>
        <w:spacing w:line="360" w:lineRule="auto"/>
        <w:rPr>
          <w:rFonts w:ascii="宋体" w:hAnsi="宋体" w:eastAsia="宋体"/>
          <w:szCs w:val="21"/>
        </w:rPr>
      </w:pPr>
      <w:r>
        <w:rPr>
          <w:rFonts w:hint="eastAsia" w:ascii="宋体" w:hAnsi="宋体" w:eastAsia="宋体"/>
          <w:szCs w:val="21"/>
        </w:rPr>
        <w:t>法定代表人（授权代表）签字：                    法定代表人（授权代表）签字：</w:t>
      </w:r>
    </w:p>
    <w:p w14:paraId="0B89F0B5">
      <w:pPr>
        <w:tabs>
          <w:tab w:val="left" w:pos="4587"/>
        </w:tabs>
        <w:spacing w:line="360" w:lineRule="auto"/>
        <w:rPr>
          <w:rFonts w:ascii="宋体" w:hAnsi="宋体" w:eastAsia="宋体"/>
          <w:szCs w:val="21"/>
        </w:rPr>
      </w:pPr>
      <w:r>
        <w:rPr>
          <w:rFonts w:hint="eastAsia" w:ascii="宋体" w:hAnsi="宋体" w:eastAsia="宋体"/>
          <w:szCs w:val="21"/>
        </w:rPr>
        <w:t xml:space="preserve">  电  话：                                    </w:t>
      </w:r>
      <w:r>
        <w:rPr>
          <w:rFonts w:ascii="宋体" w:hAnsi="宋体" w:eastAsia="宋体"/>
          <w:szCs w:val="21"/>
        </w:rPr>
        <w:t>电话：</w:t>
      </w:r>
      <w:r>
        <w:rPr>
          <w:rFonts w:ascii="宋体" w:hAnsi="宋体" w:eastAsia="宋体"/>
          <w:szCs w:val="21"/>
        </w:rPr>
        <w:tab/>
      </w:r>
    </w:p>
    <w:p w14:paraId="366FF1AA">
      <w:pPr>
        <w:spacing w:line="360" w:lineRule="auto"/>
        <w:rPr>
          <w:rFonts w:ascii="宋体" w:hAnsi="宋体" w:eastAsia="宋体"/>
          <w:szCs w:val="21"/>
        </w:rPr>
      </w:pPr>
      <w:r>
        <w:rPr>
          <w:rFonts w:hint="eastAsia" w:ascii="宋体" w:hAnsi="宋体" w:eastAsia="宋体"/>
          <w:szCs w:val="21"/>
        </w:rPr>
        <w:t>年     月    日                                年   月   日</w:t>
      </w:r>
    </w:p>
    <w:p w14:paraId="59E93BE2">
      <w:pPr>
        <w:tabs>
          <w:tab w:val="left" w:pos="1260"/>
        </w:tabs>
        <w:autoSpaceDE w:val="0"/>
        <w:autoSpaceDN w:val="0"/>
        <w:adjustRightInd w:val="0"/>
        <w:spacing w:line="360" w:lineRule="auto"/>
        <w:rPr>
          <w:rFonts w:ascii="宋体" w:hAnsi="宋体" w:eastAsia="宋体" w:cs="宋体"/>
          <w:b/>
          <w:kern w:val="0"/>
          <w:sz w:val="32"/>
          <w:szCs w:val="32"/>
        </w:rPr>
      </w:pPr>
    </w:p>
    <w:p w14:paraId="31A0D399">
      <w:pPr>
        <w:pStyle w:val="16"/>
        <w:spacing w:line="360" w:lineRule="auto"/>
        <w:contextualSpacing/>
        <w:jc w:val="center"/>
        <w:rPr>
          <w:rFonts w:cs="宋体" w:asciiTheme="majorEastAsia" w:hAnsiTheme="majorEastAsia" w:eastAsiaTheme="majorEastAsia"/>
          <w:b/>
          <w:kern w:val="0"/>
          <w:sz w:val="36"/>
          <w:szCs w:val="36"/>
        </w:rPr>
      </w:pPr>
    </w:p>
    <w:p w14:paraId="41147F8D">
      <w:pPr>
        <w:pStyle w:val="16"/>
        <w:spacing w:line="360" w:lineRule="auto"/>
        <w:contextualSpacing/>
        <w:jc w:val="center"/>
        <w:rPr>
          <w:rFonts w:cs="宋体" w:asciiTheme="majorEastAsia" w:hAnsiTheme="majorEastAsia" w:eastAsiaTheme="majorEastAsia"/>
          <w:b/>
          <w:kern w:val="0"/>
          <w:sz w:val="36"/>
          <w:szCs w:val="36"/>
        </w:rPr>
      </w:pPr>
    </w:p>
    <w:p w14:paraId="42EDA41E">
      <w:pPr>
        <w:pStyle w:val="16"/>
        <w:spacing w:line="360" w:lineRule="auto"/>
        <w:contextualSpacing/>
        <w:jc w:val="center"/>
        <w:rPr>
          <w:rFonts w:cs="宋体" w:asciiTheme="majorEastAsia" w:hAnsiTheme="majorEastAsia" w:eastAsiaTheme="majorEastAsia"/>
          <w:b/>
          <w:kern w:val="0"/>
          <w:sz w:val="36"/>
          <w:szCs w:val="36"/>
        </w:rPr>
      </w:pPr>
    </w:p>
    <w:p w14:paraId="34602ECD">
      <w:pPr>
        <w:pStyle w:val="16"/>
        <w:spacing w:line="360" w:lineRule="auto"/>
        <w:contextualSpacing/>
        <w:jc w:val="center"/>
        <w:rPr>
          <w:rFonts w:cs="宋体" w:asciiTheme="majorEastAsia" w:hAnsiTheme="majorEastAsia" w:eastAsiaTheme="majorEastAsia"/>
          <w:b/>
          <w:kern w:val="0"/>
          <w:sz w:val="36"/>
          <w:szCs w:val="36"/>
        </w:rPr>
      </w:pPr>
    </w:p>
    <w:p w14:paraId="21DFEA62">
      <w:pPr>
        <w:pStyle w:val="16"/>
        <w:spacing w:line="360" w:lineRule="auto"/>
        <w:contextualSpacing/>
        <w:jc w:val="center"/>
        <w:rPr>
          <w:rFonts w:cs="宋体" w:asciiTheme="majorEastAsia" w:hAnsiTheme="majorEastAsia" w:eastAsiaTheme="majorEastAsia"/>
          <w:b/>
          <w:kern w:val="0"/>
          <w:sz w:val="36"/>
          <w:szCs w:val="36"/>
        </w:rPr>
      </w:pPr>
    </w:p>
    <w:p w14:paraId="192A30AF">
      <w:pPr>
        <w:pStyle w:val="16"/>
        <w:spacing w:line="360" w:lineRule="auto"/>
        <w:contextualSpacing/>
        <w:jc w:val="center"/>
        <w:rPr>
          <w:rFonts w:cs="宋体" w:asciiTheme="majorEastAsia" w:hAnsiTheme="majorEastAsia" w:eastAsiaTheme="majorEastAsia"/>
          <w:b/>
          <w:kern w:val="0"/>
          <w:sz w:val="36"/>
          <w:szCs w:val="36"/>
        </w:rPr>
      </w:pPr>
    </w:p>
    <w:p w14:paraId="19A41FDA">
      <w:pPr>
        <w:pStyle w:val="16"/>
        <w:spacing w:line="360" w:lineRule="auto"/>
        <w:contextualSpacing/>
        <w:jc w:val="center"/>
        <w:rPr>
          <w:rFonts w:cs="宋体" w:asciiTheme="majorEastAsia" w:hAnsiTheme="majorEastAsia" w:eastAsiaTheme="majorEastAsia"/>
          <w:b/>
          <w:kern w:val="0"/>
          <w:sz w:val="36"/>
          <w:szCs w:val="36"/>
        </w:rPr>
      </w:pPr>
    </w:p>
    <w:p w14:paraId="07C6DA82">
      <w:pPr>
        <w:pStyle w:val="16"/>
        <w:spacing w:line="360" w:lineRule="auto"/>
        <w:contextualSpacing/>
        <w:jc w:val="center"/>
        <w:rPr>
          <w:rFonts w:cs="宋体" w:asciiTheme="majorEastAsia" w:hAnsiTheme="majorEastAsia" w:eastAsiaTheme="majorEastAsia"/>
          <w:b/>
          <w:kern w:val="0"/>
          <w:sz w:val="36"/>
          <w:szCs w:val="36"/>
        </w:rPr>
      </w:pPr>
    </w:p>
    <w:p w14:paraId="49844736">
      <w:pPr>
        <w:pStyle w:val="16"/>
        <w:spacing w:line="360" w:lineRule="auto"/>
        <w:contextualSpacing/>
        <w:rPr>
          <w:rFonts w:cs="宋体" w:asciiTheme="majorEastAsia" w:hAnsiTheme="majorEastAsia" w:eastAsiaTheme="majorEastAsia"/>
          <w:b/>
          <w:kern w:val="0"/>
          <w:sz w:val="36"/>
          <w:szCs w:val="36"/>
        </w:rPr>
      </w:pPr>
    </w:p>
    <w:p w14:paraId="786D1A2A">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第八章 响应文件有关格式</w:t>
      </w:r>
    </w:p>
    <w:p w14:paraId="3E1C7B03">
      <w:pPr>
        <w:pStyle w:val="65"/>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lang w:val="zh-CN"/>
        </w:rPr>
      </w:pPr>
      <w:r>
        <w:rPr>
          <w:rFonts w:hint="eastAsia" w:cs="黑体" w:asciiTheme="minorEastAsia" w:hAnsiTheme="minorEastAsia" w:eastAsiaTheme="minorEastAsia"/>
          <w:color w:val="auto"/>
          <w:kern w:val="2"/>
          <w:sz w:val="28"/>
          <w:szCs w:val="28"/>
          <w:lang w:val="zh-CN"/>
        </w:rPr>
        <w:t>一、供应商应答索引表</w:t>
      </w:r>
    </w:p>
    <w:tbl>
      <w:tblPr>
        <w:tblStyle w:val="2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44865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34CBD81F">
            <w:pPr>
              <w:snapToGrid w:val="0"/>
              <w:spacing w:line="400" w:lineRule="exact"/>
              <w:jc w:val="center"/>
              <w:rPr>
                <w:rFonts w:ascii="宋体" w:hAnsi="宋体" w:cs="微软雅黑"/>
                <w:b/>
                <w:szCs w:val="21"/>
              </w:rPr>
            </w:pPr>
            <w:r>
              <w:rPr>
                <w:rFonts w:hint="eastAsia" w:ascii="宋体" w:hAnsi="宋体" w:cs="微软雅黑"/>
                <w:b/>
                <w:szCs w:val="21"/>
              </w:rPr>
              <w:t>序号</w:t>
            </w:r>
          </w:p>
        </w:tc>
        <w:tc>
          <w:tcPr>
            <w:tcW w:w="3751" w:type="dxa"/>
            <w:vAlign w:val="center"/>
          </w:tcPr>
          <w:p w14:paraId="142182BF">
            <w:pPr>
              <w:snapToGrid w:val="0"/>
              <w:spacing w:line="400" w:lineRule="exact"/>
              <w:jc w:val="center"/>
              <w:rPr>
                <w:rFonts w:ascii="宋体" w:hAnsi="宋体" w:cs="微软雅黑"/>
                <w:b/>
                <w:szCs w:val="21"/>
              </w:rPr>
            </w:pPr>
            <w:r>
              <w:rPr>
                <w:rFonts w:hint="eastAsia" w:ascii="宋体" w:hAnsi="宋体" w:cs="微软雅黑"/>
                <w:b/>
                <w:szCs w:val="21"/>
              </w:rPr>
              <w:t>项  目</w:t>
            </w:r>
          </w:p>
        </w:tc>
        <w:tc>
          <w:tcPr>
            <w:tcW w:w="1559" w:type="dxa"/>
            <w:vAlign w:val="center"/>
          </w:tcPr>
          <w:p w14:paraId="1AA9AF75">
            <w:pPr>
              <w:snapToGrid w:val="0"/>
              <w:spacing w:line="400" w:lineRule="exact"/>
              <w:jc w:val="center"/>
              <w:rPr>
                <w:rFonts w:ascii="宋体" w:hAnsi="宋体" w:cs="微软雅黑"/>
                <w:b/>
                <w:szCs w:val="21"/>
              </w:rPr>
            </w:pPr>
            <w:r>
              <w:rPr>
                <w:rFonts w:hint="eastAsia" w:ascii="宋体" w:hAnsi="宋体" w:cs="微软雅黑"/>
                <w:b/>
                <w:szCs w:val="21"/>
              </w:rPr>
              <w:t>投标人应答</w:t>
            </w:r>
          </w:p>
          <w:p w14:paraId="5AEDDBD2">
            <w:pPr>
              <w:snapToGrid w:val="0"/>
              <w:spacing w:line="400" w:lineRule="exact"/>
              <w:jc w:val="center"/>
              <w:rPr>
                <w:rFonts w:ascii="宋体" w:hAnsi="宋体" w:cs="微软雅黑"/>
                <w:b/>
                <w:szCs w:val="21"/>
              </w:rPr>
            </w:pPr>
            <w:r>
              <w:rPr>
                <w:rFonts w:hint="eastAsia" w:ascii="宋体" w:hAnsi="宋体" w:cs="微软雅黑"/>
                <w:b/>
                <w:szCs w:val="21"/>
              </w:rPr>
              <w:t>（有/没有）</w:t>
            </w:r>
          </w:p>
        </w:tc>
        <w:tc>
          <w:tcPr>
            <w:tcW w:w="1560" w:type="dxa"/>
            <w:vAlign w:val="center"/>
          </w:tcPr>
          <w:p w14:paraId="1550505D">
            <w:pPr>
              <w:snapToGrid w:val="0"/>
              <w:spacing w:line="400" w:lineRule="exact"/>
              <w:jc w:val="center"/>
              <w:rPr>
                <w:rFonts w:ascii="宋体" w:hAnsi="宋体" w:cs="微软雅黑"/>
                <w:b/>
                <w:szCs w:val="21"/>
              </w:rPr>
            </w:pPr>
            <w:r>
              <w:rPr>
                <w:rFonts w:hint="eastAsia" w:ascii="宋体" w:hAnsi="宋体" w:cs="微软雅黑"/>
                <w:b/>
                <w:szCs w:val="21"/>
              </w:rPr>
              <w:t>投标文件中所在页码</w:t>
            </w:r>
          </w:p>
        </w:tc>
        <w:tc>
          <w:tcPr>
            <w:tcW w:w="2018" w:type="dxa"/>
            <w:vAlign w:val="center"/>
          </w:tcPr>
          <w:p w14:paraId="424315B7">
            <w:pPr>
              <w:snapToGrid w:val="0"/>
              <w:spacing w:line="400" w:lineRule="exact"/>
              <w:jc w:val="center"/>
              <w:rPr>
                <w:rFonts w:ascii="宋体" w:hAnsi="宋体" w:cs="微软雅黑"/>
                <w:b/>
                <w:szCs w:val="21"/>
              </w:rPr>
            </w:pPr>
            <w:r>
              <w:rPr>
                <w:rFonts w:hint="eastAsia" w:ascii="宋体" w:hAnsi="宋体" w:cs="微软雅黑"/>
                <w:b/>
                <w:szCs w:val="21"/>
              </w:rPr>
              <w:t>备注说明</w:t>
            </w:r>
          </w:p>
        </w:tc>
      </w:tr>
      <w:tr w14:paraId="751A4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0299F5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w:t>
            </w:r>
          </w:p>
        </w:tc>
        <w:tc>
          <w:tcPr>
            <w:tcW w:w="3751" w:type="dxa"/>
            <w:vAlign w:val="center"/>
          </w:tcPr>
          <w:p w14:paraId="6C866071">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投标人应答索引表</w:t>
            </w:r>
          </w:p>
        </w:tc>
        <w:tc>
          <w:tcPr>
            <w:tcW w:w="1559" w:type="dxa"/>
            <w:vAlign w:val="center"/>
          </w:tcPr>
          <w:p w14:paraId="2C95C71E">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18C93096">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BA0041F">
            <w:pPr>
              <w:snapToGrid w:val="0"/>
              <w:spacing w:line="400" w:lineRule="exact"/>
              <w:rPr>
                <w:rFonts w:ascii="宋体" w:hAnsi="宋体" w:cs="微软雅黑"/>
                <w:color w:val="000000" w:themeColor="text1"/>
                <w:szCs w:val="21"/>
                <w14:textFill>
                  <w14:solidFill>
                    <w14:schemeClr w14:val="tx1"/>
                  </w14:solidFill>
                </w14:textFill>
              </w:rPr>
            </w:pPr>
          </w:p>
        </w:tc>
      </w:tr>
      <w:tr w14:paraId="5ADEF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5E12BC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w:t>
            </w:r>
          </w:p>
        </w:tc>
        <w:tc>
          <w:tcPr>
            <w:tcW w:w="3751" w:type="dxa"/>
            <w:vAlign w:val="center"/>
          </w:tcPr>
          <w:p w14:paraId="317BF0A5">
            <w:pPr>
              <w:pStyle w:val="16"/>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报价一览表</w:t>
            </w:r>
          </w:p>
        </w:tc>
        <w:tc>
          <w:tcPr>
            <w:tcW w:w="1559" w:type="dxa"/>
            <w:vAlign w:val="center"/>
          </w:tcPr>
          <w:p w14:paraId="1B679661">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52CFEA52">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9ECA738">
            <w:pPr>
              <w:snapToGrid w:val="0"/>
              <w:spacing w:line="400" w:lineRule="exact"/>
              <w:rPr>
                <w:rFonts w:ascii="宋体" w:hAnsi="宋体" w:cs="微软雅黑"/>
                <w:color w:val="000000" w:themeColor="text1"/>
                <w:szCs w:val="21"/>
                <w14:textFill>
                  <w14:solidFill>
                    <w14:schemeClr w14:val="tx1"/>
                  </w14:solidFill>
                </w14:textFill>
              </w:rPr>
            </w:pPr>
          </w:p>
        </w:tc>
      </w:tr>
      <w:tr w14:paraId="6BE79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A3C385C">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3</w:t>
            </w:r>
          </w:p>
        </w:tc>
        <w:tc>
          <w:tcPr>
            <w:tcW w:w="3751" w:type="dxa"/>
            <w:vAlign w:val="center"/>
          </w:tcPr>
          <w:p w14:paraId="67A4448E">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投标函</w:t>
            </w:r>
          </w:p>
        </w:tc>
        <w:tc>
          <w:tcPr>
            <w:tcW w:w="1559" w:type="dxa"/>
            <w:vAlign w:val="center"/>
          </w:tcPr>
          <w:p w14:paraId="30FEF9C0">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22696A4D">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3B67CA28">
            <w:pPr>
              <w:snapToGrid w:val="0"/>
              <w:spacing w:line="400" w:lineRule="exact"/>
              <w:rPr>
                <w:rFonts w:ascii="宋体" w:hAnsi="宋体" w:cs="微软雅黑"/>
                <w:color w:val="000000" w:themeColor="text1"/>
                <w:szCs w:val="21"/>
                <w14:textFill>
                  <w14:solidFill>
                    <w14:schemeClr w14:val="tx1"/>
                  </w14:solidFill>
                </w14:textFill>
              </w:rPr>
            </w:pPr>
          </w:p>
        </w:tc>
      </w:tr>
      <w:tr w14:paraId="08D13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9B9EB2A">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4</w:t>
            </w:r>
          </w:p>
        </w:tc>
        <w:tc>
          <w:tcPr>
            <w:tcW w:w="3751" w:type="dxa"/>
            <w:vAlign w:val="center"/>
          </w:tcPr>
          <w:p w14:paraId="366AC96C">
            <w:pPr>
              <w:pStyle w:val="16"/>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法定代表人（单位负责人）</w:t>
            </w:r>
            <w:r>
              <w:rPr>
                <w:rFonts w:asciiTheme="majorEastAsia" w:hAnsiTheme="majorEastAsia" w:eastAsiaTheme="majorEastAsia" w:cstheme="majorEastAsia"/>
                <w:bCs/>
                <w:color w:val="000000" w:themeColor="text1"/>
                <w:sz w:val="21"/>
                <w:szCs w:val="21"/>
                <w:lang w:val="zh-CN"/>
                <w14:textFill>
                  <w14:solidFill>
                    <w14:schemeClr w14:val="tx1"/>
                  </w14:solidFill>
                </w14:textFill>
              </w:rPr>
              <w:t>资</w:t>
            </w: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格</w:t>
            </w:r>
            <w:r>
              <w:rPr>
                <w:rFonts w:asciiTheme="majorEastAsia" w:hAnsiTheme="majorEastAsia" w:eastAsiaTheme="majorEastAsia" w:cstheme="majorEastAsia"/>
                <w:bCs/>
                <w:color w:val="000000" w:themeColor="text1"/>
                <w:sz w:val="21"/>
                <w:szCs w:val="21"/>
                <w:lang w:val="zh-CN"/>
                <w14:textFill>
                  <w14:solidFill>
                    <w14:schemeClr w14:val="tx1"/>
                  </w14:solidFill>
                </w14:textFill>
              </w:rPr>
              <w:t>证</w:t>
            </w: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明</w:t>
            </w:r>
            <w:r>
              <w:rPr>
                <w:rFonts w:asciiTheme="majorEastAsia" w:hAnsiTheme="majorEastAsia" w:eastAsiaTheme="majorEastAsia" w:cstheme="majorEastAsia"/>
                <w:bCs/>
                <w:color w:val="000000" w:themeColor="text1"/>
                <w:sz w:val="21"/>
                <w:szCs w:val="21"/>
                <w:lang w:val="zh-CN"/>
                <w14:textFill>
                  <w14:solidFill>
                    <w14:schemeClr w14:val="tx1"/>
                  </w14:solidFill>
                </w14:textFill>
              </w:rPr>
              <w:t>书</w:t>
            </w:r>
          </w:p>
        </w:tc>
        <w:tc>
          <w:tcPr>
            <w:tcW w:w="1559" w:type="dxa"/>
            <w:vAlign w:val="center"/>
          </w:tcPr>
          <w:p w14:paraId="6E90E1E0">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0BA886B2">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05A5364C">
            <w:pPr>
              <w:snapToGrid w:val="0"/>
              <w:spacing w:line="400" w:lineRule="exact"/>
              <w:rPr>
                <w:rFonts w:ascii="宋体" w:hAnsi="宋体" w:cs="微软雅黑"/>
                <w:color w:val="000000" w:themeColor="text1"/>
                <w:szCs w:val="21"/>
                <w14:textFill>
                  <w14:solidFill>
                    <w14:schemeClr w14:val="tx1"/>
                  </w14:solidFill>
                </w14:textFill>
              </w:rPr>
            </w:pPr>
          </w:p>
        </w:tc>
      </w:tr>
      <w:tr w14:paraId="75FAE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99018C5">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5</w:t>
            </w:r>
          </w:p>
        </w:tc>
        <w:tc>
          <w:tcPr>
            <w:tcW w:w="3751" w:type="dxa"/>
            <w:vAlign w:val="center"/>
          </w:tcPr>
          <w:p w14:paraId="509D8EC6">
            <w:pPr>
              <w:pStyle w:val="16"/>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法定代表人（单位负责人）授权书</w:t>
            </w:r>
          </w:p>
        </w:tc>
        <w:tc>
          <w:tcPr>
            <w:tcW w:w="1559" w:type="dxa"/>
            <w:vAlign w:val="center"/>
          </w:tcPr>
          <w:p w14:paraId="4B20835F">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18537775">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DD56E84">
            <w:pPr>
              <w:snapToGrid w:val="0"/>
              <w:spacing w:line="400" w:lineRule="exact"/>
              <w:rPr>
                <w:rFonts w:ascii="宋体" w:hAnsi="宋体" w:cs="微软雅黑"/>
                <w:color w:val="000000" w:themeColor="text1"/>
                <w:szCs w:val="21"/>
                <w14:textFill>
                  <w14:solidFill>
                    <w14:schemeClr w14:val="tx1"/>
                  </w14:solidFill>
                </w14:textFill>
              </w:rPr>
            </w:pPr>
          </w:p>
        </w:tc>
      </w:tr>
      <w:tr w14:paraId="15189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56F22A8">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6</w:t>
            </w:r>
          </w:p>
        </w:tc>
        <w:tc>
          <w:tcPr>
            <w:tcW w:w="3751" w:type="dxa"/>
            <w:vAlign w:val="center"/>
          </w:tcPr>
          <w:p w14:paraId="5A0BFA34">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谈判承诺函</w:t>
            </w:r>
          </w:p>
        </w:tc>
        <w:tc>
          <w:tcPr>
            <w:tcW w:w="1559" w:type="dxa"/>
            <w:vAlign w:val="center"/>
          </w:tcPr>
          <w:p w14:paraId="649B1100">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66F5EB70">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916B798">
            <w:pPr>
              <w:snapToGrid w:val="0"/>
              <w:spacing w:line="400" w:lineRule="exact"/>
              <w:rPr>
                <w:rFonts w:ascii="宋体" w:hAnsi="宋体" w:cs="微软雅黑"/>
                <w:color w:val="000000" w:themeColor="text1"/>
                <w:szCs w:val="21"/>
                <w14:textFill>
                  <w14:solidFill>
                    <w14:schemeClr w14:val="tx1"/>
                  </w14:solidFill>
                </w14:textFill>
              </w:rPr>
            </w:pPr>
          </w:p>
        </w:tc>
      </w:tr>
      <w:tr w14:paraId="7EA24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ECFDC8A">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7</w:t>
            </w:r>
          </w:p>
        </w:tc>
        <w:tc>
          <w:tcPr>
            <w:tcW w:w="3751" w:type="dxa"/>
            <w:vAlign w:val="center"/>
          </w:tcPr>
          <w:p w14:paraId="73327B58">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禹州市政府采购供应商信用承诺函</w:t>
            </w:r>
          </w:p>
        </w:tc>
        <w:tc>
          <w:tcPr>
            <w:tcW w:w="1559" w:type="dxa"/>
            <w:vAlign w:val="center"/>
          </w:tcPr>
          <w:p w14:paraId="11647C4A">
            <w:pPr>
              <w:jc w:val="center"/>
              <w:rPr>
                <w:color w:val="000000" w:themeColor="text1"/>
                <w:szCs w:val="21"/>
                <w14:textFill>
                  <w14:solidFill>
                    <w14:schemeClr w14:val="tx1"/>
                  </w14:solidFill>
                </w14:textFill>
              </w:rPr>
            </w:pPr>
          </w:p>
        </w:tc>
        <w:tc>
          <w:tcPr>
            <w:tcW w:w="1560" w:type="dxa"/>
            <w:vAlign w:val="center"/>
          </w:tcPr>
          <w:p w14:paraId="0E435F68">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28101B5">
            <w:pPr>
              <w:snapToGrid w:val="0"/>
              <w:spacing w:line="400" w:lineRule="exact"/>
              <w:rPr>
                <w:rFonts w:ascii="宋体" w:hAnsi="宋体" w:cs="微软雅黑"/>
                <w:color w:val="000000" w:themeColor="text1"/>
                <w:szCs w:val="21"/>
                <w14:textFill>
                  <w14:solidFill>
                    <w14:schemeClr w14:val="tx1"/>
                  </w14:solidFill>
                </w14:textFill>
              </w:rPr>
            </w:pPr>
          </w:p>
        </w:tc>
      </w:tr>
      <w:tr w14:paraId="5C164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5AEA2D7">
            <w:pPr>
              <w:adjustRightInd w:val="0"/>
              <w:snapToGrid w:val="0"/>
              <w:spacing w:line="400" w:lineRule="exact"/>
              <w:jc w:val="center"/>
              <w:textAlignment w:val="baseline"/>
              <w:rPr>
                <w:rFonts w:asciiTheme="majorEastAsia" w:hAnsiTheme="majorEastAsia" w:eastAsiaTheme="majorEastAsia" w:cstheme="majorEastAsia"/>
                <w:bCs/>
                <w:color w:val="000000" w:themeColor="text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Cs w:val="21"/>
                <w:lang w:val="zh-CN"/>
                <w14:textFill>
                  <w14:solidFill>
                    <w14:schemeClr w14:val="tx1"/>
                  </w14:solidFill>
                </w14:textFill>
              </w:rPr>
              <w:t>8</w:t>
            </w:r>
          </w:p>
        </w:tc>
        <w:tc>
          <w:tcPr>
            <w:tcW w:w="3751" w:type="dxa"/>
            <w:vAlign w:val="center"/>
          </w:tcPr>
          <w:p w14:paraId="2791608B">
            <w:pPr>
              <w:pStyle w:val="16"/>
              <w:kinsoku w:val="0"/>
              <w:overflowPunct w:val="0"/>
              <w:autoSpaceDE w:val="0"/>
              <w:autoSpaceDN w:val="0"/>
              <w:spacing w:line="320" w:lineRule="exact"/>
              <w:rPr>
                <w:rFonts w:asciiTheme="majorEastAsia" w:hAnsiTheme="majorEastAsia" w:eastAsiaTheme="majorEastAsia" w:cstheme="majorEastAsia"/>
                <w:bCs/>
                <w:color w:val="000000" w:themeColor="text1"/>
                <w:sz w:val="2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联合体协议</w:t>
            </w:r>
          </w:p>
        </w:tc>
        <w:tc>
          <w:tcPr>
            <w:tcW w:w="1559" w:type="dxa"/>
            <w:vAlign w:val="center"/>
          </w:tcPr>
          <w:p w14:paraId="61A61BF6">
            <w:pPr>
              <w:jc w:val="center"/>
              <w:rPr>
                <w:color w:val="000000" w:themeColor="text1"/>
                <w:szCs w:val="21"/>
                <w14:textFill>
                  <w14:solidFill>
                    <w14:schemeClr w14:val="tx1"/>
                  </w14:solidFill>
                </w14:textFill>
              </w:rPr>
            </w:pPr>
          </w:p>
        </w:tc>
        <w:tc>
          <w:tcPr>
            <w:tcW w:w="1560" w:type="dxa"/>
            <w:vAlign w:val="center"/>
          </w:tcPr>
          <w:p w14:paraId="25FEE508">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28F16FC1">
            <w:pPr>
              <w:snapToGrid w:val="0"/>
              <w:spacing w:line="400" w:lineRule="exact"/>
              <w:rPr>
                <w:rFonts w:ascii="宋体" w:hAnsi="宋体" w:cs="微软雅黑"/>
                <w:color w:val="000000" w:themeColor="text1"/>
                <w:szCs w:val="21"/>
                <w14:textFill>
                  <w14:solidFill>
                    <w14:schemeClr w14:val="tx1"/>
                  </w14:solidFill>
                </w14:textFill>
              </w:rPr>
            </w:pPr>
          </w:p>
        </w:tc>
      </w:tr>
      <w:tr w14:paraId="184A6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4DBA9F5">
            <w:pPr>
              <w:adjustRightInd w:val="0"/>
              <w:snapToGrid w:val="0"/>
              <w:spacing w:line="400" w:lineRule="exact"/>
              <w:jc w:val="center"/>
              <w:textAlignment w:val="baseline"/>
              <w:rPr>
                <w:rFonts w:asciiTheme="majorEastAsia" w:hAnsiTheme="majorEastAsia" w:eastAsiaTheme="majorEastAsia" w:cstheme="majorEastAsia"/>
                <w:bCs/>
                <w:color w:val="000000" w:themeColor="text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Cs w:val="21"/>
                <w:lang w:val="zh-CN"/>
                <w14:textFill>
                  <w14:solidFill>
                    <w14:schemeClr w14:val="tx1"/>
                  </w14:solidFill>
                </w14:textFill>
              </w:rPr>
              <w:t>9</w:t>
            </w:r>
          </w:p>
        </w:tc>
        <w:tc>
          <w:tcPr>
            <w:tcW w:w="3751" w:type="dxa"/>
            <w:vAlign w:val="center"/>
          </w:tcPr>
          <w:p w14:paraId="4B7523AC">
            <w:pPr>
              <w:pStyle w:val="16"/>
              <w:kinsoku w:val="0"/>
              <w:overflowPunct w:val="0"/>
              <w:autoSpaceDE w:val="0"/>
              <w:autoSpaceDN w:val="0"/>
              <w:spacing w:line="320" w:lineRule="exact"/>
              <w:rPr>
                <w:rFonts w:asciiTheme="majorEastAsia" w:hAnsiTheme="majorEastAsia" w:eastAsiaTheme="majorEastAsia" w:cstheme="majorEastAsia"/>
                <w:bCs/>
                <w:color w:val="000000" w:themeColor="text1"/>
                <w:sz w:val="2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投标人与参加本项目投标的其他供应商之间，单位负责人不为同一人并且不存在直接控股、管理关系承诺函</w:t>
            </w:r>
          </w:p>
        </w:tc>
        <w:tc>
          <w:tcPr>
            <w:tcW w:w="1559" w:type="dxa"/>
            <w:vAlign w:val="center"/>
          </w:tcPr>
          <w:p w14:paraId="73192FF7">
            <w:pPr>
              <w:jc w:val="center"/>
              <w:rPr>
                <w:color w:val="000000" w:themeColor="text1"/>
                <w:szCs w:val="21"/>
                <w14:textFill>
                  <w14:solidFill>
                    <w14:schemeClr w14:val="tx1"/>
                  </w14:solidFill>
                </w14:textFill>
              </w:rPr>
            </w:pPr>
          </w:p>
        </w:tc>
        <w:tc>
          <w:tcPr>
            <w:tcW w:w="1560" w:type="dxa"/>
            <w:vAlign w:val="center"/>
          </w:tcPr>
          <w:p w14:paraId="27A4B8A1">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EAEF539">
            <w:pPr>
              <w:snapToGrid w:val="0"/>
              <w:spacing w:line="400" w:lineRule="exact"/>
              <w:rPr>
                <w:rFonts w:ascii="宋体" w:hAnsi="宋体" w:cs="微软雅黑"/>
                <w:color w:val="000000" w:themeColor="text1"/>
                <w:szCs w:val="21"/>
                <w14:textFill>
                  <w14:solidFill>
                    <w14:schemeClr w14:val="tx1"/>
                  </w14:solidFill>
                </w14:textFill>
              </w:rPr>
            </w:pPr>
          </w:p>
        </w:tc>
      </w:tr>
      <w:tr w14:paraId="25884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948D059">
            <w:pPr>
              <w:adjustRightInd w:val="0"/>
              <w:snapToGrid w:val="0"/>
              <w:spacing w:line="400" w:lineRule="exact"/>
              <w:jc w:val="center"/>
              <w:textAlignment w:val="baseline"/>
              <w:rPr>
                <w:rFonts w:asciiTheme="majorEastAsia" w:hAnsiTheme="majorEastAsia" w:eastAsiaTheme="majorEastAsia" w:cstheme="majorEastAsia"/>
                <w:bCs/>
                <w:color w:val="000000" w:themeColor="text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Cs w:val="21"/>
                <w:lang w:val="zh-CN"/>
                <w14:textFill>
                  <w14:solidFill>
                    <w14:schemeClr w14:val="tx1"/>
                  </w14:solidFill>
                </w14:textFill>
              </w:rPr>
              <w:t>10</w:t>
            </w:r>
          </w:p>
        </w:tc>
        <w:tc>
          <w:tcPr>
            <w:tcW w:w="3751" w:type="dxa"/>
            <w:vAlign w:val="center"/>
          </w:tcPr>
          <w:p w14:paraId="64A1DC45">
            <w:pPr>
              <w:pStyle w:val="16"/>
              <w:kinsoku w:val="0"/>
              <w:overflowPunct w:val="0"/>
              <w:autoSpaceDE w:val="0"/>
              <w:autoSpaceDN w:val="0"/>
              <w:spacing w:line="320" w:lineRule="exact"/>
              <w:rPr>
                <w:rFonts w:asciiTheme="majorEastAsia" w:hAnsiTheme="majorEastAsia" w:eastAsiaTheme="majorEastAsia" w:cstheme="majorEastAsia"/>
                <w:bCs/>
                <w:color w:val="000000" w:themeColor="text1"/>
                <w:sz w:val="21"/>
                <w:szCs w:val="21"/>
                <w:lang w:val="zh-CN"/>
                <w14:textFill>
                  <w14:solidFill>
                    <w14:schemeClr w14:val="tx1"/>
                  </w14:solidFill>
                </w14:textFill>
              </w:rPr>
            </w:pPr>
            <w:r>
              <w:rPr>
                <w:rFonts w:hint="eastAsia" w:cs="仿宋_GB2312" w:asciiTheme="minorEastAsia" w:hAnsiTheme="minorEastAsia"/>
                <w:color w:val="000000" w:themeColor="text1"/>
                <w:sz w:val="21"/>
                <w:szCs w:val="21"/>
                <w:lang w:val="zh-CN"/>
                <w14:textFill>
                  <w14:solidFill>
                    <w14:schemeClr w14:val="tx1"/>
                  </w14:solidFill>
                </w14:textFill>
              </w:rPr>
              <w:t>投标人未为本项目提供整体设计、规范编制或者项目管理、监理、检测等服务承诺函</w:t>
            </w:r>
          </w:p>
        </w:tc>
        <w:tc>
          <w:tcPr>
            <w:tcW w:w="1559" w:type="dxa"/>
            <w:vAlign w:val="center"/>
          </w:tcPr>
          <w:p w14:paraId="603032E9">
            <w:pPr>
              <w:jc w:val="center"/>
              <w:rPr>
                <w:color w:val="000000" w:themeColor="text1"/>
                <w:szCs w:val="21"/>
                <w14:textFill>
                  <w14:solidFill>
                    <w14:schemeClr w14:val="tx1"/>
                  </w14:solidFill>
                </w14:textFill>
              </w:rPr>
            </w:pPr>
          </w:p>
        </w:tc>
        <w:tc>
          <w:tcPr>
            <w:tcW w:w="1560" w:type="dxa"/>
            <w:vAlign w:val="center"/>
          </w:tcPr>
          <w:p w14:paraId="490F6C5A">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399E6490">
            <w:pPr>
              <w:snapToGrid w:val="0"/>
              <w:spacing w:line="400" w:lineRule="exact"/>
              <w:rPr>
                <w:rFonts w:ascii="宋体" w:hAnsi="宋体" w:cs="微软雅黑"/>
                <w:color w:val="000000" w:themeColor="text1"/>
                <w:szCs w:val="21"/>
                <w14:textFill>
                  <w14:solidFill>
                    <w14:schemeClr w14:val="tx1"/>
                  </w14:solidFill>
                </w14:textFill>
              </w:rPr>
            </w:pPr>
          </w:p>
        </w:tc>
      </w:tr>
      <w:tr w14:paraId="45B25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14:paraId="146FED12">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11</w:t>
            </w:r>
          </w:p>
        </w:tc>
        <w:tc>
          <w:tcPr>
            <w:tcW w:w="3751" w:type="dxa"/>
            <w:tcBorders>
              <w:top w:val="double" w:color="auto" w:sz="4" w:space="0"/>
            </w:tcBorders>
            <w:vAlign w:val="center"/>
          </w:tcPr>
          <w:p w14:paraId="5D224BED">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投标分项报价表</w:t>
            </w:r>
          </w:p>
        </w:tc>
        <w:tc>
          <w:tcPr>
            <w:tcW w:w="1559" w:type="dxa"/>
            <w:tcBorders>
              <w:top w:val="double" w:color="auto" w:sz="4" w:space="0"/>
            </w:tcBorders>
            <w:vAlign w:val="center"/>
          </w:tcPr>
          <w:p w14:paraId="4AE8107C">
            <w:pPr>
              <w:jc w:val="center"/>
              <w:rPr>
                <w:color w:val="000000" w:themeColor="text1"/>
                <w:szCs w:val="21"/>
                <w14:textFill>
                  <w14:solidFill>
                    <w14:schemeClr w14:val="tx1"/>
                  </w14:solidFill>
                </w14:textFill>
              </w:rPr>
            </w:pPr>
          </w:p>
        </w:tc>
        <w:tc>
          <w:tcPr>
            <w:tcW w:w="1560" w:type="dxa"/>
            <w:tcBorders>
              <w:top w:val="double" w:color="auto" w:sz="4" w:space="0"/>
            </w:tcBorders>
            <w:vAlign w:val="center"/>
          </w:tcPr>
          <w:p w14:paraId="225D27B9">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tcBorders>
              <w:top w:val="double" w:color="auto" w:sz="4" w:space="0"/>
            </w:tcBorders>
            <w:vAlign w:val="center"/>
          </w:tcPr>
          <w:p w14:paraId="3CF3BD76">
            <w:pPr>
              <w:snapToGrid w:val="0"/>
              <w:spacing w:line="400" w:lineRule="exact"/>
              <w:rPr>
                <w:rFonts w:ascii="宋体" w:hAnsi="宋体" w:cs="微软雅黑"/>
                <w:color w:val="000000" w:themeColor="text1"/>
                <w:szCs w:val="21"/>
                <w14:textFill>
                  <w14:solidFill>
                    <w14:schemeClr w14:val="tx1"/>
                  </w14:solidFill>
                </w14:textFill>
              </w:rPr>
            </w:pPr>
          </w:p>
        </w:tc>
      </w:tr>
      <w:tr w14:paraId="37AA0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EF501A4">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12</w:t>
            </w:r>
          </w:p>
        </w:tc>
        <w:tc>
          <w:tcPr>
            <w:tcW w:w="3751" w:type="dxa"/>
            <w:vAlign w:val="center"/>
          </w:tcPr>
          <w:p w14:paraId="6ACBC821">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技术规格偏离表</w:t>
            </w:r>
          </w:p>
        </w:tc>
        <w:tc>
          <w:tcPr>
            <w:tcW w:w="1559" w:type="dxa"/>
            <w:vAlign w:val="center"/>
          </w:tcPr>
          <w:p w14:paraId="3DA91531">
            <w:pPr>
              <w:jc w:val="center"/>
              <w:rPr>
                <w:color w:val="000000" w:themeColor="text1"/>
                <w:szCs w:val="21"/>
                <w14:textFill>
                  <w14:solidFill>
                    <w14:schemeClr w14:val="tx1"/>
                  </w14:solidFill>
                </w14:textFill>
              </w:rPr>
            </w:pPr>
          </w:p>
        </w:tc>
        <w:tc>
          <w:tcPr>
            <w:tcW w:w="1560" w:type="dxa"/>
            <w:vAlign w:val="center"/>
          </w:tcPr>
          <w:p w14:paraId="7054A26E">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E7E01CC">
            <w:pPr>
              <w:snapToGrid w:val="0"/>
              <w:spacing w:line="400" w:lineRule="exact"/>
              <w:rPr>
                <w:rFonts w:ascii="宋体" w:hAnsi="宋体" w:cs="微软雅黑"/>
                <w:color w:val="000000" w:themeColor="text1"/>
                <w:szCs w:val="21"/>
                <w14:textFill>
                  <w14:solidFill>
                    <w14:schemeClr w14:val="tx1"/>
                  </w14:solidFill>
                </w14:textFill>
              </w:rPr>
            </w:pPr>
          </w:p>
        </w:tc>
      </w:tr>
      <w:tr w14:paraId="1E455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FBFD864">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13</w:t>
            </w:r>
          </w:p>
        </w:tc>
        <w:tc>
          <w:tcPr>
            <w:tcW w:w="3751" w:type="dxa"/>
            <w:vAlign w:val="center"/>
          </w:tcPr>
          <w:p w14:paraId="1628B6B6">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技术方案（实施方案）</w:t>
            </w:r>
          </w:p>
        </w:tc>
        <w:tc>
          <w:tcPr>
            <w:tcW w:w="1559" w:type="dxa"/>
            <w:vAlign w:val="center"/>
          </w:tcPr>
          <w:p w14:paraId="6A315D6D">
            <w:pPr>
              <w:jc w:val="center"/>
              <w:rPr>
                <w:color w:val="000000" w:themeColor="text1"/>
                <w:szCs w:val="21"/>
                <w14:textFill>
                  <w14:solidFill>
                    <w14:schemeClr w14:val="tx1"/>
                  </w14:solidFill>
                </w14:textFill>
              </w:rPr>
            </w:pPr>
          </w:p>
        </w:tc>
        <w:tc>
          <w:tcPr>
            <w:tcW w:w="1560" w:type="dxa"/>
            <w:tcBorders>
              <w:top w:val="single" w:color="auto" w:sz="4" w:space="0"/>
            </w:tcBorders>
            <w:vAlign w:val="center"/>
          </w:tcPr>
          <w:p w14:paraId="0D0AB0DD">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tcBorders>
              <w:top w:val="single" w:color="auto" w:sz="4" w:space="0"/>
            </w:tcBorders>
            <w:vAlign w:val="center"/>
          </w:tcPr>
          <w:p w14:paraId="07495AD9">
            <w:pPr>
              <w:snapToGrid w:val="0"/>
              <w:spacing w:line="400" w:lineRule="exact"/>
              <w:rPr>
                <w:rFonts w:ascii="宋体" w:hAnsi="宋体" w:cs="微软雅黑"/>
                <w:color w:val="000000" w:themeColor="text1"/>
                <w:szCs w:val="21"/>
                <w14:textFill>
                  <w14:solidFill>
                    <w14:schemeClr w14:val="tx1"/>
                  </w14:solidFill>
                </w14:textFill>
              </w:rPr>
            </w:pPr>
          </w:p>
        </w:tc>
      </w:tr>
      <w:tr w14:paraId="26C95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B91BB36">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14</w:t>
            </w:r>
          </w:p>
        </w:tc>
        <w:tc>
          <w:tcPr>
            <w:tcW w:w="3751" w:type="dxa"/>
            <w:vAlign w:val="center"/>
          </w:tcPr>
          <w:p w14:paraId="721BC172">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售后服务方案</w:t>
            </w:r>
          </w:p>
        </w:tc>
        <w:tc>
          <w:tcPr>
            <w:tcW w:w="1559" w:type="dxa"/>
            <w:vAlign w:val="center"/>
          </w:tcPr>
          <w:p w14:paraId="7252BE32">
            <w:pPr>
              <w:jc w:val="center"/>
              <w:rPr>
                <w:color w:val="000000" w:themeColor="text1"/>
                <w:szCs w:val="21"/>
                <w14:textFill>
                  <w14:solidFill>
                    <w14:schemeClr w14:val="tx1"/>
                  </w14:solidFill>
                </w14:textFill>
              </w:rPr>
            </w:pPr>
          </w:p>
        </w:tc>
        <w:tc>
          <w:tcPr>
            <w:tcW w:w="1560" w:type="dxa"/>
            <w:vAlign w:val="center"/>
          </w:tcPr>
          <w:p w14:paraId="250B23F1">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63EDD02">
            <w:pPr>
              <w:snapToGrid w:val="0"/>
              <w:spacing w:line="400" w:lineRule="exact"/>
              <w:rPr>
                <w:rFonts w:ascii="宋体" w:hAnsi="宋体" w:cs="微软雅黑"/>
                <w:color w:val="000000" w:themeColor="text1"/>
                <w:szCs w:val="21"/>
                <w14:textFill>
                  <w14:solidFill>
                    <w14:schemeClr w14:val="tx1"/>
                  </w14:solidFill>
                </w14:textFill>
              </w:rPr>
            </w:pPr>
          </w:p>
        </w:tc>
      </w:tr>
      <w:tr w14:paraId="1C9F9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5679AB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15</w:t>
            </w:r>
          </w:p>
        </w:tc>
        <w:tc>
          <w:tcPr>
            <w:tcW w:w="3751" w:type="dxa"/>
            <w:vAlign w:val="center"/>
          </w:tcPr>
          <w:p w14:paraId="449DE53C">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业绩情况表</w:t>
            </w:r>
          </w:p>
        </w:tc>
        <w:tc>
          <w:tcPr>
            <w:tcW w:w="1559" w:type="dxa"/>
            <w:vAlign w:val="center"/>
          </w:tcPr>
          <w:p w14:paraId="35DAF33B">
            <w:pPr>
              <w:jc w:val="center"/>
              <w:rPr>
                <w:color w:val="000000" w:themeColor="text1"/>
                <w:szCs w:val="21"/>
                <w14:textFill>
                  <w14:solidFill>
                    <w14:schemeClr w14:val="tx1"/>
                  </w14:solidFill>
                </w14:textFill>
              </w:rPr>
            </w:pPr>
          </w:p>
        </w:tc>
        <w:tc>
          <w:tcPr>
            <w:tcW w:w="1560" w:type="dxa"/>
            <w:vAlign w:val="center"/>
          </w:tcPr>
          <w:p w14:paraId="2694A3B5">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16653E7">
            <w:pPr>
              <w:snapToGrid w:val="0"/>
              <w:spacing w:line="400" w:lineRule="exact"/>
              <w:rPr>
                <w:rFonts w:ascii="宋体" w:hAnsi="宋体" w:cs="微软雅黑"/>
                <w:color w:val="000000" w:themeColor="text1"/>
                <w:szCs w:val="21"/>
                <w14:textFill>
                  <w14:solidFill>
                    <w14:schemeClr w14:val="tx1"/>
                  </w14:solidFill>
                </w14:textFill>
              </w:rPr>
            </w:pPr>
          </w:p>
        </w:tc>
      </w:tr>
      <w:tr w14:paraId="51C3A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40E2F2B">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16</w:t>
            </w:r>
          </w:p>
        </w:tc>
        <w:tc>
          <w:tcPr>
            <w:tcW w:w="3751" w:type="dxa"/>
            <w:vAlign w:val="center"/>
          </w:tcPr>
          <w:p w14:paraId="6AFBFBDC">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政府强制采购节能产品品目清单情况</w:t>
            </w:r>
          </w:p>
        </w:tc>
        <w:tc>
          <w:tcPr>
            <w:tcW w:w="1559" w:type="dxa"/>
            <w:vAlign w:val="center"/>
          </w:tcPr>
          <w:p w14:paraId="307E53B5">
            <w:pPr>
              <w:jc w:val="center"/>
              <w:rPr>
                <w:color w:val="000000" w:themeColor="text1"/>
                <w:szCs w:val="21"/>
                <w14:textFill>
                  <w14:solidFill>
                    <w14:schemeClr w14:val="tx1"/>
                  </w14:solidFill>
                </w14:textFill>
              </w:rPr>
            </w:pPr>
          </w:p>
        </w:tc>
        <w:tc>
          <w:tcPr>
            <w:tcW w:w="1560" w:type="dxa"/>
            <w:vAlign w:val="center"/>
          </w:tcPr>
          <w:p w14:paraId="02AFE69F">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62D6FF39">
            <w:pPr>
              <w:snapToGrid w:val="0"/>
              <w:spacing w:line="400" w:lineRule="exact"/>
              <w:rPr>
                <w:rFonts w:ascii="宋体" w:hAnsi="宋体" w:cs="微软雅黑"/>
                <w:color w:val="000000" w:themeColor="text1"/>
                <w:szCs w:val="21"/>
                <w14:textFill>
                  <w14:solidFill>
                    <w14:schemeClr w14:val="tx1"/>
                  </w14:solidFill>
                </w14:textFill>
              </w:rPr>
            </w:pPr>
          </w:p>
        </w:tc>
      </w:tr>
      <w:tr w14:paraId="32F84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281941C">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17</w:t>
            </w:r>
          </w:p>
        </w:tc>
        <w:tc>
          <w:tcPr>
            <w:tcW w:w="3751" w:type="dxa"/>
            <w:vAlign w:val="center"/>
          </w:tcPr>
          <w:p w14:paraId="3B0CA402">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优先采购节能产品政府采购品目清单情况</w:t>
            </w:r>
          </w:p>
        </w:tc>
        <w:tc>
          <w:tcPr>
            <w:tcW w:w="1559" w:type="dxa"/>
            <w:vAlign w:val="center"/>
          </w:tcPr>
          <w:p w14:paraId="267B52AA">
            <w:pPr>
              <w:jc w:val="center"/>
              <w:rPr>
                <w:color w:val="000000" w:themeColor="text1"/>
                <w:szCs w:val="21"/>
                <w14:textFill>
                  <w14:solidFill>
                    <w14:schemeClr w14:val="tx1"/>
                  </w14:solidFill>
                </w14:textFill>
              </w:rPr>
            </w:pPr>
          </w:p>
        </w:tc>
        <w:tc>
          <w:tcPr>
            <w:tcW w:w="1560" w:type="dxa"/>
            <w:vAlign w:val="center"/>
          </w:tcPr>
          <w:p w14:paraId="48596814">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7D8AFA6">
            <w:pPr>
              <w:snapToGrid w:val="0"/>
              <w:spacing w:line="400" w:lineRule="exact"/>
              <w:rPr>
                <w:rFonts w:ascii="宋体" w:hAnsi="宋体" w:cs="微软雅黑"/>
                <w:color w:val="000000" w:themeColor="text1"/>
                <w:szCs w:val="21"/>
                <w14:textFill>
                  <w14:solidFill>
                    <w14:schemeClr w14:val="tx1"/>
                  </w14:solidFill>
                </w14:textFill>
              </w:rPr>
            </w:pPr>
          </w:p>
        </w:tc>
      </w:tr>
      <w:tr w14:paraId="2F288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DAFED2F">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18</w:t>
            </w:r>
          </w:p>
        </w:tc>
        <w:tc>
          <w:tcPr>
            <w:tcW w:w="3751" w:type="dxa"/>
            <w:vAlign w:val="center"/>
          </w:tcPr>
          <w:p w14:paraId="1B37C3FF">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ascii="宋体" w:hAnsi="宋体"/>
                <w:color w:val="000000" w:themeColor="text1"/>
                <w:sz w:val="21"/>
                <w:szCs w:val="21"/>
                <w:lang w:val="en-GB"/>
                <w14:textFill>
                  <w14:solidFill>
                    <w14:schemeClr w14:val="tx1"/>
                  </w14:solidFill>
                </w14:textFill>
              </w:rPr>
              <w:t>优先采购环境标志产品政府采购品目清单情况</w:t>
            </w:r>
          </w:p>
        </w:tc>
        <w:tc>
          <w:tcPr>
            <w:tcW w:w="1559" w:type="dxa"/>
            <w:vAlign w:val="center"/>
          </w:tcPr>
          <w:p w14:paraId="17D2081B">
            <w:pPr>
              <w:jc w:val="center"/>
              <w:rPr>
                <w:color w:val="000000" w:themeColor="text1"/>
                <w:szCs w:val="21"/>
                <w14:textFill>
                  <w14:solidFill>
                    <w14:schemeClr w14:val="tx1"/>
                  </w14:solidFill>
                </w14:textFill>
              </w:rPr>
            </w:pPr>
          </w:p>
        </w:tc>
        <w:tc>
          <w:tcPr>
            <w:tcW w:w="1560" w:type="dxa"/>
            <w:vAlign w:val="center"/>
          </w:tcPr>
          <w:p w14:paraId="38E37059">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CD2DDDF">
            <w:pPr>
              <w:snapToGrid w:val="0"/>
              <w:spacing w:line="400" w:lineRule="exact"/>
              <w:rPr>
                <w:rFonts w:ascii="宋体" w:hAnsi="宋体" w:cs="微软雅黑"/>
                <w:color w:val="000000" w:themeColor="text1"/>
                <w:szCs w:val="21"/>
                <w14:textFill>
                  <w14:solidFill>
                    <w14:schemeClr w14:val="tx1"/>
                  </w14:solidFill>
                </w14:textFill>
              </w:rPr>
            </w:pPr>
          </w:p>
        </w:tc>
      </w:tr>
      <w:tr w14:paraId="00A5C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44F0D9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19</w:t>
            </w:r>
          </w:p>
        </w:tc>
        <w:tc>
          <w:tcPr>
            <w:tcW w:w="3751" w:type="dxa"/>
            <w:vAlign w:val="center"/>
          </w:tcPr>
          <w:p w14:paraId="356BADA5">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中小企业声明函</w:t>
            </w:r>
          </w:p>
        </w:tc>
        <w:tc>
          <w:tcPr>
            <w:tcW w:w="1559" w:type="dxa"/>
            <w:vAlign w:val="center"/>
          </w:tcPr>
          <w:p w14:paraId="19E026E4">
            <w:pPr>
              <w:jc w:val="center"/>
              <w:rPr>
                <w:color w:val="000000" w:themeColor="text1"/>
                <w:szCs w:val="21"/>
                <w14:textFill>
                  <w14:solidFill>
                    <w14:schemeClr w14:val="tx1"/>
                  </w14:solidFill>
                </w14:textFill>
              </w:rPr>
            </w:pPr>
          </w:p>
        </w:tc>
        <w:tc>
          <w:tcPr>
            <w:tcW w:w="1560" w:type="dxa"/>
            <w:vAlign w:val="center"/>
          </w:tcPr>
          <w:p w14:paraId="09E93D56">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28F7CE11">
            <w:pPr>
              <w:snapToGrid w:val="0"/>
              <w:spacing w:line="400" w:lineRule="exact"/>
              <w:rPr>
                <w:rFonts w:ascii="宋体" w:hAnsi="宋体" w:cs="微软雅黑"/>
                <w:color w:val="000000" w:themeColor="text1"/>
                <w:szCs w:val="21"/>
                <w14:textFill>
                  <w14:solidFill>
                    <w14:schemeClr w14:val="tx1"/>
                  </w14:solidFill>
                </w14:textFill>
              </w:rPr>
            </w:pPr>
          </w:p>
        </w:tc>
      </w:tr>
      <w:tr w14:paraId="00376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49D5FCD">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20</w:t>
            </w:r>
          </w:p>
        </w:tc>
        <w:tc>
          <w:tcPr>
            <w:tcW w:w="3751" w:type="dxa"/>
            <w:vAlign w:val="center"/>
          </w:tcPr>
          <w:p w14:paraId="45E07B62">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cs="仿宋_GB2312" w:asciiTheme="minorEastAsia" w:hAnsiTheme="minorEastAsia" w:eastAsiaTheme="minorEastAsia"/>
                <w:color w:val="000000" w:themeColor="text1"/>
                <w:sz w:val="21"/>
                <w:szCs w:val="21"/>
                <w:lang w:val="zh-CN"/>
                <w14:textFill>
                  <w14:solidFill>
                    <w14:schemeClr w14:val="tx1"/>
                  </w14:solidFill>
                </w14:textFill>
              </w:rPr>
              <w:t>残疾人福利性单位声明函</w:t>
            </w:r>
          </w:p>
        </w:tc>
        <w:tc>
          <w:tcPr>
            <w:tcW w:w="1559" w:type="dxa"/>
            <w:vAlign w:val="center"/>
          </w:tcPr>
          <w:p w14:paraId="0EE65545">
            <w:pPr>
              <w:jc w:val="center"/>
              <w:rPr>
                <w:color w:val="000000" w:themeColor="text1"/>
                <w:szCs w:val="21"/>
                <w14:textFill>
                  <w14:solidFill>
                    <w14:schemeClr w14:val="tx1"/>
                  </w14:solidFill>
                </w14:textFill>
              </w:rPr>
            </w:pPr>
          </w:p>
        </w:tc>
        <w:tc>
          <w:tcPr>
            <w:tcW w:w="1560" w:type="dxa"/>
            <w:vAlign w:val="center"/>
          </w:tcPr>
          <w:p w14:paraId="7C3DE04A">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1243FB6">
            <w:pPr>
              <w:snapToGrid w:val="0"/>
              <w:spacing w:line="400" w:lineRule="exact"/>
              <w:rPr>
                <w:rFonts w:ascii="宋体" w:hAnsi="宋体" w:cs="微软雅黑"/>
                <w:color w:val="000000" w:themeColor="text1"/>
                <w:szCs w:val="21"/>
                <w14:textFill>
                  <w14:solidFill>
                    <w14:schemeClr w14:val="tx1"/>
                  </w14:solidFill>
                </w14:textFill>
              </w:rPr>
            </w:pPr>
          </w:p>
        </w:tc>
      </w:tr>
      <w:tr w14:paraId="7DC7E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4F226C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21</w:t>
            </w:r>
          </w:p>
        </w:tc>
        <w:tc>
          <w:tcPr>
            <w:tcW w:w="3751" w:type="dxa"/>
            <w:vAlign w:val="center"/>
          </w:tcPr>
          <w:p w14:paraId="393B691A">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监狱企业证明文件</w:t>
            </w:r>
          </w:p>
        </w:tc>
        <w:tc>
          <w:tcPr>
            <w:tcW w:w="1559" w:type="dxa"/>
            <w:vAlign w:val="center"/>
          </w:tcPr>
          <w:p w14:paraId="2C811320">
            <w:pPr>
              <w:jc w:val="center"/>
              <w:rPr>
                <w:color w:val="000000" w:themeColor="text1"/>
                <w:szCs w:val="21"/>
                <w14:textFill>
                  <w14:solidFill>
                    <w14:schemeClr w14:val="tx1"/>
                  </w14:solidFill>
                </w14:textFill>
              </w:rPr>
            </w:pPr>
          </w:p>
        </w:tc>
        <w:tc>
          <w:tcPr>
            <w:tcW w:w="1560" w:type="dxa"/>
            <w:vAlign w:val="center"/>
          </w:tcPr>
          <w:p w14:paraId="3B61E3B6">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5843B58">
            <w:pPr>
              <w:snapToGrid w:val="0"/>
              <w:spacing w:line="400" w:lineRule="exact"/>
              <w:rPr>
                <w:rFonts w:ascii="宋体" w:hAnsi="宋体" w:cs="微软雅黑"/>
                <w:color w:val="000000" w:themeColor="text1"/>
                <w:szCs w:val="21"/>
                <w14:textFill>
                  <w14:solidFill>
                    <w14:schemeClr w14:val="tx1"/>
                  </w14:solidFill>
                </w14:textFill>
              </w:rPr>
            </w:pPr>
          </w:p>
        </w:tc>
      </w:tr>
      <w:tr w14:paraId="64465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468" w:type="dxa"/>
            <w:vAlign w:val="center"/>
          </w:tcPr>
          <w:p w14:paraId="642CEB76">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22</w:t>
            </w:r>
          </w:p>
        </w:tc>
        <w:tc>
          <w:tcPr>
            <w:tcW w:w="3751" w:type="dxa"/>
            <w:vAlign w:val="center"/>
          </w:tcPr>
          <w:p w14:paraId="49502119">
            <w:pPr>
              <w:pStyle w:val="16"/>
              <w:kinsoku w:val="0"/>
              <w:overflowPunct w:val="0"/>
              <w:autoSpaceDE w:val="0"/>
              <w:autoSpaceDN w:val="0"/>
              <w:spacing w:line="320" w:lineRule="exact"/>
              <w:rPr>
                <w:rFonts w:asciiTheme="majorEastAsia" w:hAnsiTheme="majorEastAsia" w:eastAsiaTheme="majorEastAsia" w:cstheme="majorEastAsia"/>
                <w:bCs/>
                <w:color w:val="000000" w:themeColor="text1"/>
                <w:sz w:val="21"/>
                <w:szCs w:val="21"/>
                <w:lang w:val="zh-CN"/>
                <w14:textFill>
                  <w14:solidFill>
                    <w14:schemeClr w14:val="tx1"/>
                  </w14:solidFill>
                </w14:textFill>
              </w:rPr>
            </w:pPr>
            <w:r>
              <w:rPr>
                <w:rFonts w:hint="eastAsia" w:cs="宋体" w:asciiTheme="minorEastAsia" w:hAnsiTheme="minorEastAsia"/>
                <w:bCs/>
                <w:color w:val="000000" w:themeColor="text1"/>
                <w:sz w:val="21"/>
                <w:szCs w:val="21"/>
                <w:lang w:val="zh-CN"/>
                <w14:textFill>
                  <w14:solidFill>
                    <w14:schemeClr w14:val="tx1"/>
                  </w14:solidFill>
                </w14:textFill>
              </w:rPr>
              <w:t>中国信息安全认证中心按国家标准认证颁发的</w:t>
            </w:r>
            <w:r>
              <w:rPr>
                <w:rFonts w:cs="宋体" w:asciiTheme="minorEastAsia" w:hAnsiTheme="minorEastAsia"/>
                <w:color w:val="000000" w:themeColor="text1"/>
                <w:kern w:val="0"/>
                <w:sz w:val="21"/>
                <w:szCs w:val="21"/>
                <w14:textFill>
                  <w14:solidFill>
                    <w14:schemeClr w14:val="tx1"/>
                  </w14:solidFill>
                </w14:textFill>
              </w:rPr>
              <w:t>信息安全产品</w:t>
            </w:r>
            <w:r>
              <w:rPr>
                <w:rFonts w:hint="eastAsia" w:cs="宋体" w:asciiTheme="minorEastAsia" w:hAnsiTheme="minorEastAsia"/>
                <w:bCs/>
                <w:color w:val="000000" w:themeColor="text1"/>
                <w:sz w:val="21"/>
                <w:szCs w:val="21"/>
                <w:lang w:val="zh-CN"/>
                <w14:textFill>
                  <w14:solidFill>
                    <w14:schemeClr w14:val="tx1"/>
                  </w14:solidFill>
                </w14:textFill>
              </w:rPr>
              <w:t>有效认证证书</w:t>
            </w:r>
          </w:p>
        </w:tc>
        <w:tc>
          <w:tcPr>
            <w:tcW w:w="1559" w:type="dxa"/>
            <w:vAlign w:val="center"/>
          </w:tcPr>
          <w:p w14:paraId="0FFA22DD">
            <w:pPr>
              <w:pStyle w:val="16"/>
              <w:rPr>
                <w:color w:val="000000" w:themeColor="text1"/>
                <w:sz w:val="21"/>
                <w:szCs w:val="21"/>
                <w14:textFill>
                  <w14:solidFill>
                    <w14:schemeClr w14:val="tx1"/>
                  </w14:solidFill>
                </w14:textFill>
              </w:rPr>
            </w:pPr>
          </w:p>
        </w:tc>
        <w:tc>
          <w:tcPr>
            <w:tcW w:w="1560" w:type="dxa"/>
            <w:vAlign w:val="center"/>
          </w:tcPr>
          <w:p w14:paraId="69CE3C9C">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2B504D2E">
            <w:pPr>
              <w:snapToGrid w:val="0"/>
              <w:spacing w:line="400" w:lineRule="exact"/>
              <w:rPr>
                <w:rFonts w:ascii="宋体" w:hAnsi="宋体" w:cs="微软雅黑"/>
                <w:color w:val="000000" w:themeColor="text1"/>
                <w:szCs w:val="21"/>
                <w14:textFill>
                  <w14:solidFill>
                    <w14:schemeClr w14:val="tx1"/>
                  </w14:solidFill>
                </w14:textFill>
              </w:rPr>
            </w:pPr>
          </w:p>
        </w:tc>
      </w:tr>
      <w:tr w14:paraId="61C5C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bottom w:val="single" w:color="auto" w:sz="4" w:space="0"/>
            </w:tcBorders>
            <w:vAlign w:val="center"/>
          </w:tcPr>
          <w:p w14:paraId="0088B284">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23</w:t>
            </w:r>
          </w:p>
        </w:tc>
        <w:tc>
          <w:tcPr>
            <w:tcW w:w="3751" w:type="dxa"/>
            <w:tcBorders>
              <w:bottom w:val="single" w:color="auto" w:sz="4" w:space="0"/>
            </w:tcBorders>
            <w:vAlign w:val="center"/>
          </w:tcPr>
          <w:p w14:paraId="1C34CFF6">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其它资料</w:t>
            </w:r>
          </w:p>
        </w:tc>
        <w:tc>
          <w:tcPr>
            <w:tcW w:w="1559" w:type="dxa"/>
            <w:vAlign w:val="center"/>
          </w:tcPr>
          <w:p w14:paraId="6D5C3801">
            <w:pPr>
              <w:pStyle w:val="16"/>
              <w:rPr>
                <w:color w:val="000000" w:themeColor="text1"/>
                <w:szCs w:val="21"/>
                <w14:textFill>
                  <w14:solidFill>
                    <w14:schemeClr w14:val="tx1"/>
                  </w14:solidFill>
                </w14:textFill>
              </w:rPr>
            </w:pPr>
          </w:p>
        </w:tc>
        <w:tc>
          <w:tcPr>
            <w:tcW w:w="1560" w:type="dxa"/>
            <w:vAlign w:val="center"/>
          </w:tcPr>
          <w:p w14:paraId="039D3AAE">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9B8A226">
            <w:pPr>
              <w:snapToGrid w:val="0"/>
              <w:spacing w:line="400" w:lineRule="exact"/>
              <w:rPr>
                <w:rFonts w:ascii="宋体" w:hAnsi="宋体" w:cs="微软雅黑"/>
                <w:color w:val="000000" w:themeColor="text1"/>
                <w:szCs w:val="21"/>
                <w14:textFill>
                  <w14:solidFill>
                    <w14:schemeClr w14:val="tx1"/>
                  </w14:solidFill>
                </w14:textFill>
              </w:rPr>
            </w:pPr>
          </w:p>
        </w:tc>
      </w:tr>
    </w:tbl>
    <w:p w14:paraId="126033C5">
      <w:pPr>
        <w:widowControl/>
        <w:jc w:val="left"/>
        <w:rPr>
          <w:rFonts w:asciiTheme="majorEastAsia" w:hAnsiTheme="majorEastAsia" w:eastAsiaTheme="majorEastAsia"/>
          <w:b/>
          <w:snapToGrid w:val="0"/>
          <w:kern w:val="0"/>
          <w:sz w:val="28"/>
          <w:szCs w:val="28"/>
        </w:rPr>
      </w:pPr>
      <w:r>
        <w:rPr>
          <w:rFonts w:asciiTheme="majorEastAsia" w:hAnsiTheme="majorEastAsia" w:eastAsiaTheme="majorEastAsia"/>
          <w:b/>
          <w:snapToGrid w:val="0"/>
          <w:color w:val="000000" w:themeColor="text1"/>
          <w:kern w:val="0"/>
          <w:sz w:val="28"/>
          <w:szCs w:val="28"/>
          <w14:textFill>
            <w14:solidFill>
              <w14:schemeClr w14:val="tx1"/>
            </w14:solidFill>
          </w14:textFill>
        </w:rPr>
        <w:br w:type="page"/>
      </w:r>
    </w:p>
    <w:p w14:paraId="081DD1D3">
      <w:pPr>
        <w:pStyle w:val="16"/>
        <w:spacing w:line="360" w:lineRule="auto"/>
        <w:jc w:val="center"/>
        <w:rPr>
          <w:rFonts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rPr>
        <w:t>二、报价一览表</w:t>
      </w:r>
    </w:p>
    <w:p w14:paraId="51FAEDAE">
      <w:pPr>
        <w:pStyle w:val="16"/>
        <w:spacing w:line="360" w:lineRule="auto"/>
        <w:jc w:val="center"/>
        <w:rPr>
          <w:rFonts w:asciiTheme="majorEastAsia" w:hAnsiTheme="majorEastAsia" w:eastAsiaTheme="majorEastAsia"/>
          <w:b/>
          <w:snapToGrid w:val="0"/>
          <w:kern w:val="0"/>
          <w:sz w:val="28"/>
          <w:szCs w:val="28"/>
        </w:rPr>
      </w:pPr>
    </w:p>
    <w:p w14:paraId="096FF62D">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4A5D055A">
      <w:pPr>
        <w:spacing w:line="360" w:lineRule="auto"/>
        <w:contextualSpacing/>
        <w:rPr>
          <w:rFonts w:asciiTheme="minorEastAsia" w:hAnsiTheme="minorEastAsia"/>
          <w:szCs w:val="21"/>
        </w:rPr>
      </w:pPr>
      <w:r>
        <w:rPr>
          <w:rFonts w:hint="eastAsia" w:asciiTheme="minorEastAsia" w:hAnsiTheme="minorEastAsia"/>
          <w:szCs w:val="21"/>
        </w:rPr>
        <w:t xml:space="preserve">项目名称：                                                      </w:t>
      </w:r>
      <w:r>
        <w:rPr>
          <w:rFonts w:hint="eastAsia" w:cs="Arial" w:asciiTheme="minorEastAsia" w:hAnsiTheme="minorEastAsia"/>
          <w:szCs w:val="21"/>
        </w:rPr>
        <w:t>单位：元（人民币）</w:t>
      </w:r>
    </w:p>
    <w:tbl>
      <w:tblPr>
        <w:tblStyle w:val="26"/>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2DFBD828">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52339A7">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958A0DD">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F0DD9BF">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0DE9D77">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合同履约期限</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5049ADC">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备注</w:t>
            </w:r>
          </w:p>
        </w:tc>
      </w:tr>
      <w:tr w14:paraId="2DB73EAA">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47E1E46C">
            <w:pPr>
              <w:autoSpaceDE w:val="0"/>
              <w:autoSpaceDN w:val="0"/>
              <w:adjustRightInd w:val="0"/>
              <w:spacing w:line="480" w:lineRule="exact"/>
              <w:ind w:firstLine="240"/>
              <w:rPr>
                <w:rFonts w:asciiTheme="minorEastAsia" w:hAnsiTheme="minorEastAsia"/>
                <w:szCs w:val="21"/>
              </w:rPr>
            </w:pPr>
          </w:p>
        </w:tc>
        <w:tc>
          <w:tcPr>
            <w:tcW w:w="1843" w:type="dxa"/>
            <w:tcBorders>
              <w:top w:val="single" w:color="auto" w:sz="6" w:space="0"/>
              <w:left w:val="single" w:color="auto" w:sz="6" w:space="0"/>
              <w:bottom w:val="single" w:color="auto" w:sz="6" w:space="0"/>
              <w:right w:val="single" w:color="auto" w:sz="6" w:space="0"/>
            </w:tcBorders>
            <w:vAlign w:val="center"/>
          </w:tcPr>
          <w:p w14:paraId="183D3D4C">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7A015BD5">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552BC866">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609792E6">
            <w:pPr>
              <w:autoSpaceDE w:val="0"/>
              <w:autoSpaceDN w:val="0"/>
              <w:adjustRightInd w:val="0"/>
              <w:spacing w:line="480" w:lineRule="exact"/>
              <w:ind w:firstLine="240"/>
              <w:rPr>
                <w:rFonts w:cs="宋体" w:asciiTheme="minorEastAsia" w:hAnsiTheme="minorEastAsia"/>
                <w:szCs w:val="21"/>
                <w:lang w:val="zh-CN"/>
              </w:rPr>
            </w:pPr>
          </w:p>
        </w:tc>
      </w:tr>
      <w:tr w14:paraId="7BB19498">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63713B27">
            <w:pPr>
              <w:autoSpaceDE w:val="0"/>
              <w:autoSpaceDN w:val="0"/>
              <w:adjustRightInd w:val="0"/>
              <w:spacing w:line="480" w:lineRule="exact"/>
              <w:ind w:firstLine="240"/>
              <w:rPr>
                <w:rFonts w:asciiTheme="minorEastAsia" w:hAnsiTheme="minorEastAsia"/>
                <w:szCs w:val="21"/>
              </w:rPr>
            </w:pPr>
            <w:r>
              <w:rPr>
                <w:rFonts w:cs="Arial" w:asciiTheme="minorEastAsia" w:hAnsiTheme="minorEastAsia"/>
                <w:szCs w:val="21"/>
              </w:rPr>
              <w:t>…</w:t>
            </w:r>
          </w:p>
        </w:tc>
        <w:tc>
          <w:tcPr>
            <w:tcW w:w="1843" w:type="dxa"/>
            <w:tcBorders>
              <w:top w:val="single" w:color="auto" w:sz="6" w:space="0"/>
              <w:left w:val="single" w:color="auto" w:sz="6" w:space="0"/>
              <w:bottom w:val="single" w:color="auto" w:sz="6" w:space="0"/>
              <w:right w:val="single" w:color="auto" w:sz="6" w:space="0"/>
            </w:tcBorders>
            <w:vAlign w:val="center"/>
          </w:tcPr>
          <w:p w14:paraId="1B662348">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3C92FF84">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17148EDE">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432FF03C">
            <w:pPr>
              <w:autoSpaceDE w:val="0"/>
              <w:autoSpaceDN w:val="0"/>
              <w:adjustRightInd w:val="0"/>
              <w:spacing w:line="480" w:lineRule="exact"/>
              <w:ind w:firstLine="240"/>
              <w:rPr>
                <w:rFonts w:cs="宋体" w:asciiTheme="minorEastAsia" w:hAnsiTheme="minorEastAsia"/>
                <w:szCs w:val="21"/>
                <w:lang w:val="zh-CN"/>
              </w:rPr>
            </w:pPr>
          </w:p>
        </w:tc>
      </w:tr>
    </w:tbl>
    <w:p w14:paraId="2E89B304">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供应商名称：</w:t>
      </w:r>
      <w:r>
        <w:rPr>
          <w:rFonts w:hint="eastAsia" w:cs="宋体" w:asciiTheme="minorEastAsia" w:hAnsiTheme="minorEastAsia"/>
          <w:szCs w:val="21"/>
          <w:u w:val="single"/>
          <w:lang w:val="zh-CN"/>
        </w:rPr>
        <w:t xml:space="preserve">     （全称）   </w:t>
      </w:r>
      <w:r>
        <w:rPr>
          <w:rFonts w:hint="eastAsia" w:cs="宋体" w:asciiTheme="minorEastAsia" w:hAnsiTheme="minorEastAsia"/>
          <w:szCs w:val="21"/>
          <w:lang w:val="zh-CN"/>
        </w:rPr>
        <w:t>（公章）：</w:t>
      </w:r>
    </w:p>
    <w:p w14:paraId="2ABEBEF3">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日期：     年    月     日</w:t>
      </w:r>
    </w:p>
    <w:p w14:paraId="7059183C">
      <w:pPr>
        <w:autoSpaceDE w:val="0"/>
        <w:autoSpaceDN w:val="0"/>
        <w:adjustRightInd w:val="0"/>
        <w:spacing w:line="480" w:lineRule="auto"/>
        <w:rPr>
          <w:rFonts w:cs="宋体" w:asciiTheme="minorEastAsia" w:hAnsiTheme="minorEastAsia"/>
          <w:szCs w:val="21"/>
        </w:rPr>
      </w:pPr>
      <w:r>
        <w:rPr>
          <w:rFonts w:hint="eastAsia" w:cs="宋体" w:asciiTheme="minorEastAsia" w:hAnsiTheme="minorEastAsia"/>
          <w:szCs w:val="21"/>
          <w:lang w:val="zh-CN"/>
        </w:rPr>
        <w:t>注：</w:t>
      </w:r>
    </w:p>
    <w:p w14:paraId="03D26B34">
      <w:pPr>
        <w:autoSpaceDE w:val="0"/>
        <w:autoSpaceDN w:val="0"/>
        <w:adjustRightInd w:val="0"/>
        <w:spacing w:line="480" w:lineRule="auto"/>
        <w:ind w:firstLine="420" w:firstLineChars="200"/>
        <w:outlineLvl w:val="2"/>
        <w:rPr>
          <w:rFonts w:cs="宋体" w:asciiTheme="minorEastAsia" w:hAnsiTheme="minorEastAsia"/>
          <w:szCs w:val="21"/>
          <w:lang w:val="zh-CN"/>
        </w:rPr>
      </w:pPr>
      <w:r>
        <w:rPr>
          <w:rFonts w:hint="eastAsia" w:cs="宋体" w:asciiTheme="minorEastAsia" w:hAnsiTheme="minorEastAsia"/>
          <w:szCs w:val="21"/>
          <w:lang w:val="zh-CN"/>
        </w:rPr>
        <w:t>1、交付日期指完成该项目的最终时间（日历天）。</w:t>
      </w:r>
    </w:p>
    <w:p w14:paraId="6C74B38E">
      <w:pPr>
        <w:autoSpaceDE w:val="0"/>
        <w:autoSpaceDN w:val="0"/>
        <w:adjustRightInd w:val="0"/>
        <w:spacing w:line="480" w:lineRule="auto"/>
        <w:ind w:firstLine="420" w:firstLineChars="200"/>
        <w:rPr>
          <w:rFonts w:cs="宋体" w:asciiTheme="minorEastAsia" w:hAnsiTheme="minorEastAsia"/>
          <w:szCs w:val="21"/>
          <w:lang w:val="zh-CN"/>
        </w:rPr>
      </w:pPr>
      <w:r>
        <w:rPr>
          <w:rFonts w:hint="eastAsia" w:cs="宋体" w:asciiTheme="minorEastAsia" w:hAnsiTheme="minorEastAsia"/>
          <w:szCs w:val="21"/>
          <w:lang w:val="zh-CN"/>
        </w:rPr>
        <w:t>2、如谈判公告明确项目交付日期以年为单位，本表应填写完成该项目的年限。</w:t>
      </w:r>
    </w:p>
    <w:p w14:paraId="6012C52B">
      <w:pPr>
        <w:autoSpaceDE w:val="0"/>
        <w:autoSpaceDN w:val="0"/>
        <w:adjustRightInd w:val="0"/>
        <w:spacing w:line="360" w:lineRule="auto"/>
        <w:rPr>
          <w:rFonts w:ascii="宋体" w:cs="宋体"/>
          <w:sz w:val="24"/>
          <w:lang w:val="zh-CN"/>
        </w:rPr>
      </w:pPr>
    </w:p>
    <w:p w14:paraId="6DF11E84">
      <w:pPr>
        <w:autoSpaceDE w:val="0"/>
        <w:autoSpaceDN w:val="0"/>
        <w:adjustRightInd w:val="0"/>
        <w:spacing w:line="360" w:lineRule="auto"/>
        <w:rPr>
          <w:rFonts w:ascii="宋体" w:cs="宋体"/>
          <w:sz w:val="24"/>
          <w:lang w:val="zh-CN"/>
        </w:rPr>
      </w:pPr>
    </w:p>
    <w:p w14:paraId="3A19D851">
      <w:pPr>
        <w:autoSpaceDE w:val="0"/>
        <w:autoSpaceDN w:val="0"/>
        <w:adjustRightInd w:val="0"/>
        <w:spacing w:line="360" w:lineRule="auto"/>
        <w:rPr>
          <w:rFonts w:ascii="宋体" w:cs="宋体"/>
          <w:sz w:val="24"/>
          <w:lang w:val="zh-CN"/>
        </w:rPr>
      </w:pPr>
    </w:p>
    <w:p w14:paraId="124DF74D">
      <w:pPr>
        <w:autoSpaceDE w:val="0"/>
        <w:autoSpaceDN w:val="0"/>
        <w:adjustRightInd w:val="0"/>
        <w:spacing w:line="360" w:lineRule="auto"/>
        <w:rPr>
          <w:rFonts w:ascii="宋体" w:cs="宋体"/>
          <w:sz w:val="24"/>
          <w:lang w:val="zh-CN"/>
        </w:rPr>
      </w:pPr>
    </w:p>
    <w:p w14:paraId="62C74731">
      <w:pPr>
        <w:autoSpaceDE w:val="0"/>
        <w:autoSpaceDN w:val="0"/>
        <w:adjustRightInd w:val="0"/>
        <w:spacing w:line="360" w:lineRule="auto"/>
        <w:rPr>
          <w:rFonts w:ascii="宋体" w:cs="宋体"/>
          <w:sz w:val="24"/>
          <w:lang w:val="zh-CN"/>
        </w:rPr>
      </w:pPr>
    </w:p>
    <w:p w14:paraId="1E8F5F44">
      <w:pPr>
        <w:autoSpaceDE w:val="0"/>
        <w:autoSpaceDN w:val="0"/>
        <w:adjustRightInd w:val="0"/>
        <w:spacing w:line="360" w:lineRule="auto"/>
        <w:rPr>
          <w:rFonts w:ascii="宋体" w:cs="宋体"/>
          <w:sz w:val="24"/>
          <w:lang w:val="zh-CN"/>
        </w:rPr>
      </w:pPr>
    </w:p>
    <w:p w14:paraId="16144DCD">
      <w:pPr>
        <w:autoSpaceDE w:val="0"/>
        <w:autoSpaceDN w:val="0"/>
        <w:adjustRightInd w:val="0"/>
        <w:spacing w:line="360" w:lineRule="auto"/>
        <w:rPr>
          <w:rFonts w:cs="黑体" w:asciiTheme="minorEastAsia" w:hAnsiTheme="minorEastAsia"/>
          <w:b/>
          <w:bCs/>
          <w:sz w:val="44"/>
          <w:szCs w:val="44"/>
          <w:lang w:val="zh-CN"/>
        </w:rPr>
      </w:pPr>
    </w:p>
    <w:p w14:paraId="4B319E0E">
      <w:pPr>
        <w:pStyle w:val="35"/>
        <w:rPr>
          <w:lang w:val="zh-CN"/>
        </w:rPr>
      </w:pPr>
    </w:p>
    <w:p w14:paraId="6418E7B1">
      <w:pPr>
        <w:pStyle w:val="35"/>
        <w:rPr>
          <w:lang w:val="zh-CN"/>
        </w:rPr>
      </w:pPr>
    </w:p>
    <w:p w14:paraId="6834617F">
      <w:pPr>
        <w:pStyle w:val="35"/>
        <w:rPr>
          <w:lang w:val="zh-CN"/>
        </w:rPr>
      </w:pPr>
    </w:p>
    <w:p w14:paraId="7A2D49EA">
      <w:pPr>
        <w:autoSpaceDE w:val="0"/>
        <w:autoSpaceDN w:val="0"/>
        <w:adjustRightInd w:val="0"/>
        <w:spacing w:line="360" w:lineRule="auto"/>
        <w:jc w:val="center"/>
        <w:outlineLvl w:val="1"/>
        <w:rPr>
          <w:rFonts w:cs="黑体" w:asciiTheme="minorEastAsia" w:hAnsiTheme="minorEastAsia"/>
          <w:b/>
          <w:bCs/>
          <w:sz w:val="28"/>
          <w:szCs w:val="28"/>
          <w:lang w:val="zh-CN"/>
        </w:rPr>
      </w:pPr>
      <w:r>
        <w:rPr>
          <w:rFonts w:hint="eastAsia" w:cs="黑体" w:asciiTheme="minorEastAsia" w:hAnsiTheme="minorEastAsia"/>
          <w:b/>
          <w:bCs/>
          <w:sz w:val="28"/>
          <w:szCs w:val="28"/>
          <w:lang w:val="zh-CN"/>
        </w:rPr>
        <w:t>三、资格审查相关材料</w:t>
      </w:r>
    </w:p>
    <w:p w14:paraId="4282E6D4">
      <w:pPr>
        <w:pStyle w:val="16"/>
        <w:spacing w:line="360" w:lineRule="auto"/>
        <w:jc w:val="center"/>
        <w:outlineLvl w:val="2"/>
        <w:rPr>
          <w:rFonts w:asciiTheme="majorEastAsia" w:hAnsiTheme="majorEastAsia" w:eastAsiaTheme="majorEastAsia"/>
          <w:b/>
          <w:snapToGrid w:val="0"/>
          <w:kern w:val="0"/>
          <w:szCs w:val="24"/>
        </w:rPr>
      </w:pPr>
      <w:r>
        <w:rPr>
          <w:rFonts w:hint="eastAsia" w:asciiTheme="majorEastAsia" w:hAnsiTheme="majorEastAsia" w:eastAsiaTheme="majorEastAsia"/>
          <w:b/>
          <w:snapToGrid w:val="0"/>
          <w:kern w:val="0"/>
          <w:szCs w:val="24"/>
        </w:rPr>
        <w:t>3.1 报 价 函</w:t>
      </w:r>
    </w:p>
    <w:p w14:paraId="0B050185">
      <w:pPr>
        <w:pStyle w:val="16"/>
        <w:spacing w:line="360" w:lineRule="auto"/>
        <w:jc w:val="center"/>
        <w:rPr>
          <w:rFonts w:asciiTheme="majorEastAsia" w:hAnsiTheme="majorEastAsia" w:eastAsiaTheme="majorEastAsia"/>
          <w:b/>
          <w:snapToGrid w:val="0"/>
          <w:kern w:val="0"/>
          <w:sz w:val="28"/>
          <w:szCs w:val="28"/>
        </w:rPr>
      </w:pPr>
    </w:p>
    <w:p w14:paraId="1254593C">
      <w:pPr>
        <w:adjustRightInd w:val="0"/>
        <w:spacing w:line="360" w:lineRule="auto"/>
        <w:contextualSpacing/>
        <w:rPr>
          <w:rFonts w:asciiTheme="minorEastAsia" w:hAnsiTheme="minorEastAsia"/>
          <w:b/>
          <w:snapToGrid w:val="0"/>
          <w:kern w:val="0"/>
          <w:szCs w:val="21"/>
        </w:rPr>
      </w:pPr>
      <w:r>
        <w:rPr>
          <w:rFonts w:hint="eastAsia" w:asciiTheme="minorEastAsia" w:hAnsiTheme="minorEastAsia"/>
          <w:snapToGrid w:val="0"/>
          <w:kern w:val="0"/>
          <w:szCs w:val="21"/>
        </w:rPr>
        <w:t>致：禹州市政府采购中心</w:t>
      </w:r>
    </w:p>
    <w:p w14:paraId="345E24D7">
      <w:pPr>
        <w:adjustRightInd w:val="0"/>
        <w:spacing w:line="360" w:lineRule="auto"/>
        <w:ind w:firstLine="420" w:firstLineChars="200"/>
        <w:contextualSpacing/>
        <w:outlineLvl w:val="0"/>
        <w:rPr>
          <w:rFonts w:asciiTheme="minorEastAsia" w:hAnsiTheme="minorEastAsia"/>
          <w:snapToGrid w:val="0"/>
          <w:kern w:val="0"/>
          <w:szCs w:val="21"/>
        </w:rPr>
      </w:pPr>
      <w:r>
        <w:rPr>
          <w:rFonts w:hint="eastAsia" w:asciiTheme="minorEastAsia" w:hAnsiTheme="minorEastAsia"/>
          <w:snapToGrid w:val="0"/>
          <w:kern w:val="0"/>
          <w:szCs w:val="21"/>
        </w:rPr>
        <w:t>根据贵方_</w:t>
      </w:r>
      <w:r>
        <w:rPr>
          <w:rFonts w:hint="eastAsia" w:asciiTheme="minorEastAsia" w:hAnsiTheme="minorEastAsia"/>
          <w:snapToGrid w:val="0"/>
          <w:kern w:val="0"/>
          <w:szCs w:val="21"/>
          <w:u w:val="single"/>
        </w:rPr>
        <w:t xml:space="preserve">_    </w:t>
      </w:r>
      <w:r>
        <w:rPr>
          <w:rFonts w:hint="eastAsia" w:asciiTheme="minorEastAsia" w:hAnsiTheme="minorEastAsia"/>
          <w:snapToGrid w:val="0"/>
          <w:kern w:val="0"/>
          <w:szCs w:val="21"/>
        </w:rPr>
        <w:t>_（项目名称、项目编号）采购的竞争性谈判公告及谈判邀请，_______（姓名和职务）被正式授权并代表供应商（供应商名称、地址）提交。</w:t>
      </w:r>
    </w:p>
    <w:p w14:paraId="788320B9">
      <w:pPr>
        <w:pStyle w:val="16"/>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我方确认收到贵方提供的（项目名称、招标编号）谈判文件的全部内容。</w:t>
      </w:r>
    </w:p>
    <w:p w14:paraId="4BA03670">
      <w:pPr>
        <w:pStyle w:val="16"/>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Theme="minorEastAsia" w:hAnsiTheme="minorEastAsia" w:eastAsiaTheme="minorEastAsia"/>
          <w:sz w:val="21"/>
          <w:szCs w:val="21"/>
        </w:rPr>
        <w:t>已完全理解并接受谈判文件的各项规定和要求及资金支付规定，对谈判文件的合理性、合法性不再有异议。</w:t>
      </w:r>
    </w:p>
    <w:p w14:paraId="24B15322">
      <w:pPr>
        <w:adjustRightInd w:val="0"/>
        <w:spacing w:line="360" w:lineRule="auto"/>
        <w:ind w:firstLine="525" w:firstLineChars="250"/>
        <w:contextualSpacing/>
        <w:rPr>
          <w:rFonts w:cs="Courier New" w:asciiTheme="minorEastAsia" w:hAnsiTheme="minorEastAsia"/>
          <w:szCs w:val="21"/>
        </w:rPr>
      </w:pPr>
      <w:r>
        <w:rPr>
          <w:rFonts w:hint="eastAsia" w:cs="Courier New" w:asciiTheme="minorEastAsia" w:hAnsiTheme="minorEastAsia"/>
          <w:szCs w:val="21"/>
        </w:rPr>
        <w:t>我方已完全明白谈判文件的所有条款要求，并申明如下：</w:t>
      </w:r>
    </w:p>
    <w:p w14:paraId="2A668580">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一、按谈判文件提供的全部货物与相关服务的响应总价详见《报价一览表》。</w:t>
      </w:r>
    </w:p>
    <w:p w14:paraId="192C9A4C">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二、</w:t>
      </w:r>
      <w:r>
        <w:rPr>
          <w:rFonts w:hint="eastAsia" w:ascii="宋体" w:hAnsi="宋体"/>
          <w:szCs w:val="21"/>
        </w:rPr>
        <w:t>我方同意在本项目谈判文件中规定的开标日起90天内遵守本谈判文件中的承诺且在此期限期满之前均具有约束力。我方同意并遵守本谈判文件“投标人须知”中第十四条第三款关于延长投标有效期的规定。</w:t>
      </w:r>
      <w:r>
        <w:rPr>
          <w:rFonts w:hint="eastAsia" w:cs="Courier New" w:asciiTheme="minorEastAsia" w:hAnsiTheme="minorEastAsia"/>
          <w:szCs w:val="21"/>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0EEAFFA2">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三、我方明白并同意，在规定的谈判响应时间截止之后，响应有效期之内撤销谈判响应的，则我方承担违背响应承诺的责任追究。</w:t>
      </w:r>
    </w:p>
    <w:p w14:paraId="1DDACD4D">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四、我方同意按照贵方可能提出的要求而提供与谈判响应有关的任何其他数据、信息或资料。</w:t>
      </w:r>
    </w:p>
    <w:p w14:paraId="43B2DA31">
      <w:pPr>
        <w:pStyle w:val="23"/>
        <w:adjustRightInd w:val="0"/>
        <w:spacing w:line="360" w:lineRule="auto"/>
        <w:ind w:firstLine="420" w:firstLineChars="200"/>
        <w:contextualSpacing/>
        <w:outlineLvl w:val="1"/>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五、我方理解贵方不一定接受最低响应报价。</w:t>
      </w:r>
    </w:p>
    <w:p w14:paraId="34B78A41">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六、我方如果成交，将保证履行谈判文件及其澄清、修改文件（如果有）中的全部责任和义务，按质、按量、按期完成《采购需求》及《合同书》中的全部任务。</w:t>
      </w:r>
    </w:p>
    <w:p w14:paraId="60A666D0">
      <w:pPr>
        <w:pStyle w:val="23"/>
        <w:adjustRightInd w:val="0"/>
        <w:spacing w:line="360" w:lineRule="auto"/>
        <w:ind w:firstLine="420" w:firstLineChars="200"/>
        <w:contextualSpacing/>
        <w:outlineLvl w:val="1"/>
        <w:rPr>
          <w:rFonts w:cs="宋体" w:asciiTheme="minorEastAsia" w:hAnsiTheme="minorEastAsia" w:eastAsiaTheme="minorEastAsia"/>
          <w:sz w:val="21"/>
          <w:szCs w:val="21"/>
        </w:rPr>
      </w:pPr>
      <w:r>
        <w:rPr>
          <w:rFonts w:hint="eastAsia" w:cs="Courier New" w:asciiTheme="minorEastAsia" w:hAnsiTheme="minorEastAsia" w:eastAsiaTheme="minorEastAsia"/>
          <w:sz w:val="21"/>
          <w:szCs w:val="21"/>
        </w:rPr>
        <w:t>七、我方在此保证所提交的所有文件和全部说明是真实的和正确的。</w:t>
      </w:r>
    </w:p>
    <w:p w14:paraId="6655B48F">
      <w:pPr>
        <w:pStyle w:val="16"/>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八、我方响应报价已包含应向知识产权所有权人支付的所有相关税费，并保证采购人在中国使用我方提供的货物时，如有第三方提出侵犯其知识产权主张的，责任由我方承担。 </w:t>
      </w:r>
    </w:p>
    <w:p w14:paraId="42CD65A4">
      <w:pPr>
        <w:pStyle w:val="16"/>
        <w:adjustRightInd w:val="0"/>
        <w:spacing w:line="360" w:lineRule="auto"/>
        <w:ind w:firstLine="420" w:firstLineChars="200"/>
        <w:contextualSpacing/>
        <w:outlineLvl w:val="1"/>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九、我方具备《政府采购法》第二十二条规定的条件；承诺如下：</w:t>
      </w:r>
    </w:p>
    <w:p w14:paraId="31FEBED6">
      <w:pPr>
        <w:pStyle w:val="16"/>
        <w:adjustRightInd w:val="0"/>
        <w:spacing w:line="360" w:lineRule="auto"/>
        <w:ind w:firstLine="420" w:firstLineChars="200"/>
        <w:contextualSpacing/>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1. 具有独立承担民事责任能力的在中华人民共和国境内注册的法人或其他组织或自然人，有效的营业执照（或事业法人登记证或身份证等相关证明）。</w:t>
      </w:r>
    </w:p>
    <w:p w14:paraId="05B22EC9">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2. 我方已依法缴纳了各项税费及社会保险费用，如有需要，可随时向采购人提供近六个月内的相关缴费证明，以便核查。</w:t>
      </w:r>
    </w:p>
    <w:p w14:paraId="56E2417E">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3. 我方已依法建立健全的财务会计制度，如有需要，可随时向采购人提供相关证明材料，以便核查。</w:t>
      </w:r>
    </w:p>
    <w:p w14:paraId="356A3EE7">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4. 参加政府采购活动前三年内，在经营活动中没有重大违法记录。</w:t>
      </w:r>
    </w:p>
    <w:p w14:paraId="580EEAB2">
      <w:pPr>
        <w:adjustRightInd w:val="0"/>
        <w:spacing w:line="360" w:lineRule="auto"/>
        <w:ind w:firstLine="441" w:firstLineChars="210"/>
        <w:contextualSpacing/>
        <w:outlineLvl w:val="2"/>
        <w:rPr>
          <w:rFonts w:cs="Arial" w:asciiTheme="minorEastAsia" w:hAnsiTheme="minorEastAsia"/>
          <w:szCs w:val="21"/>
        </w:rPr>
      </w:pPr>
      <w:r>
        <w:rPr>
          <w:rFonts w:hint="eastAsia" w:cs="Arial" w:asciiTheme="minorEastAsia" w:hAnsiTheme="minorEastAsia"/>
          <w:szCs w:val="21"/>
        </w:rPr>
        <w:t>5. 符合法律、行政法规规定的其他条件。</w:t>
      </w:r>
    </w:p>
    <w:p w14:paraId="385547CB">
      <w:pPr>
        <w:adjustRightInd w:val="0"/>
        <w:spacing w:line="360" w:lineRule="auto"/>
        <w:ind w:firstLine="441" w:firstLineChars="210"/>
        <w:contextualSpacing/>
        <w:rPr>
          <w:rFonts w:cs="Arial" w:asciiTheme="minorEastAsia" w:hAnsiTheme="minorEastAsia"/>
          <w:szCs w:val="21"/>
        </w:rPr>
      </w:pPr>
      <w:r>
        <w:rPr>
          <w:rFonts w:hint="eastAsia" w:cs="宋体" w:asciiTheme="minorEastAsia" w:hAnsiTheme="minorEastAsia"/>
          <w:szCs w:val="21"/>
        </w:rPr>
        <w:t>以上内容如有虚假或与事实不符的，谈判小组可将</w:t>
      </w:r>
      <w:r>
        <w:rPr>
          <w:rFonts w:hint="eastAsia" w:cs="Arial" w:asciiTheme="minorEastAsia" w:hAnsiTheme="minorEastAsia"/>
          <w:szCs w:val="21"/>
        </w:rPr>
        <w:t>我方作无效投标处理，我方愿意承担相应的法律责任。</w:t>
      </w:r>
    </w:p>
    <w:p w14:paraId="220D6E48">
      <w:pPr>
        <w:pStyle w:val="16"/>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十、我方具备履行合同所必需的设备和专业技术能力。</w:t>
      </w:r>
    </w:p>
    <w:p w14:paraId="223E5C3A">
      <w:pPr>
        <w:pStyle w:val="16"/>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napToGrid w:val="0"/>
          <w:kern w:val="0"/>
          <w:sz w:val="21"/>
          <w:szCs w:val="21"/>
        </w:rPr>
        <w:t>十一、</w:t>
      </w:r>
      <w:r>
        <w:rPr>
          <w:rFonts w:hint="eastAsia" w:asciiTheme="minorEastAsia" w:hAnsiTheme="minorEastAsia" w:eastAsiaTheme="minorEastAsia"/>
          <w:sz w:val="21"/>
          <w:szCs w:val="21"/>
        </w:rPr>
        <w:t>我方对在本函及响应文件中所作的所有承诺承担法律责任。</w:t>
      </w:r>
    </w:p>
    <w:p w14:paraId="645B7858">
      <w:pPr>
        <w:pStyle w:val="16"/>
        <w:adjustRightInd w:val="0"/>
        <w:snapToGrid w:val="0"/>
        <w:spacing w:line="360" w:lineRule="auto"/>
        <w:rPr>
          <w:rFonts w:asciiTheme="minorEastAsia" w:hAnsiTheme="minorEastAsia" w:eastAsiaTheme="minorEastAsia"/>
          <w:sz w:val="21"/>
          <w:szCs w:val="21"/>
        </w:rPr>
      </w:pPr>
    </w:p>
    <w:p w14:paraId="7F85629C">
      <w:pPr>
        <w:pStyle w:val="16"/>
        <w:adjustRightInd w:val="0"/>
        <w:snapToGrid w:val="0"/>
        <w:spacing w:line="360" w:lineRule="auto"/>
        <w:rPr>
          <w:rFonts w:asciiTheme="minorEastAsia" w:hAnsiTheme="minorEastAsia" w:eastAsiaTheme="minorEastAsia"/>
          <w:sz w:val="21"/>
          <w:szCs w:val="21"/>
        </w:rPr>
      </w:pPr>
    </w:p>
    <w:p w14:paraId="203D096D">
      <w:pPr>
        <w:pStyle w:val="16"/>
        <w:adjustRightInd w:val="0"/>
        <w:snapToGrid w:val="0"/>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所有与本项目谈判有关的一切正式往来请联系：</w:t>
      </w:r>
    </w:p>
    <w:p w14:paraId="054AA0E7">
      <w:pPr>
        <w:adjustRightInd w:val="0"/>
        <w:snapToGrid w:val="0"/>
        <w:spacing w:line="360" w:lineRule="auto"/>
        <w:rPr>
          <w:rFonts w:cs="宋体" w:asciiTheme="minorEastAsia" w:hAnsiTheme="minorEastAsia"/>
          <w:szCs w:val="21"/>
          <w:u w:val="single"/>
        </w:rPr>
      </w:pPr>
      <w:r>
        <w:rPr>
          <w:rFonts w:hint="eastAsia" w:cs="宋体" w:asciiTheme="minorEastAsia" w:hAnsiTheme="minorEastAsia"/>
          <w:szCs w:val="21"/>
        </w:rPr>
        <w:t>地    址：邮政编码：</w:t>
      </w:r>
    </w:p>
    <w:p w14:paraId="2D4C5AFE">
      <w:pPr>
        <w:adjustRightInd w:val="0"/>
        <w:snapToGrid w:val="0"/>
        <w:spacing w:line="360" w:lineRule="auto"/>
        <w:rPr>
          <w:rFonts w:cs="宋体" w:asciiTheme="minorEastAsia" w:hAnsiTheme="minorEastAsia"/>
          <w:szCs w:val="21"/>
          <w:u w:val="single"/>
        </w:rPr>
      </w:pPr>
      <w:r>
        <w:rPr>
          <w:rFonts w:hint="eastAsia" w:cs="宋体" w:asciiTheme="minorEastAsia" w:hAnsiTheme="minorEastAsia"/>
          <w:szCs w:val="21"/>
        </w:rPr>
        <w:t>供应商代表姓名：职    务：</w:t>
      </w:r>
    </w:p>
    <w:p w14:paraId="50C52E19">
      <w:pPr>
        <w:adjustRightInd w:val="0"/>
        <w:snapToGrid w:val="0"/>
        <w:spacing w:line="360" w:lineRule="auto"/>
        <w:rPr>
          <w:rFonts w:cs="宋体" w:asciiTheme="minorEastAsia" w:hAnsiTheme="minorEastAsia"/>
          <w:szCs w:val="21"/>
        </w:rPr>
      </w:pPr>
      <w:r>
        <w:rPr>
          <w:rFonts w:hint="eastAsia" w:cs="宋体" w:asciiTheme="minorEastAsia" w:hAnsiTheme="minorEastAsia"/>
          <w:szCs w:val="21"/>
        </w:rPr>
        <w:t>手    机： 固定电话：</w:t>
      </w:r>
    </w:p>
    <w:p w14:paraId="16D385BE">
      <w:pPr>
        <w:adjustRightInd w:val="0"/>
        <w:snapToGrid w:val="0"/>
        <w:spacing w:line="360" w:lineRule="auto"/>
        <w:rPr>
          <w:rFonts w:cs="宋体" w:asciiTheme="minorEastAsia" w:hAnsiTheme="minorEastAsia"/>
          <w:b/>
          <w:szCs w:val="21"/>
        </w:rPr>
      </w:pPr>
      <w:r>
        <w:rPr>
          <w:rFonts w:hint="eastAsia" w:cs="宋体" w:asciiTheme="minorEastAsia" w:hAnsiTheme="minorEastAsia"/>
          <w:b/>
          <w:szCs w:val="21"/>
        </w:rPr>
        <w:t>注：</w:t>
      </w:r>
    </w:p>
    <w:p w14:paraId="2F9BE8A2">
      <w:pPr>
        <w:adjustRightInd w:val="0"/>
        <w:snapToGrid w:val="0"/>
        <w:spacing w:line="360" w:lineRule="auto"/>
        <w:rPr>
          <w:rFonts w:cs="宋体" w:asciiTheme="minorEastAsia" w:hAnsiTheme="minorEastAsia"/>
          <w:b/>
          <w:szCs w:val="21"/>
        </w:rPr>
      </w:pPr>
      <w:r>
        <w:rPr>
          <w:rFonts w:hint="eastAsia" w:cs="宋体" w:asciiTheme="minorEastAsia" w:hAnsiTheme="minorEastAsia"/>
          <w:b/>
          <w:szCs w:val="21"/>
        </w:rPr>
        <w:t>供应商代表应为参加谈判的法定代表人（单位负责人）或</w:t>
      </w:r>
      <w:r>
        <w:rPr>
          <w:rFonts w:hint="eastAsia" w:cs="Arial" w:asciiTheme="minorEastAsia" w:hAnsiTheme="minorEastAsia"/>
          <w:b/>
          <w:szCs w:val="21"/>
        </w:rPr>
        <w:t>法定代表人（单位负责人）</w:t>
      </w:r>
      <w:r>
        <w:rPr>
          <w:rFonts w:hint="eastAsia" w:asciiTheme="minorEastAsia" w:hAnsiTheme="minorEastAsia"/>
          <w:b/>
          <w:szCs w:val="21"/>
        </w:rPr>
        <w:t>授权代表。</w:t>
      </w:r>
    </w:p>
    <w:p w14:paraId="444E6816">
      <w:pPr>
        <w:adjustRightInd w:val="0"/>
        <w:snapToGrid w:val="0"/>
        <w:spacing w:line="360" w:lineRule="auto"/>
        <w:rPr>
          <w:rFonts w:cs="宋体" w:asciiTheme="minorEastAsia" w:hAnsiTheme="minorEastAsia"/>
          <w:szCs w:val="21"/>
          <w:u w:val="single"/>
        </w:rPr>
      </w:pPr>
    </w:p>
    <w:p w14:paraId="221BEE83">
      <w:pPr>
        <w:adjustRightInd w:val="0"/>
        <w:snapToGrid w:val="0"/>
        <w:spacing w:line="360" w:lineRule="auto"/>
        <w:rPr>
          <w:rFonts w:cs="宋体" w:asciiTheme="minorEastAsia" w:hAnsiTheme="minorEastAsia"/>
          <w:szCs w:val="21"/>
          <w:u w:val="single"/>
        </w:rPr>
      </w:pPr>
    </w:p>
    <w:p w14:paraId="6D6FBA98">
      <w:pPr>
        <w:adjustRightInd w:val="0"/>
        <w:snapToGrid w:val="0"/>
        <w:spacing w:line="360" w:lineRule="auto"/>
        <w:rPr>
          <w:rFonts w:cs="宋体" w:asciiTheme="minorEastAsia" w:hAnsiTheme="minorEastAsia"/>
          <w:szCs w:val="21"/>
          <w:u w:val="single"/>
        </w:rPr>
      </w:pPr>
    </w:p>
    <w:p w14:paraId="626B7961">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供应商名称（</w:t>
      </w:r>
      <w:r>
        <w:rPr>
          <w:rFonts w:hint="eastAsia" w:cs="Arial" w:asciiTheme="minorEastAsia" w:hAnsiTheme="minorEastAsia"/>
          <w:szCs w:val="21"/>
        </w:rPr>
        <w:t>并加盖公章</w:t>
      </w:r>
      <w:r>
        <w:rPr>
          <w:rFonts w:hint="eastAsia" w:cs="宋体" w:asciiTheme="minorEastAsia" w:hAnsiTheme="minorEastAsia"/>
          <w:szCs w:val="21"/>
        </w:rPr>
        <w:t>）：</w:t>
      </w:r>
    </w:p>
    <w:p w14:paraId="304A6774">
      <w:pPr>
        <w:adjustRightInd w:val="0"/>
        <w:snapToGrid w:val="0"/>
        <w:spacing w:line="360" w:lineRule="auto"/>
        <w:ind w:firstLine="4305" w:firstLineChars="2050"/>
        <w:rPr>
          <w:rFonts w:cs="宋体" w:asciiTheme="minorEastAsia" w:hAnsiTheme="minorEastAsia"/>
          <w:szCs w:val="21"/>
        </w:rPr>
      </w:pPr>
    </w:p>
    <w:p w14:paraId="7437DD42">
      <w:pPr>
        <w:adjustRightInd w:val="0"/>
        <w:snapToGrid w:val="0"/>
        <w:spacing w:line="360" w:lineRule="auto"/>
        <w:ind w:firstLine="4305" w:firstLineChars="2050"/>
        <w:rPr>
          <w:rFonts w:cs="宋体" w:asciiTheme="minorEastAsia" w:hAnsiTheme="minorEastAsia"/>
          <w:szCs w:val="21"/>
        </w:rPr>
      </w:pPr>
      <w:r>
        <w:rPr>
          <w:rFonts w:hint="eastAsia" w:cs="宋体" w:asciiTheme="minorEastAsia" w:hAnsiTheme="minorEastAsia"/>
          <w:szCs w:val="21"/>
        </w:rPr>
        <w:t>日期：      年     月     日</w:t>
      </w:r>
    </w:p>
    <w:p w14:paraId="57D26142">
      <w:pPr>
        <w:adjustRightInd w:val="0"/>
        <w:snapToGrid w:val="0"/>
        <w:spacing w:line="360" w:lineRule="auto"/>
        <w:ind w:firstLine="4305" w:firstLineChars="2050"/>
        <w:rPr>
          <w:rFonts w:cs="宋体" w:asciiTheme="minorEastAsia" w:hAnsiTheme="minorEastAsia"/>
          <w:szCs w:val="21"/>
        </w:rPr>
      </w:pPr>
    </w:p>
    <w:p w14:paraId="58D33E8C">
      <w:pPr>
        <w:spacing w:line="480" w:lineRule="exact"/>
        <w:jc w:val="center"/>
        <w:outlineLvl w:val="3"/>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3.2 法定代表人（单位负责人）</w:t>
      </w:r>
      <w:r>
        <w:rPr>
          <w:rFonts w:asciiTheme="majorEastAsia" w:hAnsiTheme="majorEastAsia" w:eastAsiaTheme="majorEastAsia"/>
          <w:b/>
          <w:bCs/>
          <w:sz w:val="24"/>
          <w:szCs w:val="24"/>
        </w:rPr>
        <w:t>资</w:t>
      </w:r>
      <w:r>
        <w:rPr>
          <w:rFonts w:hint="eastAsia" w:asciiTheme="majorEastAsia" w:hAnsiTheme="majorEastAsia" w:eastAsiaTheme="majorEastAsia"/>
          <w:b/>
          <w:bCs/>
          <w:sz w:val="24"/>
          <w:szCs w:val="24"/>
        </w:rPr>
        <w:t>格</w:t>
      </w:r>
      <w:r>
        <w:rPr>
          <w:rFonts w:asciiTheme="majorEastAsia" w:hAnsiTheme="majorEastAsia" w:eastAsiaTheme="majorEastAsia"/>
          <w:b/>
          <w:bCs/>
          <w:sz w:val="24"/>
          <w:szCs w:val="24"/>
        </w:rPr>
        <w:t>证</w:t>
      </w:r>
      <w:r>
        <w:rPr>
          <w:rFonts w:hint="eastAsia" w:asciiTheme="majorEastAsia" w:hAnsiTheme="majorEastAsia" w:eastAsiaTheme="majorEastAsia"/>
          <w:b/>
          <w:bCs/>
          <w:sz w:val="24"/>
          <w:szCs w:val="24"/>
        </w:rPr>
        <w:t>明</w:t>
      </w:r>
      <w:r>
        <w:rPr>
          <w:rFonts w:asciiTheme="majorEastAsia" w:hAnsiTheme="majorEastAsia" w:eastAsiaTheme="majorEastAsia"/>
          <w:b/>
          <w:bCs/>
          <w:sz w:val="24"/>
          <w:szCs w:val="24"/>
        </w:rPr>
        <w:t>书</w:t>
      </w:r>
    </w:p>
    <w:p w14:paraId="72D8FC48">
      <w:pPr>
        <w:autoSpaceDE w:val="0"/>
        <w:autoSpaceDN w:val="0"/>
        <w:adjustRightInd w:val="0"/>
        <w:spacing w:line="480" w:lineRule="auto"/>
        <w:ind w:firstLine="616" w:firstLineChars="257"/>
        <w:rPr>
          <w:rFonts w:ascii="宋体" w:hAnsi="宋体"/>
          <w:sz w:val="24"/>
          <w:szCs w:val="24"/>
        </w:rPr>
      </w:pPr>
    </w:p>
    <w:p w14:paraId="0B062341">
      <w:pPr>
        <w:pStyle w:val="57"/>
        <w:spacing w:line="480" w:lineRule="auto"/>
        <w:ind w:firstLine="472" w:firstLineChars="225"/>
        <w:jc w:val="left"/>
        <w:rPr>
          <w:rFonts w:asciiTheme="minorEastAsia" w:hAnsiTheme="minorEastAsia"/>
          <w:sz w:val="21"/>
          <w:szCs w:val="21"/>
        </w:rPr>
      </w:pPr>
      <w:r>
        <w:rPr>
          <w:rFonts w:asciiTheme="minorEastAsia" w:hAnsiTheme="minorEastAsia"/>
          <w:sz w:val="21"/>
          <w:szCs w:val="21"/>
        </w:rPr>
        <w:t>单</w:t>
      </w:r>
      <w:r>
        <w:rPr>
          <w:rFonts w:hint="eastAsia" w:asciiTheme="minorEastAsia" w:hAnsiTheme="minorEastAsia"/>
          <w:sz w:val="21"/>
          <w:szCs w:val="21"/>
        </w:rPr>
        <w:t>位名</w:t>
      </w:r>
      <w:r>
        <w:rPr>
          <w:rFonts w:asciiTheme="minorEastAsia" w:hAnsiTheme="minorEastAsia"/>
          <w:sz w:val="21"/>
          <w:szCs w:val="21"/>
        </w:rPr>
        <w:t>称</w:t>
      </w:r>
      <w:r>
        <w:rPr>
          <w:rFonts w:hint="eastAsia" w:asciiTheme="minorEastAsia" w:hAnsiTheme="minorEastAsia"/>
          <w:sz w:val="21"/>
          <w:szCs w:val="21"/>
        </w:rPr>
        <w:t>：</w:t>
      </w:r>
    </w:p>
    <w:p w14:paraId="1404CED9">
      <w:pPr>
        <w:pStyle w:val="57"/>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地址：</w:t>
      </w:r>
    </w:p>
    <w:p w14:paraId="4759FB05">
      <w:pPr>
        <w:pStyle w:val="57"/>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姓名：       性</w:t>
      </w:r>
      <w:r>
        <w:rPr>
          <w:rFonts w:asciiTheme="minorEastAsia" w:hAnsiTheme="minorEastAsia"/>
          <w:sz w:val="21"/>
          <w:szCs w:val="21"/>
        </w:rPr>
        <w:t>别</w:t>
      </w:r>
      <w:r>
        <w:rPr>
          <w:rFonts w:hint="eastAsia" w:asciiTheme="minorEastAsia" w:hAnsiTheme="minorEastAsia"/>
          <w:sz w:val="21"/>
          <w:szCs w:val="21"/>
        </w:rPr>
        <w:t>：     年</w:t>
      </w:r>
      <w:r>
        <w:rPr>
          <w:rFonts w:asciiTheme="minorEastAsia" w:hAnsiTheme="minorEastAsia"/>
          <w:sz w:val="21"/>
          <w:szCs w:val="21"/>
        </w:rPr>
        <w:t>龄</w:t>
      </w:r>
      <w:r>
        <w:rPr>
          <w:rFonts w:hint="eastAsia" w:asciiTheme="minorEastAsia" w:hAnsiTheme="minorEastAsia"/>
          <w:sz w:val="21"/>
          <w:szCs w:val="21"/>
        </w:rPr>
        <w:t>：</w:t>
      </w:r>
      <w:r>
        <w:rPr>
          <w:rFonts w:asciiTheme="minorEastAsia" w:hAnsiTheme="minorEastAsia"/>
          <w:sz w:val="21"/>
          <w:szCs w:val="21"/>
        </w:rPr>
        <w:t xml:space="preserve">     职务</w:t>
      </w:r>
      <w:r>
        <w:rPr>
          <w:rFonts w:hint="eastAsia" w:asciiTheme="minorEastAsia" w:hAnsiTheme="minorEastAsia"/>
          <w:sz w:val="21"/>
          <w:szCs w:val="21"/>
        </w:rPr>
        <w:t xml:space="preserve">：        </w:t>
      </w:r>
    </w:p>
    <w:p w14:paraId="5078D433">
      <w:pPr>
        <w:pStyle w:val="57"/>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本人系</w:t>
      </w:r>
      <w:r>
        <w:rPr>
          <w:rFonts w:hint="eastAsia" w:asciiTheme="minorEastAsia" w:hAnsiTheme="minorEastAsia"/>
          <w:i/>
          <w:snapToGrid w:val="0"/>
          <w:sz w:val="21"/>
          <w:szCs w:val="21"/>
          <w:u w:val="single"/>
        </w:rPr>
        <w:t>供应商名</w:t>
      </w:r>
      <w:r>
        <w:rPr>
          <w:rFonts w:asciiTheme="minorEastAsia" w:hAnsiTheme="minorEastAsia"/>
          <w:i/>
          <w:snapToGrid w:val="0"/>
          <w:sz w:val="21"/>
          <w:szCs w:val="21"/>
          <w:u w:val="single"/>
        </w:rPr>
        <w:t>称</w:t>
      </w:r>
      <w:r>
        <w:rPr>
          <w:rFonts w:hint="eastAsia" w:asciiTheme="minorEastAsia" w:hAnsiTheme="minorEastAsia"/>
          <w:sz w:val="21"/>
          <w:szCs w:val="21"/>
        </w:rPr>
        <w:t>的法定代表人（单位负责人）。就</w:t>
      </w:r>
      <w:r>
        <w:rPr>
          <w:rFonts w:asciiTheme="minorEastAsia" w:hAnsiTheme="minorEastAsia"/>
          <w:sz w:val="21"/>
          <w:szCs w:val="21"/>
        </w:rPr>
        <w:t>参</w:t>
      </w:r>
      <w:r>
        <w:rPr>
          <w:rFonts w:hint="eastAsia" w:asciiTheme="minorEastAsia" w:hAnsiTheme="minorEastAsia"/>
          <w:sz w:val="21"/>
          <w:szCs w:val="21"/>
        </w:rPr>
        <w:t>加贵方项目</w:t>
      </w:r>
      <w:r>
        <w:rPr>
          <w:rFonts w:asciiTheme="minorEastAsia" w:hAnsiTheme="minorEastAsia"/>
          <w:sz w:val="21"/>
          <w:szCs w:val="21"/>
        </w:rPr>
        <w:t>编号为</w:t>
      </w:r>
      <w:r>
        <w:rPr>
          <w:rFonts w:asciiTheme="minorEastAsia" w:hAnsiTheme="minorEastAsia"/>
          <w:i/>
          <w:sz w:val="21"/>
          <w:szCs w:val="21"/>
          <w:u w:val="single"/>
        </w:rPr>
        <w:t>项目编号</w:t>
      </w:r>
      <w:r>
        <w:rPr>
          <w:rFonts w:hint="eastAsia" w:asciiTheme="minorEastAsia" w:hAnsiTheme="minorEastAsia"/>
          <w:sz w:val="21"/>
          <w:szCs w:val="21"/>
        </w:rPr>
        <w:t>的</w:t>
      </w:r>
      <w:r>
        <w:rPr>
          <w:rFonts w:asciiTheme="minorEastAsia" w:hAnsiTheme="minorEastAsia"/>
          <w:i/>
          <w:sz w:val="21"/>
          <w:szCs w:val="21"/>
          <w:u w:val="single"/>
        </w:rPr>
        <w:t>项目</w:t>
      </w:r>
      <w:r>
        <w:rPr>
          <w:rFonts w:hint="eastAsia" w:asciiTheme="minorEastAsia" w:hAnsiTheme="minorEastAsia"/>
          <w:i/>
          <w:sz w:val="21"/>
          <w:szCs w:val="21"/>
          <w:u w:val="single"/>
        </w:rPr>
        <w:t>名</w:t>
      </w:r>
      <w:r>
        <w:rPr>
          <w:rFonts w:asciiTheme="minorEastAsia" w:hAnsiTheme="minorEastAsia"/>
          <w:i/>
          <w:sz w:val="21"/>
          <w:szCs w:val="21"/>
          <w:u w:val="single"/>
        </w:rPr>
        <w:t>称</w:t>
      </w:r>
      <w:r>
        <w:rPr>
          <w:rFonts w:hint="eastAsia" w:asciiTheme="minorEastAsia" w:hAnsiTheme="minorEastAsia"/>
          <w:sz w:val="21"/>
          <w:szCs w:val="21"/>
        </w:rPr>
        <w:t>竞争性谈判</w:t>
      </w:r>
      <w:r>
        <w:rPr>
          <w:rFonts w:asciiTheme="minorEastAsia" w:hAnsiTheme="minorEastAsia"/>
          <w:sz w:val="21"/>
          <w:szCs w:val="21"/>
        </w:rPr>
        <w:t>项目</w:t>
      </w:r>
      <w:r>
        <w:rPr>
          <w:rFonts w:hint="eastAsia" w:asciiTheme="minorEastAsia" w:hAnsiTheme="minorEastAsia"/>
          <w:sz w:val="21"/>
          <w:szCs w:val="21"/>
        </w:rPr>
        <w:t>的响应</w:t>
      </w:r>
      <w:r>
        <w:rPr>
          <w:rFonts w:asciiTheme="minorEastAsia" w:hAnsiTheme="minorEastAsia"/>
          <w:sz w:val="21"/>
          <w:szCs w:val="21"/>
        </w:rPr>
        <w:t>报价</w:t>
      </w:r>
      <w:r>
        <w:rPr>
          <w:rFonts w:hint="eastAsia" w:asciiTheme="minorEastAsia" w:hAnsiTheme="minorEastAsia"/>
          <w:sz w:val="21"/>
          <w:szCs w:val="21"/>
        </w:rPr>
        <w:t>，</w:t>
      </w:r>
      <w:r>
        <w:rPr>
          <w:rFonts w:asciiTheme="minorEastAsia" w:hAnsiTheme="minorEastAsia"/>
          <w:sz w:val="21"/>
          <w:szCs w:val="21"/>
        </w:rPr>
        <w:t>签</w:t>
      </w:r>
      <w:r>
        <w:rPr>
          <w:rFonts w:hint="eastAsia" w:asciiTheme="minorEastAsia" w:hAnsiTheme="minorEastAsia"/>
          <w:sz w:val="21"/>
          <w:szCs w:val="21"/>
        </w:rPr>
        <w:t>署上</w:t>
      </w:r>
      <w:r>
        <w:rPr>
          <w:rFonts w:asciiTheme="minorEastAsia" w:hAnsiTheme="minorEastAsia"/>
          <w:sz w:val="21"/>
          <w:szCs w:val="21"/>
        </w:rPr>
        <w:t>述项目</w:t>
      </w:r>
      <w:r>
        <w:rPr>
          <w:rFonts w:hint="eastAsia" w:asciiTheme="minorEastAsia" w:hAnsiTheme="minorEastAsia"/>
          <w:sz w:val="21"/>
          <w:szCs w:val="21"/>
        </w:rPr>
        <w:t>的响应文件及合同的</w:t>
      </w:r>
      <w:r>
        <w:rPr>
          <w:rFonts w:asciiTheme="minorEastAsia" w:hAnsiTheme="minorEastAsia"/>
          <w:sz w:val="21"/>
          <w:szCs w:val="21"/>
        </w:rPr>
        <w:t>执</w:t>
      </w:r>
      <w:r>
        <w:rPr>
          <w:rFonts w:hint="eastAsia" w:asciiTheme="minorEastAsia" w:hAnsiTheme="minorEastAsia"/>
          <w:sz w:val="21"/>
          <w:szCs w:val="21"/>
        </w:rPr>
        <w:t>行、完成、服</w:t>
      </w:r>
      <w:r>
        <w:rPr>
          <w:rFonts w:asciiTheme="minorEastAsia" w:hAnsiTheme="minorEastAsia"/>
          <w:sz w:val="21"/>
          <w:szCs w:val="21"/>
        </w:rPr>
        <w:t>务</w:t>
      </w:r>
      <w:r>
        <w:rPr>
          <w:rFonts w:hint="eastAsia" w:asciiTheme="minorEastAsia" w:hAnsiTheme="minorEastAsia"/>
          <w:sz w:val="21"/>
          <w:szCs w:val="21"/>
        </w:rPr>
        <w:t>和保修，</w:t>
      </w:r>
      <w:r>
        <w:rPr>
          <w:rFonts w:asciiTheme="minorEastAsia" w:hAnsiTheme="minorEastAsia"/>
          <w:sz w:val="21"/>
          <w:szCs w:val="21"/>
        </w:rPr>
        <w:t>签</w:t>
      </w:r>
      <w:r>
        <w:rPr>
          <w:rFonts w:hint="eastAsia" w:asciiTheme="minorEastAsia" w:hAnsiTheme="minorEastAsia"/>
          <w:sz w:val="21"/>
          <w:szCs w:val="21"/>
        </w:rPr>
        <w:t>署合同和</w:t>
      </w:r>
      <w:r>
        <w:rPr>
          <w:rFonts w:asciiTheme="minorEastAsia" w:hAnsiTheme="minorEastAsia"/>
          <w:sz w:val="21"/>
          <w:szCs w:val="21"/>
        </w:rPr>
        <w:t>处</w:t>
      </w:r>
      <w:r>
        <w:rPr>
          <w:rFonts w:hint="eastAsia" w:asciiTheme="minorEastAsia" w:hAnsiTheme="minorEastAsia"/>
          <w:sz w:val="21"/>
          <w:szCs w:val="21"/>
        </w:rPr>
        <w:t>理与之有</w:t>
      </w:r>
      <w:r>
        <w:rPr>
          <w:rFonts w:asciiTheme="minorEastAsia" w:hAnsiTheme="minorEastAsia"/>
          <w:sz w:val="21"/>
          <w:szCs w:val="21"/>
        </w:rPr>
        <w:t>关的</w:t>
      </w:r>
      <w:r>
        <w:rPr>
          <w:rFonts w:hint="eastAsia" w:asciiTheme="minorEastAsia" w:hAnsiTheme="minorEastAsia"/>
          <w:sz w:val="21"/>
          <w:szCs w:val="21"/>
        </w:rPr>
        <w:t>一切事</w:t>
      </w:r>
      <w:r>
        <w:rPr>
          <w:rFonts w:asciiTheme="minorEastAsia" w:hAnsiTheme="minorEastAsia"/>
          <w:sz w:val="21"/>
          <w:szCs w:val="21"/>
        </w:rPr>
        <w:t>务</w:t>
      </w:r>
      <w:r>
        <w:rPr>
          <w:rFonts w:hint="eastAsia" w:asciiTheme="minorEastAsia" w:hAnsiTheme="minorEastAsia"/>
          <w:sz w:val="21"/>
          <w:szCs w:val="21"/>
        </w:rPr>
        <w:t>。</w:t>
      </w:r>
    </w:p>
    <w:p w14:paraId="1A53F586">
      <w:pPr>
        <w:pStyle w:val="57"/>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特此</w:t>
      </w:r>
      <w:r>
        <w:rPr>
          <w:rFonts w:asciiTheme="minorEastAsia" w:hAnsiTheme="minorEastAsia"/>
          <w:sz w:val="21"/>
          <w:szCs w:val="21"/>
        </w:rPr>
        <w:t>证</w:t>
      </w:r>
      <w:r>
        <w:rPr>
          <w:rFonts w:hint="eastAsia" w:asciiTheme="minorEastAsia" w:hAnsiTheme="minorEastAsia"/>
          <w:sz w:val="21"/>
          <w:szCs w:val="21"/>
        </w:rPr>
        <w:t>明。</w:t>
      </w:r>
    </w:p>
    <w:p w14:paraId="36FE8B03">
      <w:pPr>
        <w:pStyle w:val="57"/>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法定代表人（单位负责人）联系电话（手机）：</w:t>
      </w:r>
    </w:p>
    <w:p w14:paraId="57959485">
      <w:pPr>
        <w:pStyle w:val="57"/>
        <w:spacing w:line="480" w:lineRule="auto"/>
        <w:ind w:firstLine="472" w:firstLineChars="225"/>
        <w:jc w:val="left"/>
        <w:rPr>
          <w:rFonts w:asciiTheme="minorEastAsia" w:hAnsiTheme="minorEastAsia"/>
          <w:sz w:val="21"/>
          <w:szCs w:val="21"/>
        </w:rPr>
      </w:pPr>
    </w:p>
    <w:p w14:paraId="62685995">
      <w:pPr>
        <w:pStyle w:val="57"/>
        <w:spacing w:line="480" w:lineRule="auto"/>
        <w:ind w:firstLine="472" w:firstLineChars="225"/>
        <w:jc w:val="left"/>
        <w:rPr>
          <w:rFonts w:asciiTheme="minorEastAsia" w:hAnsiTheme="minorEastAsia"/>
          <w:sz w:val="21"/>
          <w:szCs w:val="21"/>
        </w:rPr>
      </w:pPr>
    </w:p>
    <w:p w14:paraId="6C6B6AEA">
      <w:pPr>
        <w:pStyle w:val="57"/>
        <w:spacing w:line="480" w:lineRule="auto"/>
        <w:ind w:left="-538" w:leftChars="-256" w:firstLine="539" w:firstLineChars="257"/>
        <w:jc w:val="center"/>
        <w:rPr>
          <w:rFonts w:asciiTheme="minorEastAsia" w:hAnsiTheme="minorEastAsia"/>
          <w:bCs/>
          <w:sz w:val="21"/>
          <w:szCs w:val="21"/>
        </w:rPr>
      </w:pPr>
      <w:r>
        <w:rPr>
          <w:rFonts w:hint="eastAsia" w:asciiTheme="minorEastAsia" w:hAnsiTheme="minorEastAsia"/>
          <w:bCs/>
          <w:sz w:val="21"/>
          <w:szCs w:val="21"/>
        </w:rPr>
        <w:t>【此</w:t>
      </w:r>
      <w:r>
        <w:rPr>
          <w:rFonts w:asciiTheme="minorEastAsia" w:hAnsiTheme="minorEastAsia"/>
          <w:bCs/>
          <w:sz w:val="21"/>
          <w:szCs w:val="21"/>
        </w:rPr>
        <w:t>处请</w:t>
      </w:r>
      <w:r>
        <w:rPr>
          <w:rFonts w:hint="eastAsia" w:asciiTheme="minorEastAsia" w:hAnsiTheme="minorEastAsia"/>
          <w:bCs/>
          <w:sz w:val="21"/>
          <w:szCs w:val="21"/>
        </w:rPr>
        <w:t>粘</w:t>
      </w:r>
      <w:r>
        <w:rPr>
          <w:rFonts w:asciiTheme="minorEastAsia" w:hAnsiTheme="minorEastAsia"/>
          <w:bCs/>
          <w:sz w:val="21"/>
          <w:szCs w:val="21"/>
        </w:rPr>
        <w:t>贴</w:t>
      </w:r>
      <w:r>
        <w:rPr>
          <w:rFonts w:hint="eastAsia" w:asciiTheme="minorEastAsia" w:hAnsiTheme="minorEastAsia"/>
          <w:bCs/>
          <w:sz w:val="21"/>
          <w:szCs w:val="21"/>
        </w:rPr>
        <w:t>法定代表人（单位负责人）身份</w:t>
      </w:r>
      <w:r>
        <w:rPr>
          <w:rFonts w:asciiTheme="minorEastAsia" w:hAnsiTheme="minorEastAsia"/>
          <w:bCs/>
          <w:sz w:val="21"/>
          <w:szCs w:val="21"/>
        </w:rPr>
        <w:t>证复</w:t>
      </w:r>
      <w:r>
        <w:rPr>
          <w:rFonts w:hint="eastAsia" w:asciiTheme="minorEastAsia" w:hAnsiTheme="minorEastAsia"/>
          <w:bCs/>
          <w:sz w:val="21"/>
          <w:szCs w:val="21"/>
        </w:rPr>
        <w:t>印件，需清晰反映身份证有效期限】</w:t>
      </w:r>
    </w:p>
    <w:p w14:paraId="6D9D12A6">
      <w:pPr>
        <w:pStyle w:val="57"/>
        <w:spacing w:line="480" w:lineRule="auto"/>
        <w:ind w:left="-538" w:leftChars="-256" w:firstLine="539" w:firstLineChars="257"/>
        <w:jc w:val="center"/>
        <w:rPr>
          <w:rFonts w:asciiTheme="minorEastAsia" w:hAnsiTheme="minorEastAsia"/>
          <w:bCs/>
          <w:sz w:val="21"/>
          <w:szCs w:val="21"/>
        </w:rPr>
      </w:pPr>
    </w:p>
    <w:p w14:paraId="158E3138">
      <w:pPr>
        <w:autoSpaceDE w:val="0"/>
        <w:autoSpaceDN w:val="0"/>
        <w:adjustRightInd w:val="0"/>
        <w:spacing w:line="360" w:lineRule="auto"/>
        <w:ind w:right="-11"/>
        <w:rPr>
          <w:rFonts w:cs="宋体" w:asciiTheme="minorEastAsia" w:hAnsiTheme="minorEastAsia"/>
          <w:szCs w:val="21"/>
          <w:lang w:val="zh-CN"/>
        </w:rPr>
      </w:pPr>
    </w:p>
    <w:p w14:paraId="502AB149">
      <w:pPr>
        <w:autoSpaceDE w:val="0"/>
        <w:autoSpaceDN w:val="0"/>
        <w:adjustRightInd w:val="0"/>
        <w:spacing w:line="360" w:lineRule="auto"/>
        <w:ind w:right="-11"/>
        <w:rPr>
          <w:rFonts w:cs="宋体" w:asciiTheme="minorEastAsia" w:hAnsiTheme="minorEastAsia"/>
          <w:szCs w:val="21"/>
          <w:lang w:val="zh-CN"/>
        </w:rPr>
      </w:pPr>
    </w:p>
    <w:p w14:paraId="3DB2EE16">
      <w:pPr>
        <w:autoSpaceDE w:val="0"/>
        <w:autoSpaceDN w:val="0"/>
        <w:adjustRightInd w:val="0"/>
        <w:spacing w:line="360" w:lineRule="auto"/>
        <w:ind w:right="-11"/>
        <w:rPr>
          <w:rFonts w:cs="宋体" w:asciiTheme="minorEastAsia" w:hAnsiTheme="minorEastAsia"/>
          <w:szCs w:val="21"/>
          <w:lang w:val="zh-CN"/>
        </w:rPr>
      </w:pPr>
    </w:p>
    <w:p w14:paraId="07EAF310">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供应商名称（</w:t>
      </w:r>
      <w:r>
        <w:rPr>
          <w:rFonts w:hint="eastAsia" w:cs="Arial" w:asciiTheme="minorEastAsia" w:hAnsiTheme="minorEastAsia"/>
          <w:szCs w:val="21"/>
        </w:rPr>
        <w:t>并加盖公章</w:t>
      </w:r>
      <w:r>
        <w:rPr>
          <w:rFonts w:hint="eastAsia" w:cs="宋体" w:asciiTheme="minorEastAsia" w:hAnsiTheme="minorEastAsia"/>
          <w:szCs w:val="21"/>
        </w:rPr>
        <w:t>）：</w:t>
      </w:r>
    </w:p>
    <w:p w14:paraId="614EC908">
      <w:pPr>
        <w:pStyle w:val="60"/>
        <w:spacing w:before="60" w:line="480" w:lineRule="auto"/>
        <w:ind w:firstLine="3937" w:firstLineChars="1875"/>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签署日期：   年   月  日</w:t>
      </w:r>
    </w:p>
    <w:p w14:paraId="719D5590">
      <w:pPr>
        <w:pStyle w:val="59"/>
        <w:spacing w:line="480" w:lineRule="auto"/>
        <w:rPr>
          <w:rFonts w:cs="Arial" w:asciiTheme="minorEastAsia" w:hAnsiTheme="minorEastAsia"/>
          <w:sz w:val="21"/>
          <w:szCs w:val="21"/>
        </w:rPr>
      </w:pPr>
    </w:p>
    <w:p w14:paraId="6A5D92DD">
      <w:pPr>
        <w:rPr>
          <w:szCs w:val="21"/>
        </w:rPr>
      </w:pPr>
    </w:p>
    <w:p w14:paraId="64A0BFA1">
      <w:pPr>
        <w:spacing w:line="320" w:lineRule="exact"/>
        <w:ind w:firstLine="420" w:firstLineChars="200"/>
        <w:rPr>
          <w:rFonts w:asciiTheme="minorEastAsia" w:hAnsiTheme="minorEastAsia"/>
          <w:bCs/>
          <w:kern w:val="12"/>
          <w:szCs w:val="21"/>
        </w:rPr>
      </w:pPr>
      <w:r>
        <w:rPr>
          <w:rFonts w:hint="eastAsia" w:asciiTheme="minorEastAsia" w:hAnsiTheme="minorEastAsia"/>
          <w:bCs/>
          <w:kern w:val="12"/>
          <w:szCs w:val="21"/>
        </w:rPr>
        <w:t>说明：法定代表人（单位负责人）</w:t>
      </w:r>
      <w:r>
        <w:rPr>
          <w:rFonts w:asciiTheme="minorEastAsia" w:hAnsiTheme="minorEastAsia"/>
          <w:bCs/>
          <w:kern w:val="12"/>
          <w:szCs w:val="21"/>
        </w:rPr>
        <w:t>参</w:t>
      </w:r>
      <w:r>
        <w:rPr>
          <w:rFonts w:hint="eastAsia" w:asciiTheme="minorEastAsia" w:hAnsiTheme="minorEastAsia"/>
          <w:bCs/>
          <w:kern w:val="12"/>
          <w:szCs w:val="21"/>
        </w:rPr>
        <w:t>加本竞争性谈判</w:t>
      </w:r>
      <w:r>
        <w:rPr>
          <w:rFonts w:asciiTheme="minorEastAsia" w:hAnsiTheme="minorEastAsia"/>
          <w:bCs/>
          <w:kern w:val="12"/>
          <w:szCs w:val="21"/>
        </w:rPr>
        <w:t>项目</w:t>
      </w:r>
      <w:r>
        <w:rPr>
          <w:rFonts w:hint="eastAsia" w:asciiTheme="minorEastAsia" w:hAnsiTheme="minorEastAsia"/>
          <w:bCs/>
          <w:kern w:val="12"/>
          <w:szCs w:val="21"/>
        </w:rPr>
        <w:t>响应的，</w:t>
      </w:r>
      <w:r>
        <w:rPr>
          <w:rFonts w:asciiTheme="minorEastAsia" w:hAnsiTheme="minorEastAsia"/>
          <w:bCs/>
          <w:kern w:val="12"/>
          <w:szCs w:val="21"/>
        </w:rPr>
        <w:t>仅须</w:t>
      </w:r>
      <w:r>
        <w:rPr>
          <w:rFonts w:hint="eastAsia" w:asciiTheme="minorEastAsia" w:hAnsiTheme="minorEastAsia"/>
          <w:bCs/>
          <w:kern w:val="12"/>
          <w:szCs w:val="21"/>
        </w:rPr>
        <w:t>出具此</w:t>
      </w:r>
      <w:r>
        <w:rPr>
          <w:rFonts w:asciiTheme="minorEastAsia" w:hAnsiTheme="minorEastAsia"/>
          <w:bCs/>
          <w:kern w:val="12"/>
          <w:szCs w:val="21"/>
        </w:rPr>
        <w:t>证</w:t>
      </w:r>
      <w:r>
        <w:rPr>
          <w:rFonts w:hint="eastAsia" w:asciiTheme="minorEastAsia" w:hAnsiTheme="minorEastAsia"/>
          <w:bCs/>
          <w:kern w:val="12"/>
          <w:szCs w:val="21"/>
        </w:rPr>
        <w:t>明</w:t>
      </w:r>
      <w:r>
        <w:rPr>
          <w:rFonts w:asciiTheme="minorEastAsia" w:hAnsiTheme="minorEastAsia"/>
          <w:bCs/>
          <w:kern w:val="12"/>
          <w:szCs w:val="21"/>
        </w:rPr>
        <w:t>书</w:t>
      </w:r>
      <w:r>
        <w:rPr>
          <w:rFonts w:hint="eastAsia" w:asciiTheme="minorEastAsia" w:hAnsiTheme="minorEastAsia"/>
          <w:bCs/>
          <w:kern w:val="12"/>
          <w:szCs w:val="21"/>
        </w:rPr>
        <w:t>。</w:t>
      </w:r>
    </w:p>
    <w:p w14:paraId="2123141E">
      <w:pPr>
        <w:spacing w:line="320" w:lineRule="exact"/>
        <w:ind w:firstLine="420" w:firstLineChars="200"/>
        <w:rPr>
          <w:rFonts w:asciiTheme="minorEastAsia" w:hAnsiTheme="minorEastAsia"/>
          <w:bCs/>
          <w:kern w:val="12"/>
          <w:szCs w:val="21"/>
        </w:rPr>
      </w:pPr>
    </w:p>
    <w:p w14:paraId="5268AD2B">
      <w:pPr>
        <w:spacing w:line="480" w:lineRule="exact"/>
        <w:jc w:val="center"/>
        <w:outlineLvl w:val="3"/>
        <w:rPr>
          <w:rFonts w:ascii="宋体" w:hAnsi="宋体"/>
          <w:b/>
          <w:bCs/>
          <w:sz w:val="24"/>
          <w:szCs w:val="24"/>
        </w:rPr>
      </w:pPr>
      <w:r>
        <w:rPr>
          <w:rFonts w:hint="eastAsia" w:ascii="宋体" w:hAnsi="宋体"/>
          <w:b/>
          <w:bCs/>
          <w:sz w:val="24"/>
          <w:szCs w:val="24"/>
        </w:rPr>
        <w:t>3.3 法定代表人（单位负责人）授权书</w:t>
      </w:r>
    </w:p>
    <w:p w14:paraId="3C63DDA1">
      <w:pPr>
        <w:spacing w:line="480" w:lineRule="exact"/>
        <w:jc w:val="center"/>
        <w:rPr>
          <w:rFonts w:ascii="宋体" w:hAnsi="宋体"/>
          <w:b/>
          <w:bCs/>
          <w:sz w:val="36"/>
          <w:szCs w:val="36"/>
        </w:rPr>
      </w:pPr>
    </w:p>
    <w:p w14:paraId="4E9180F3">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本人</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法人姓名</w:t>
      </w:r>
      <w:r>
        <w:rPr>
          <w:rFonts w:hint="eastAsia" w:cs="Arial" w:asciiTheme="minorEastAsia" w:hAnsiTheme="minorEastAsia"/>
          <w:szCs w:val="21"/>
        </w:rPr>
        <w:t>系</w:t>
      </w:r>
      <w:r>
        <w:rPr>
          <w:rFonts w:hint="eastAsia" w:cs="Arial" w:asciiTheme="minorEastAsia" w:hAnsiTheme="minorEastAsia"/>
          <w:szCs w:val="21"/>
          <w:u w:val="single"/>
        </w:rPr>
        <w:t>　</w:t>
      </w:r>
      <w:r>
        <w:rPr>
          <w:rFonts w:hint="eastAsia" w:asciiTheme="minorEastAsia" w:hAnsiTheme="minorEastAsia"/>
          <w:i/>
          <w:snapToGrid w:val="0"/>
          <w:szCs w:val="21"/>
          <w:u w:val="single"/>
        </w:rPr>
        <w:t xml:space="preserve">供应商名称  </w:t>
      </w:r>
      <w:r>
        <w:rPr>
          <w:rFonts w:hint="eastAsia" w:cs="Arial" w:asciiTheme="minorEastAsia" w:hAnsiTheme="minorEastAsia"/>
          <w:szCs w:val="21"/>
        </w:rPr>
        <w:t>的法定代表人（单位负责人），现委托</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姓名，职务</w:t>
      </w:r>
      <w:r>
        <w:rPr>
          <w:rFonts w:hint="eastAsia" w:cs="Arial" w:asciiTheme="minorEastAsia" w:hAnsiTheme="minorEastAsia"/>
          <w:szCs w:val="21"/>
        </w:rPr>
        <w:t>以我方的名义参加贵方______________________项目的谈判响应活动，并代表我方全权办理针对上述项目的谈判、响应文件澄清、签约等一切具体事务和签署相关文件。</w:t>
      </w:r>
    </w:p>
    <w:p w14:paraId="6A6E3B42">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我方对被授权人的签名事项负全部责任。</w:t>
      </w:r>
    </w:p>
    <w:p w14:paraId="22F3CBF6">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68302AFB">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被授权人无转委托权，特此委托。</w:t>
      </w:r>
    </w:p>
    <w:p w14:paraId="71F1E999">
      <w:pPr>
        <w:spacing w:line="480" w:lineRule="auto"/>
        <w:ind w:firstLine="420" w:firstLineChars="200"/>
        <w:rPr>
          <w:rFonts w:asciiTheme="minorEastAsia" w:hAnsiTheme="minorEastAsia"/>
          <w:szCs w:val="21"/>
        </w:rPr>
      </w:pPr>
      <w:r>
        <w:rPr>
          <w:rFonts w:hint="eastAsia" w:asciiTheme="minorEastAsia" w:hAnsiTheme="minorEastAsia"/>
          <w:szCs w:val="21"/>
        </w:rPr>
        <w:t xml:space="preserve">供应商名称： </w:t>
      </w:r>
      <w:r>
        <w:rPr>
          <w:rFonts w:hint="eastAsia" w:asciiTheme="minorEastAsia" w:hAnsiTheme="minorEastAsia"/>
          <w:szCs w:val="21"/>
          <w:u w:val="single"/>
        </w:rPr>
        <w:t xml:space="preserve">       （全称）       </w:t>
      </w:r>
      <w:r>
        <w:rPr>
          <w:rFonts w:hint="eastAsia" w:asciiTheme="minorEastAsia" w:hAnsiTheme="minorEastAsia"/>
          <w:szCs w:val="21"/>
        </w:rPr>
        <w:t xml:space="preserve"> （并加盖单位公章）</w:t>
      </w:r>
    </w:p>
    <w:p w14:paraId="172669A1">
      <w:pPr>
        <w:spacing w:line="480" w:lineRule="auto"/>
        <w:ind w:firstLine="420" w:firstLineChars="200"/>
        <w:rPr>
          <w:rFonts w:cs="Arial" w:asciiTheme="minorEastAsia" w:hAnsiTheme="minorEastAsia"/>
          <w:szCs w:val="21"/>
        </w:rPr>
      </w:pPr>
      <w:r>
        <w:rPr>
          <w:rFonts w:hint="eastAsia" w:cs="Arial" w:asciiTheme="minorEastAsia" w:hAnsiTheme="minorEastAsia"/>
          <w:szCs w:val="21"/>
        </w:rPr>
        <w:t>法定代表人（单位负责人）：（签字或加盖名章）</w:t>
      </w:r>
    </w:p>
    <w:p w14:paraId="07EE000F">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授权代表：（签字或加盖名章）</w:t>
      </w:r>
    </w:p>
    <w:p w14:paraId="6E2119E4">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授权代表联系电话（手机）：</w:t>
      </w:r>
    </w:p>
    <w:tbl>
      <w:tblPr>
        <w:tblStyle w:val="26"/>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7B53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3AFF1F65">
            <w:pPr>
              <w:jc w:val="center"/>
              <w:rPr>
                <w:rFonts w:asciiTheme="minorEastAsia" w:hAnsiTheme="minorEastAsia"/>
                <w:szCs w:val="21"/>
              </w:rPr>
            </w:pPr>
            <w:r>
              <w:rPr>
                <w:rFonts w:hint="eastAsia" w:asciiTheme="minorEastAsia" w:hAnsiTheme="minorEastAsia"/>
                <w:szCs w:val="21"/>
              </w:rPr>
              <w:t>法定代表人（单位负责人）身份证（正面）</w:t>
            </w:r>
          </w:p>
        </w:tc>
        <w:tc>
          <w:tcPr>
            <w:tcW w:w="4485" w:type="dxa"/>
            <w:gridSpan w:val="2"/>
            <w:vAlign w:val="center"/>
          </w:tcPr>
          <w:p w14:paraId="5FC0583B">
            <w:pPr>
              <w:jc w:val="center"/>
              <w:rPr>
                <w:rFonts w:asciiTheme="minorEastAsia" w:hAnsiTheme="minorEastAsia"/>
                <w:szCs w:val="21"/>
              </w:rPr>
            </w:pPr>
            <w:r>
              <w:rPr>
                <w:rFonts w:hint="eastAsia" w:asciiTheme="minorEastAsia" w:hAnsiTheme="minorEastAsia"/>
                <w:szCs w:val="21"/>
              </w:rPr>
              <w:t>法定代表人（单位负责人）身份证（反面）</w:t>
            </w:r>
          </w:p>
        </w:tc>
      </w:tr>
      <w:tr w14:paraId="44BC6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7494A0EE">
            <w:pPr>
              <w:jc w:val="center"/>
              <w:rPr>
                <w:rFonts w:asciiTheme="minorEastAsia" w:hAnsiTheme="minorEastAsia"/>
                <w:szCs w:val="21"/>
              </w:rPr>
            </w:pPr>
            <w:r>
              <w:rPr>
                <w:rFonts w:hint="eastAsia" w:asciiTheme="minorEastAsia" w:hAnsiTheme="minorEastAsia"/>
                <w:szCs w:val="21"/>
              </w:rPr>
              <w:t>法定代表人（单位负责人）授权代表身份证</w:t>
            </w:r>
          </w:p>
          <w:p w14:paraId="6F86842D">
            <w:pPr>
              <w:jc w:val="center"/>
              <w:rPr>
                <w:rFonts w:asciiTheme="minorEastAsia" w:hAnsiTheme="minorEastAsia"/>
                <w:szCs w:val="21"/>
              </w:rPr>
            </w:pPr>
            <w:r>
              <w:rPr>
                <w:rFonts w:hint="eastAsia" w:asciiTheme="minorEastAsia" w:hAnsiTheme="minorEastAsia"/>
                <w:szCs w:val="21"/>
              </w:rPr>
              <w:t>（正面）</w:t>
            </w:r>
          </w:p>
        </w:tc>
        <w:tc>
          <w:tcPr>
            <w:tcW w:w="4492" w:type="dxa"/>
            <w:gridSpan w:val="2"/>
            <w:vAlign w:val="center"/>
          </w:tcPr>
          <w:p w14:paraId="29EC1D3B">
            <w:pPr>
              <w:jc w:val="center"/>
              <w:rPr>
                <w:rFonts w:asciiTheme="minorEastAsia" w:hAnsiTheme="minorEastAsia"/>
                <w:szCs w:val="21"/>
              </w:rPr>
            </w:pPr>
            <w:r>
              <w:rPr>
                <w:rFonts w:hint="eastAsia" w:asciiTheme="minorEastAsia" w:hAnsiTheme="minorEastAsia"/>
                <w:szCs w:val="21"/>
              </w:rPr>
              <w:t>法定代表人（单位负责人）授权代表身份证</w:t>
            </w:r>
          </w:p>
          <w:p w14:paraId="381913F6">
            <w:pPr>
              <w:jc w:val="center"/>
              <w:rPr>
                <w:rFonts w:asciiTheme="minorEastAsia" w:hAnsiTheme="minorEastAsia"/>
                <w:szCs w:val="21"/>
              </w:rPr>
            </w:pPr>
            <w:r>
              <w:rPr>
                <w:rFonts w:hint="eastAsia" w:asciiTheme="minorEastAsia" w:hAnsiTheme="minorEastAsia"/>
                <w:szCs w:val="21"/>
              </w:rPr>
              <w:t>（反面）</w:t>
            </w:r>
          </w:p>
        </w:tc>
      </w:tr>
    </w:tbl>
    <w:p w14:paraId="1DF20250">
      <w:pPr>
        <w:widowControl/>
        <w:spacing w:before="100" w:beforeAutospacing="1" w:after="100" w:afterAutospacing="1" w:line="360" w:lineRule="auto"/>
        <w:jc w:val="center"/>
        <w:outlineLvl w:val="3"/>
        <w:rPr>
          <w:rFonts w:ascii="宋体" w:hAnsi="宋体"/>
          <w:b/>
          <w:bCs/>
          <w:sz w:val="24"/>
          <w:szCs w:val="24"/>
        </w:rPr>
      </w:pPr>
      <w:r>
        <w:rPr>
          <w:rFonts w:hint="eastAsia" w:ascii="宋体" w:hAnsi="宋体"/>
          <w:b/>
          <w:bCs/>
          <w:sz w:val="24"/>
          <w:szCs w:val="24"/>
        </w:rPr>
        <w:t>3.4谈判承诺函</w:t>
      </w:r>
    </w:p>
    <w:p w14:paraId="2488F09B">
      <w:pPr>
        <w:autoSpaceDE w:val="0"/>
        <w:autoSpaceDN w:val="0"/>
        <w:snapToGrid w:val="0"/>
        <w:spacing w:line="360" w:lineRule="auto"/>
        <w:jc w:val="center"/>
        <w:rPr>
          <w:rFonts w:ascii="宋体" w:hAnsi="宋体"/>
          <w:b/>
          <w:bCs/>
          <w:sz w:val="24"/>
          <w:szCs w:val="24"/>
        </w:rPr>
      </w:pPr>
    </w:p>
    <w:p w14:paraId="3758BFFD">
      <w:pPr>
        <w:spacing w:beforeLines="50" w:afterLines="50" w:line="360" w:lineRule="auto"/>
        <w:contextualSpacing/>
        <w:rPr>
          <w:rFonts w:ascii="宋体" w:hAnsi="宋体" w:eastAsia="宋体" w:cs="宋体"/>
          <w:szCs w:val="21"/>
          <w:lang w:val="zh-CN"/>
        </w:rPr>
      </w:pPr>
      <w:r>
        <w:rPr>
          <w:rFonts w:hint="eastAsia" w:ascii="宋体" w:hAnsi="宋体" w:eastAsia="宋体" w:cs="宋体"/>
          <w:szCs w:val="21"/>
          <w:lang w:val="zh-CN"/>
        </w:rPr>
        <w:t>禹州市政府采购中心</w:t>
      </w:r>
      <w:r>
        <w:rPr>
          <w:rFonts w:ascii="宋体" w:hAnsi="宋体" w:eastAsia="宋体" w:cs="宋体"/>
          <w:szCs w:val="21"/>
          <w:lang w:val="zh-CN"/>
        </w:rPr>
        <w:t>：</w:t>
      </w:r>
    </w:p>
    <w:p w14:paraId="402BA4DE">
      <w:pPr>
        <w:spacing w:beforeLines="50" w:afterLines="50" w:line="360" w:lineRule="auto"/>
        <w:ind w:firstLine="420" w:firstLineChars="200"/>
        <w:contextualSpacing/>
        <w:rPr>
          <w:rFonts w:cs="宋体" w:asciiTheme="minorEastAsia" w:hAnsiTheme="minorEastAsia"/>
          <w:szCs w:val="21"/>
          <w:lang w:val="zh-CN"/>
        </w:rPr>
      </w:pPr>
      <w:r>
        <w:rPr>
          <w:rFonts w:ascii="宋体" w:hAnsi="宋体" w:eastAsia="宋体" w:cs="宋体"/>
          <w:szCs w:val="21"/>
          <w:lang w:val="zh-CN"/>
        </w:rPr>
        <w:t>经研究，我</w:t>
      </w:r>
      <w:r>
        <w:rPr>
          <w:rFonts w:hint="eastAsia" w:cs="宋体" w:asciiTheme="minorEastAsia" w:hAnsiTheme="minorEastAsia"/>
          <w:szCs w:val="21"/>
          <w:lang w:val="zh-CN"/>
        </w:rPr>
        <w:t>方自愿参与贵方</w:t>
      </w:r>
      <w:r>
        <w:rPr>
          <w:rFonts w:ascii="宋体" w:hAnsi="宋体" w:eastAsia="宋体" w:cs="宋体"/>
          <w:szCs w:val="21"/>
          <w:lang w:val="zh-CN"/>
        </w:rPr>
        <w:t>____年____月____日____</w:t>
      </w:r>
      <w:r>
        <w:rPr>
          <w:rFonts w:hint="eastAsia" w:cs="宋体" w:asciiTheme="minorEastAsia" w:hAnsiTheme="minorEastAsia"/>
          <w:szCs w:val="21"/>
          <w:lang w:val="zh-CN"/>
        </w:rPr>
        <w:t>（项目编号、项目名称）的</w:t>
      </w:r>
      <w:r>
        <w:rPr>
          <w:rFonts w:ascii="宋体" w:hAnsi="宋体" w:eastAsia="宋体" w:cs="宋体"/>
          <w:szCs w:val="21"/>
          <w:lang w:val="zh-CN"/>
        </w:rPr>
        <w:t>投标，</w:t>
      </w:r>
      <w:r>
        <w:rPr>
          <w:rFonts w:hint="eastAsia" w:cs="宋体" w:asciiTheme="minorEastAsia" w:hAnsiTheme="minorEastAsia"/>
          <w:szCs w:val="21"/>
          <w:lang w:val="zh-CN"/>
        </w:rPr>
        <w:t>将</w:t>
      </w:r>
      <w:r>
        <w:rPr>
          <w:rFonts w:ascii="宋体" w:hAnsi="宋体" w:eastAsia="宋体" w:cs="宋体"/>
          <w:szCs w:val="21"/>
          <w:lang w:val="zh-CN"/>
        </w:rPr>
        <w:t>严格</w:t>
      </w:r>
      <w:r>
        <w:rPr>
          <w:rFonts w:hint="eastAsia" w:cs="宋体" w:asciiTheme="minorEastAsia" w:hAnsiTheme="minorEastAsia"/>
          <w:szCs w:val="21"/>
          <w:lang w:val="zh-CN"/>
        </w:rPr>
        <w:t>遵守</w:t>
      </w:r>
      <w:r>
        <w:rPr>
          <w:rFonts w:ascii="宋体" w:hAnsi="宋体" w:eastAsia="宋体" w:cs="宋体"/>
          <w:szCs w:val="21"/>
          <w:lang w:val="zh-CN"/>
        </w:rPr>
        <w:t>《</w:t>
      </w:r>
      <w:r>
        <w:rPr>
          <w:rFonts w:hint="eastAsia" w:cs="宋体" w:asciiTheme="minorEastAsia" w:hAnsiTheme="minorEastAsia"/>
          <w:szCs w:val="21"/>
          <w:lang w:val="zh-CN"/>
        </w:rPr>
        <w:t>中华人民共和国政府采购</w:t>
      </w:r>
      <w:r>
        <w:rPr>
          <w:rFonts w:ascii="宋体" w:hAnsi="宋体" w:eastAsia="宋体" w:cs="宋体"/>
          <w:szCs w:val="21"/>
          <w:lang w:val="zh-CN"/>
        </w:rPr>
        <w:t>法》等</w:t>
      </w:r>
      <w:r>
        <w:rPr>
          <w:rFonts w:hint="eastAsia" w:cs="宋体" w:asciiTheme="minorEastAsia" w:hAnsiTheme="minorEastAsia"/>
          <w:szCs w:val="21"/>
          <w:lang w:val="zh-CN"/>
        </w:rPr>
        <w:t>相关</w:t>
      </w:r>
      <w:r>
        <w:rPr>
          <w:rFonts w:ascii="宋体" w:hAnsi="宋体" w:eastAsia="宋体" w:cs="宋体"/>
          <w:szCs w:val="21"/>
          <w:lang w:val="zh-CN"/>
        </w:rPr>
        <w:t>法律法规</w:t>
      </w:r>
      <w:r>
        <w:rPr>
          <w:rFonts w:hint="eastAsia" w:cs="宋体" w:asciiTheme="minorEastAsia" w:hAnsiTheme="minorEastAsia"/>
          <w:szCs w:val="21"/>
          <w:lang w:val="zh-CN"/>
        </w:rPr>
        <w:t>规定</w:t>
      </w:r>
      <w:r>
        <w:rPr>
          <w:rFonts w:cs="宋体" w:asciiTheme="minorEastAsia" w:hAnsiTheme="minorEastAsia"/>
          <w:szCs w:val="21"/>
          <w:lang w:val="zh-CN"/>
        </w:rPr>
        <w:t>，并无条件地遵守本次采购活动各项规定。我们郑重承诺：</w:t>
      </w:r>
      <w:r>
        <w:rPr>
          <w:rFonts w:hint="eastAsia" w:cs="宋体" w:asciiTheme="minorEastAsia" w:hAnsiTheme="minorEastAsia"/>
          <w:szCs w:val="21"/>
          <w:lang w:val="zh-CN"/>
        </w:rPr>
        <w:t>我方</w:t>
      </w:r>
      <w:r>
        <w:rPr>
          <w:rFonts w:cs="宋体" w:asciiTheme="minorEastAsia" w:hAnsiTheme="minorEastAsia"/>
          <w:szCs w:val="21"/>
          <w:lang w:val="zh-CN"/>
        </w:rPr>
        <w:t>如果在本次</w:t>
      </w:r>
      <w:r>
        <w:rPr>
          <w:rFonts w:hint="eastAsia" w:cs="宋体" w:asciiTheme="minorEastAsia" w:hAnsiTheme="minorEastAsia"/>
          <w:szCs w:val="21"/>
          <w:lang w:val="zh-CN"/>
        </w:rPr>
        <w:t>响应</w:t>
      </w:r>
      <w:r>
        <w:rPr>
          <w:rFonts w:cs="宋体" w:asciiTheme="minorEastAsia" w:hAnsiTheme="minorEastAsia"/>
          <w:szCs w:val="21"/>
          <w:lang w:val="zh-CN"/>
        </w:rPr>
        <w:t>活动中有</w:t>
      </w:r>
      <w:r>
        <w:rPr>
          <w:rFonts w:hint="eastAsia" w:cs="宋体" w:asciiTheme="minorEastAsia" w:hAnsiTheme="minorEastAsia"/>
          <w:szCs w:val="21"/>
          <w:lang w:val="zh-CN"/>
        </w:rPr>
        <w:t>下列</w:t>
      </w:r>
      <w:r>
        <w:rPr>
          <w:rFonts w:cs="宋体" w:asciiTheme="minorEastAsia" w:hAnsiTheme="minorEastAsia"/>
          <w:szCs w:val="21"/>
          <w:lang w:val="zh-CN"/>
        </w:rPr>
        <w:t>情形</w:t>
      </w:r>
      <w:r>
        <w:rPr>
          <w:rFonts w:hint="eastAsia" w:cs="宋体" w:asciiTheme="minorEastAsia" w:hAnsiTheme="minorEastAsia"/>
          <w:szCs w:val="21"/>
          <w:lang w:val="zh-CN"/>
        </w:rPr>
        <w:t>之一</w:t>
      </w:r>
      <w:r>
        <w:rPr>
          <w:rFonts w:cs="宋体" w:asciiTheme="minorEastAsia" w:hAnsiTheme="minorEastAsia"/>
          <w:szCs w:val="21"/>
          <w:lang w:val="zh-CN"/>
        </w:rPr>
        <w:t>的，愿接受政府采购</w:t>
      </w:r>
      <w:r>
        <w:rPr>
          <w:rFonts w:hint="eastAsia" w:cs="宋体" w:asciiTheme="minorEastAsia" w:hAnsiTheme="minorEastAsia"/>
          <w:szCs w:val="21"/>
          <w:lang w:val="zh-CN"/>
        </w:rPr>
        <w:t>监督管理</w:t>
      </w:r>
      <w:r>
        <w:rPr>
          <w:rFonts w:cs="宋体" w:asciiTheme="minorEastAsia" w:hAnsiTheme="minorEastAsia"/>
          <w:szCs w:val="21"/>
          <w:lang w:val="zh-CN"/>
        </w:rPr>
        <w:t>部门给予相关处罚并</w:t>
      </w:r>
      <w:r>
        <w:rPr>
          <w:rFonts w:hint="eastAsia" w:cs="宋体" w:asciiTheme="minorEastAsia" w:hAnsiTheme="minorEastAsia"/>
          <w:szCs w:val="21"/>
          <w:lang w:val="zh-CN"/>
        </w:rPr>
        <w:t>承诺依法</w:t>
      </w:r>
      <w:r>
        <w:rPr>
          <w:rFonts w:cs="宋体" w:asciiTheme="minorEastAsia" w:hAnsiTheme="minorEastAsia"/>
          <w:szCs w:val="21"/>
          <w:lang w:val="zh-CN"/>
        </w:rPr>
        <w:t>承担</w:t>
      </w:r>
      <w:r>
        <w:rPr>
          <w:rFonts w:hint="eastAsia" w:cs="宋体" w:asciiTheme="minorEastAsia" w:hAnsiTheme="minorEastAsia"/>
          <w:szCs w:val="21"/>
          <w:lang w:val="zh-CN"/>
        </w:rPr>
        <w:t>相关的经济赔偿责任和</w:t>
      </w:r>
      <w:r>
        <w:rPr>
          <w:rFonts w:cs="宋体" w:asciiTheme="minorEastAsia" w:hAnsiTheme="minorEastAsia"/>
          <w:szCs w:val="21"/>
          <w:lang w:val="zh-CN"/>
        </w:rPr>
        <w:t>法律责任。</w:t>
      </w:r>
    </w:p>
    <w:p w14:paraId="158D83D5">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一、在响应有效期内撤销响应文件；</w:t>
      </w:r>
    </w:p>
    <w:p w14:paraId="6EE638DC">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二、在响应文件中提供虚假材料；</w:t>
      </w:r>
    </w:p>
    <w:p w14:paraId="423A4955">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三、除因不可抗力或谈判文件认可的情形以外，成交后不与采购人签订合同；</w:t>
      </w:r>
    </w:p>
    <w:p w14:paraId="3C0B2C88">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四、与采购人、其他供应商或者采购代理机构恶意串通；</w:t>
      </w:r>
    </w:p>
    <w:p w14:paraId="7734F527">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五、法律法规及本谈判文件规定的其他严重违法行为。</w:t>
      </w:r>
    </w:p>
    <w:p w14:paraId="04ABA569">
      <w:pPr>
        <w:rPr>
          <w:sz w:val="28"/>
          <w:szCs w:val="28"/>
          <w:u w:val="single"/>
        </w:rPr>
      </w:pPr>
    </w:p>
    <w:p w14:paraId="2060CC06">
      <w:pPr>
        <w:rPr>
          <w:sz w:val="28"/>
          <w:szCs w:val="28"/>
          <w:u w:val="single"/>
        </w:rPr>
      </w:pPr>
    </w:p>
    <w:p w14:paraId="0947B281">
      <w:pPr>
        <w:spacing w:line="480" w:lineRule="auto"/>
        <w:ind w:firstLine="4357" w:firstLineChars="2075"/>
        <w:rPr>
          <w:rFonts w:cs="Arial" w:asciiTheme="minorEastAsia" w:hAnsiTheme="minorEastAsia"/>
          <w:szCs w:val="21"/>
        </w:rPr>
      </w:pPr>
      <w:r>
        <w:rPr>
          <w:rFonts w:hint="eastAsia" w:cs="宋体" w:asciiTheme="minorEastAsia" w:hAnsiTheme="minorEastAsia"/>
          <w:szCs w:val="21"/>
          <w:lang w:val="zh-CN"/>
        </w:rPr>
        <w:t>供应商名称（</w:t>
      </w:r>
      <w:r>
        <w:rPr>
          <w:rFonts w:hint="eastAsia" w:cs="Arial" w:asciiTheme="minorEastAsia" w:hAnsiTheme="minorEastAsia"/>
          <w:szCs w:val="21"/>
        </w:rPr>
        <w:t>并加盖公章</w:t>
      </w:r>
      <w:r>
        <w:rPr>
          <w:rFonts w:hint="eastAsia" w:cs="宋体" w:asciiTheme="minorEastAsia" w:hAnsiTheme="minorEastAsia"/>
          <w:szCs w:val="21"/>
          <w:lang w:val="zh-CN"/>
        </w:rPr>
        <w:t>）：</w:t>
      </w:r>
      <w:r>
        <w:rPr>
          <w:rFonts w:hint="eastAsia" w:cs="Arial" w:asciiTheme="minorEastAsia" w:hAnsiTheme="minorEastAsia"/>
          <w:szCs w:val="21"/>
        </w:rPr>
        <w:t>　　　　　　　　　</w:t>
      </w:r>
    </w:p>
    <w:p w14:paraId="1D52A487">
      <w:pPr>
        <w:spacing w:line="480" w:lineRule="auto"/>
        <w:ind w:firstLine="4357" w:firstLineChars="2075"/>
        <w:rPr>
          <w:rFonts w:cs="Arial" w:asciiTheme="minorEastAsia" w:hAnsiTheme="minorEastAsia"/>
          <w:szCs w:val="21"/>
        </w:rPr>
      </w:pPr>
      <w:r>
        <w:rPr>
          <w:rFonts w:hint="eastAsia" w:cs="Arial" w:asciiTheme="minorEastAsia" w:hAnsiTheme="minorEastAsia"/>
          <w:szCs w:val="21"/>
        </w:rPr>
        <w:t>日　  期：      年    月    日</w:t>
      </w:r>
    </w:p>
    <w:p w14:paraId="5F573465">
      <w:pPr>
        <w:autoSpaceDE w:val="0"/>
        <w:autoSpaceDN w:val="0"/>
        <w:adjustRightInd w:val="0"/>
        <w:spacing w:line="360" w:lineRule="auto"/>
        <w:jc w:val="center"/>
        <w:rPr>
          <w:rFonts w:ascii="宋体" w:cs="宋体"/>
          <w:szCs w:val="21"/>
          <w:lang w:val="zh-CN"/>
        </w:rPr>
      </w:pPr>
    </w:p>
    <w:p w14:paraId="5E33FD4A">
      <w:pPr>
        <w:autoSpaceDE w:val="0"/>
        <w:autoSpaceDN w:val="0"/>
        <w:adjustRightInd w:val="0"/>
        <w:spacing w:line="360" w:lineRule="auto"/>
        <w:ind w:right="-11"/>
        <w:rPr>
          <w:rFonts w:ascii="宋体" w:cs="宋体"/>
          <w:szCs w:val="21"/>
          <w:lang w:val="zh-CN"/>
        </w:rPr>
      </w:pPr>
    </w:p>
    <w:p w14:paraId="7B62B5CB">
      <w:pPr>
        <w:autoSpaceDE w:val="0"/>
        <w:autoSpaceDN w:val="0"/>
        <w:adjustRightInd w:val="0"/>
        <w:spacing w:line="360" w:lineRule="auto"/>
        <w:jc w:val="center"/>
        <w:rPr>
          <w:rFonts w:cs="宋体" w:asciiTheme="minorEastAsia" w:hAnsiTheme="minorEastAsia"/>
          <w:sz w:val="24"/>
          <w:szCs w:val="24"/>
          <w:lang w:val="zh-CN"/>
        </w:rPr>
      </w:pPr>
    </w:p>
    <w:p w14:paraId="117D51F4">
      <w:pPr>
        <w:autoSpaceDE w:val="0"/>
        <w:autoSpaceDN w:val="0"/>
        <w:adjustRightInd w:val="0"/>
        <w:spacing w:line="360" w:lineRule="auto"/>
        <w:jc w:val="center"/>
        <w:rPr>
          <w:rFonts w:cs="宋体" w:asciiTheme="minorEastAsia" w:hAnsiTheme="minorEastAsia"/>
          <w:sz w:val="24"/>
          <w:szCs w:val="24"/>
          <w:lang w:val="zh-CN"/>
        </w:rPr>
      </w:pPr>
    </w:p>
    <w:p w14:paraId="0EEC3706">
      <w:pPr>
        <w:autoSpaceDE w:val="0"/>
        <w:autoSpaceDN w:val="0"/>
        <w:adjustRightInd w:val="0"/>
        <w:spacing w:line="360" w:lineRule="auto"/>
        <w:jc w:val="center"/>
        <w:rPr>
          <w:rFonts w:cs="宋体" w:asciiTheme="minorEastAsia" w:hAnsiTheme="minorEastAsia"/>
          <w:sz w:val="24"/>
          <w:szCs w:val="24"/>
          <w:lang w:val="zh-CN"/>
        </w:rPr>
      </w:pPr>
    </w:p>
    <w:p w14:paraId="71E31664">
      <w:pPr>
        <w:autoSpaceDE w:val="0"/>
        <w:autoSpaceDN w:val="0"/>
        <w:adjustRightInd w:val="0"/>
        <w:spacing w:line="360" w:lineRule="auto"/>
        <w:jc w:val="center"/>
        <w:rPr>
          <w:rFonts w:cs="宋体" w:asciiTheme="minorEastAsia" w:hAnsiTheme="minorEastAsia"/>
          <w:sz w:val="24"/>
          <w:szCs w:val="24"/>
          <w:lang w:val="zh-CN"/>
        </w:rPr>
      </w:pPr>
    </w:p>
    <w:p w14:paraId="3836CCF4">
      <w:pPr>
        <w:autoSpaceDE w:val="0"/>
        <w:autoSpaceDN w:val="0"/>
        <w:adjustRightInd w:val="0"/>
        <w:spacing w:line="360" w:lineRule="auto"/>
        <w:jc w:val="center"/>
        <w:rPr>
          <w:rFonts w:cs="宋体" w:asciiTheme="minorEastAsia" w:hAnsiTheme="minorEastAsia"/>
          <w:sz w:val="24"/>
          <w:szCs w:val="24"/>
          <w:lang w:val="zh-CN"/>
        </w:rPr>
      </w:pPr>
    </w:p>
    <w:p w14:paraId="5B45A99F">
      <w:pPr>
        <w:autoSpaceDE w:val="0"/>
        <w:autoSpaceDN w:val="0"/>
        <w:adjustRightInd w:val="0"/>
        <w:spacing w:line="360" w:lineRule="auto"/>
        <w:jc w:val="center"/>
        <w:rPr>
          <w:rFonts w:cs="宋体" w:asciiTheme="minorEastAsia" w:hAnsiTheme="minorEastAsia"/>
          <w:sz w:val="24"/>
          <w:szCs w:val="24"/>
          <w:lang w:val="zh-CN"/>
        </w:rPr>
      </w:pPr>
    </w:p>
    <w:p w14:paraId="36A9947E">
      <w:pPr>
        <w:autoSpaceDE w:val="0"/>
        <w:autoSpaceDN w:val="0"/>
        <w:adjustRightInd w:val="0"/>
        <w:spacing w:line="360" w:lineRule="auto"/>
        <w:jc w:val="center"/>
        <w:rPr>
          <w:rFonts w:cs="宋体" w:asciiTheme="minorEastAsia" w:hAnsiTheme="minorEastAsia"/>
          <w:sz w:val="24"/>
          <w:szCs w:val="24"/>
          <w:lang w:val="zh-CN"/>
        </w:rPr>
      </w:pPr>
    </w:p>
    <w:p w14:paraId="79BD0921">
      <w:pPr>
        <w:spacing w:line="360" w:lineRule="auto"/>
        <w:jc w:val="center"/>
        <w:outlineLvl w:val="3"/>
        <w:rPr>
          <w:rFonts w:ascii="宋体" w:hAnsi="宋体"/>
          <w:b/>
          <w:bCs/>
          <w:sz w:val="24"/>
          <w:szCs w:val="24"/>
        </w:rPr>
      </w:pPr>
      <w:r>
        <w:rPr>
          <w:rFonts w:hint="eastAsia" w:ascii="宋体" w:hAnsi="宋体"/>
          <w:b/>
          <w:bCs/>
          <w:sz w:val="24"/>
          <w:szCs w:val="24"/>
        </w:rPr>
        <w:t>3.5  禹州市政府采购供应商信用承诺函</w:t>
      </w:r>
    </w:p>
    <w:p w14:paraId="3935F355">
      <w:pPr>
        <w:rPr>
          <w:rFonts w:cs="宋体" w:asciiTheme="minorEastAsia" w:hAnsiTheme="minorEastAsia"/>
          <w:szCs w:val="21"/>
          <w:lang w:val="zh-CN"/>
        </w:rPr>
      </w:pPr>
    </w:p>
    <w:p w14:paraId="48B98E43">
      <w:pPr>
        <w:spacing w:line="600" w:lineRule="exact"/>
        <w:rPr>
          <w:rFonts w:cs="宋体" w:asciiTheme="minorEastAsia" w:hAnsiTheme="minorEastAsia"/>
          <w:szCs w:val="21"/>
          <w:lang w:val="zh-CN"/>
        </w:rPr>
      </w:pPr>
      <w:r>
        <w:rPr>
          <w:rFonts w:cs="宋体" w:asciiTheme="minorEastAsia" w:hAnsiTheme="minorEastAsia"/>
          <w:szCs w:val="21"/>
          <w:lang w:val="zh-CN"/>
        </w:rPr>
        <w:t>致（采购人或采购代理机构）：</w:t>
      </w:r>
    </w:p>
    <w:p w14:paraId="115A6375">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单位名称（自然人姓名）</w:t>
      </w:r>
      <w:r>
        <w:rPr>
          <w:rFonts w:hint="eastAsia" w:cs="宋体" w:asciiTheme="minorEastAsia" w:hAnsiTheme="minorEastAsia"/>
          <w:szCs w:val="21"/>
          <w:lang w:val="zh-CN"/>
        </w:rPr>
        <w:t>：</w:t>
      </w:r>
    </w:p>
    <w:p w14:paraId="65E6022D">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统一社会信用代码（身份证号码）</w:t>
      </w:r>
      <w:r>
        <w:rPr>
          <w:rFonts w:hint="eastAsia" w:cs="宋体" w:asciiTheme="minorEastAsia" w:hAnsiTheme="minorEastAsia"/>
          <w:szCs w:val="21"/>
          <w:lang w:val="zh-CN"/>
        </w:rPr>
        <w:t>：</w:t>
      </w:r>
    </w:p>
    <w:p w14:paraId="1901AEF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w:t>
      </w:r>
      <w:r>
        <w:rPr>
          <w:rFonts w:hint="eastAsia" w:cs="宋体" w:asciiTheme="minorEastAsia" w:hAnsiTheme="minorEastAsia"/>
          <w:szCs w:val="21"/>
          <w:lang w:val="zh-CN"/>
        </w:rPr>
        <w:t>：</w:t>
      </w:r>
    </w:p>
    <w:p w14:paraId="0D58C034">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联系地址和电话：</w:t>
      </w:r>
    </w:p>
    <w:p w14:paraId="1F2223BC">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为维护公平、公正、公开的政府采购市场秩序，树立诚实守信的政府采购供应商形象，我单位（本人）自愿作出以下承诺：</w:t>
      </w:r>
    </w:p>
    <w:p w14:paraId="18AED9E3">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2E45D01B">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（一）具有独立承担民事责任的能力；</w:t>
      </w:r>
    </w:p>
    <w:p w14:paraId="584274A9">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（二）具有良好的商业信誉和健全的财务会计制度；</w:t>
      </w:r>
    </w:p>
    <w:p w14:paraId="5B39CF01">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（三）具有履行合同所必需的设备和专业技术能力；</w:t>
      </w:r>
    </w:p>
    <w:p w14:paraId="12FF01D3">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（四）有依法缴纳税收和社会保障资金的良好记录；</w:t>
      </w:r>
    </w:p>
    <w:p w14:paraId="265CC94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（五）参加政府采购活动前三年内，在经营活动中没有重大违法记录；</w:t>
      </w:r>
    </w:p>
    <w:p w14:paraId="765F2F8A">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（六）未被列入经营异常名录或者严重违法失信名单、失信被执行人，重大税收违法案件当事人名单、政府采购严重违法失信行为记录名单；</w:t>
      </w:r>
    </w:p>
    <w:p w14:paraId="77B6CDED">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（七）未被相关监管部门作出行政处罚且尚在处罚有效期的；</w:t>
      </w:r>
    </w:p>
    <w:p w14:paraId="082FDD2D">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（八）未曾作出虚假采购承诺；</w:t>
      </w:r>
    </w:p>
    <w:p w14:paraId="13808374">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（九）符合法律、行政法规规定的其他条件。</w:t>
      </w:r>
    </w:p>
    <w:p w14:paraId="085DD162">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320643A3">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供应商（电子章）</w:t>
      </w:r>
      <w:r>
        <w:rPr>
          <w:rFonts w:hint="eastAsia" w:cs="宋体" w:asciiTheme="minorEastAsia" w:hAnsiTheme="minorEastAsia"/>
          <w:szCs w:val="21"/>
          <w:lang w:val="zh-CN"/>
        </w:rPr>
        <w:t>：</w:t>
      </w:r>
    </w:p>
    <w:p w14:paraId="0B4398CA">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法定代表人、负责人、本人</w:t>
      </w:r>
      <w:r>
        <w:rPr>
          <w:rFonts w:hint="eastAsia" w:cs="宋体" w:asciiTheme="minorEastAsia" w:hAnsiTheme="minorEastAsia"/>
          <w:szCs w:val="21"/>
          <w:lang w:val="zh-CN"/>
        </w:rPr>
        <w:t>或</w:t>
      </w:r>
      <w:r>
        <w:rPr>
          <w:rFonts w:cs="宋体" w:asciiTheme="minorEastAsia" w:hAnsiTheme="minorEastAsia"/>
          <w:szCs w:val="21"/>
          <w:lang w:val="zh-CN"/>
        </w:rPr>
        <w:t>授权代表（签字或电子印章）</w:t>
      </w:r>
      <w:r>
        <w:rPr>
          <w:rFonts w:hint="eastAsia" w:cs="宋体" w:asciiTheme="minorEastAsia" w:hAnsiTheme="minorEastAsia"/>
          <w:szCs w:val="21"/>
          <w:lang w:val="zh-CN"/>
        </w:rPr>
        <w:t>：</w:t>
      </w:r>
    </w:p>
    <w:p w14:paraId="7A4F699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日期：年月日</w:t>
      </w:r>
    </w:p>
    <w:p w14:paraId="29154E2F">
      <w:pPr>
        <w:rPr>
          <w:rFonts w:cs="宋体" w:asciiTheme="minorEastAsia" w:hAnsiTheme="minorEastAsia"/>
          <w:szCs w:val="21"/>
          <w:lang w:val="zh-CN"/>
        </w:rPr>
      </w:pPr>
    </w:p>
    <w:p w14:paraId="41B57273">
      <w:pPr>
        <w:rPr>
          <w:rFonts w:ascii="仿宋" w:hAnsi="仿宋" w:eastAsia="仿宋" w:cs="华文仿宋"/>
          <w:szCs w:val="21"/>
        </w:rPr>
      </w:pPr>
    </w:p>
    <w:p w14:paraId="0D4F5369">
      <w:pPr>
        <w:rPr>
          <w:rFonts w:ascii="仿宋" w:hAnsi="仿宋" w:eastAsia="仿宋"/>
        </w:rPr>
      </w:pPr>
      <w:r>
        <w:rPr>
          <w:rFonts w:ascii="仿宋" w:hAnsi="仿宋" w:eastAsia="仿宋" w:cs="华文仿宋"/>
          <w:szCs w:val="21"/>
        </w:rPr>
        <w:t>注：1.供应商须在</w:t>
      </w:r>
      <w:r>
        <w:rPr>
          <w:rFonts w:hint="eastAsia" w:ascii="仿宋" w:hAnsi="仿宋" w:eastAsia="仿宋" w:cs="华文仿宋"/>
          <w:szCs w:val="21"/>
        </w:rPr>
        <w:t>谈判</w:t>
      </w:r>
      <w:r>
        <w:rPr>
          <w:rFonts w:ascii="仿宋" w:hAnsi="仿宋" w:eastAsia="仿宋" w:cs="华文仿宋"/>
          <w:szCs w:val="21"/>
        </w:rPr>
        <w:t>文件中按此模板提供承诺函，未提供视为未实质性响应</w:t>
      </w:r>
      <w:r>
        <w:rPr>
          <w:rFonts w:hint="eastAsia" w:ascii="仿宋" w:hAnsi="仿宋" w:eastAsia="仿宋" w:cs="华文仿宋"/>
          <w:szCs w:val="21"/>
        </w:rPr>
        <w:t>谈判</w:t>
      </w:r>
      <w:r>
        <w:rPr>
          <w:rFonts w:ascii="仿宋" w:hAnsi="仿宋" w:eastAsia="仿宋" w:cs="华文仿宋"/>
          <w:szCs w:val="21"/>
        </w:rPr>
        <w:t>文件要求，按无效投标处理。</w:t>
      </w:r>
    </w:p>
    <w:p w14:paraId="049DA4A7">
      <w:pPr>
        <w:rPr>
          <w:rFonts w:ascii="仿宋" w:hAnsi="仿宋" w:eastAsia="仿宋"/>
        </w:rPr>
      </w:pPr>
      <w:r>
        <w:rPr>
          <w:rFonts w:ascii="仿宋" w:hAnsi="仿宋" w:eastAsia="仿宋" w:cs="华文仿宋"/>
          <w:szCs w:val="21"/>
        </w:rPr>
        <w:t>2.供应商的法定代表人或者授权代表的签字或盖章应真实、有效，如由授权代表签字或盖章的，应提供“法定代表人授权书”。</w:t>
      </w:r>
    </w:p>
    <w:p w14:paraId="1AC49072">
      <w:pPr>
        <w:rPr>
          <w:rFonts w:ascii="仿宋" w:hAnsi="仿宋" w:eastAsia="仿宋"/>
          <w:sz w:val="32"/>
          <w:szCs w:val="32"/>
        </w:rPr>
      </w:pPr>
    </w:p>
    <w:p w14:paraId="1E778E17">
      <w:pPr>
        <w:rPr>
          <w:rFonts w:ascii="仿宋" w:hAnsi="仿宋" w:eastAsia="仿宋"/>
          <w:sz w:val="32"/>
          <w:szCs w:val="32"/>
        </w:rPr>
      </w:pPr>
    </w:p>
    <w:p w14:paraId="6B2D13BF">
      <w:pPr>
        <w:rPr>
          <w:rFonts w:ascii="仿宋" w:hAnsi="仿宋" w:eastAsia="仿宋"/>
          <w:sz w:val="32"/>
          <w:szCs w:val="32"/>
        </w:rPr>
      </w:pPr>
    </w:p>
    <w:p w14:paraId="3B2D2510">
      <w:pPr>
        <w:rPr>
          <w:rFonts w:ascii="仿宋" w:hAnsi="仿宋" w:eastAsia="仿宋"/>
          <w:sz w:val="32"/>
          <w:szCs w:val="32"/>
        </w:rPr>
      </w:pPr>
    </w:p>
    <w:p w14:paraId="0341A024">
      <w:pPr>
        <w:rPr>
          <w:rFonts w:ascii="仿宋" w:hAnsi="仿宋" w:eastAsia="仿宋"/>
          <w:sz w:val="32"/>
          <w:szCs w:val="32"/>
        </w:rPr>
      </w:pPr>
    </w:p>
    <w:p w14:paraId="6F29BEF9">
      <w:pPr>
        <w:pStyle w:val="10"/>
        <w:rPr>
          <w:rFonts w:ascii="宋体" w:cs="宋体"/>
          <w:sz w:val="24"/>
          <w:lang w:val="zh-CN"/>
        </w:rPr>
      </w:pPr>
    </w:p>
    <w:p w14:paraId="00CBE165">
      <w:pPr>
        <w:pStyle w:val="10"/>
        <w:rPr>
          <w:rFonts w:ascii="宋体" w:cs="宋体"/>
          <w:sz w:val="24"/>
          <w:lang w:val="zh-CN"/>
        </w:rPr>
      </w:pPr>
    </w:p>
    <w:p w14:paraId="21A4412C">
      <w:pPr>
        <w:pStyle w:val="10"/>
        <w:rPr>
          <w:rFonts w:ascii="宋体" w:cs="宋体"/>
          <w:sz w:val="24"/>
          <w:lang w:val="zh-CN"/>
        </w:rPr>
      </w:pPr>
    </w:p>
    <w:p w14:paraId="12DFDE5F">
      <w:pPr>
        <w:spacing w:line="360" w:lineRule="auto"/>
        <w:jc w:val="center"/>
        <w:rPr>
          <w:rFonts w:ascii="宋体" w:hAnsi="宋体"/>
          <w:b/>
          <w:bCs/>
          <w:sz w:val="24"/>
          <w:szCs w:val="24"/>
        </w:rPr>
      </w:pPr>
    </w:p>
    <w:p w14:paraId="55F5E596">
      <w:pPr>
        <w:spacing w:line="360" w:lineRule="auto"/>
        <w:jc w:val="center"/>
        <w:rPr>
          <w:rFonts w:ascii="宋体" w:hAnsi="宋体"/>
          <w:b/>
          <w:bCs/>
          <w:sz w:val="24"/>
          <w:szCs w:val="24"/>
        </w:rPr>
      </w:pPr>
      <w:r>
        <w:rPr>
          <w:rFonts w:hint="eastAsia" w:ascii="宋体" w:hAnsi="宋体"/>
          <w:b/>
          <w:bCs/>
          <w:sz w:val="24"/>
          <w:szCs w:val="24"/>
        </w:rPr>
        <w:t>3.6投标人提供与参加本项目投标的其他供应商之间，单位负责人不为同一人并且不存在直接控股、管理关系承诺函</w:t>
      </w:r>
    </w:p>
    <w:p w14:paraId="61678A31">
      <w:pPr>
        <w:spacing w:line="360" w:lineRule="auto"/>
        <w:jc w:val="center"/>
        <w:rPr>
          <w:rFonts w:ascii="宋体" w:hAnsi="宋体"/>
          <w:bCs/>
          <w:sz w:val="24"/>
          <w:szCs w:val="24"/>
        </w:rPr>
      </w:pPr>
      <w:r>
        <w:rPr>
          <w:rFonts w:hint="eastAsia" w:ascii="宋体" w:hAnsi="宋体"/>
          <w:bCs/>
          <w:sz w:val="24"/>
          <w:szCs w:val="24"/>
        </w:rPr>
        <w:t>（承诺函格式自拟）</w:t>
      </w:r>
    </w:p>
    <w:p w14:paraId="3307A057">
      <w:pPr>
        <w:autoSpaceDE w:val="0"/>
        <w:autoSpaceDN w:val="0"/>
        <w:adjustRightInd w:val="0"/>
        <w:spacing w:line="360" w:lineRule="auto"/>
        <w:jc w:val="center"/>
        <w:outlineLvl w:val="9"/>
        <w:rPr>
          <w:rFonts w:ascii="宋体" w:hAnsi="宋体"/>
          <w:b/>
          <w:bCs/>
          <w:sz w:val="24"/>
          <w:szCs w:val="24"/>
        </w:rPr>
      </w:pPr>
    </w:p>
    <w:p w14:paraId="753CCCB5">
      <w:pPr>
        <w:autoSpaceDE w:val="0"/>
        <w:autoSpaceDN w:val="0"/>
        <w:adjustRightInd w:val="0"/>
        <w:spacing w:line="360" w:lineRule="auto"/>
        <w:jc w:val="center"/>
        <w:outlineLvl w:val="9"/>
        <w:rPr>
          <w:rFonts w:ascii="宋体" w:hAnsi="宋体"/>
          <w:b/>
          <w:bCs/>
          <w:sz w:val="24"/>
          <w:szCs w:val="24"/>
        </w:rPr>
      </w:pPr>
    </w:p>
    <w:p w14:paraId="7814DB79">
      <w:pPr>
        <w:widowControl/>
        <w:jc w:val="left"/>
        <w:rPr>
          <w:rFonts w:ascii="宋体" w:hAnsi="宋体"/>
          <w:b/>
          <w:bCs/>
          <w:sz w:val="24"/>
          <w:szCs w:val="24"/>
        </w:rPr>
      </w:pPr>
      <w:r>
        <w:rPr>
          <w:rFonts w:ascii="宋体" w:hAnsi="宋体"/>
          <w:b/>
          <w:bCs/>
          <w:sz w:val="24"/>
          <w:szCs w:val="24"/>
        </w:rPr>
        <w:br w:type="page"/>
      </w:r>
    </w:p>
    <w:p w14:paraId="4CA0DDFA">
      <w:pPr>
        <w:spacing w:line="360" w:lineRule="auto"/>
        <w:jc w:val="center"/>
        <w:rPr>
          <w:rFonts w:ascii="宋体" w:hAnsi="宋体"/>
          <w:b/>
          <w:bCs/>
          <w:sz w:val="24"/>
          <w:szCs w:val="24"/>
        </w:rPr>
      </w:pPr>
      <w:r>
        <w:rPr>
          <w:rFonts w:hint="eastAsia" w:ascii="宋体" w:hAnsi="宋体"/>
          <w:b/>
          <w:bCs/>
          <w:sz w:val="24"/>
          <w:szCs w:val="24"/>
        </w:rPr>
        <w:t>3.7投标人提供未为本项目提供整体设计、规范编制或者项目管理、监理、检测等服务承诺函</w:t>
      </w:r>
    </w:p>
    <w:p w14:paraId="6F4AF306">
      <w:pPr>
        <w:spacing w:line="360" w:lineRule="auto"/>
        <w:jc w:val="center"/>
        <w:rPr>
          <w:rFonts w:ascii="宋体" w:hAnsi="宋体"/>
          <w:bCs/>
          <w:sz w:val="24"/>
          <w:szCs w:val="24"/>
        </w:rPr>
      </w:pPr>
      <w:r>
        <w:rPr>
          <w:rFonts w:hint="eastAsia" w:ascii="宋体" w:hAnsi="宋体"/>
          <w:bCs/>
          <w:sz w:val="24"/>
          <w:szCs w:val="24"/>
        </w:rPr>
        <w:t>（承诺函格式自拟）</w:t>
      </w:r>
    </w:p>
    <w:p w14:paraId="2D200A2B">
      <w:pPr>
        <w:autoSpaceDE w:val="0"/>
        <w:autoSpaceDN w:val="0"/>
        <w:adjustRightInd w:val="0"/>
        <w:spacing w:line="360" w:lineRule="auto"/>
        <w:jc w:val="center"/>
        <w:outlineLvl w:val="9"/>
        <w:rPr>
          <w:rFonts w:ascii="宋体" w:hAnsi="宋体"/>
          <w:b/>
          <w:bCs/>
          <w:sz w:val="24"/>
          <w:szCs w:val="24"/>
        </w:rPr>
      </w:pPr>
    </w:p>
    <w:p w14:paraId="5A26C0B5">
      <w:pPr>
        <w:autoSpaceDE w:val="0"/>
        <w:autoSpaceDN w:val="0"/>
        <w:adjustRightInd w:val="0"/>
        <w:spacing w:line="360" w:lineRule="auto"/>
        <w:jc w:val="center"/>
        <w:outlineLvl w:val="9"/>
        <w:rPr>
          <w:rFonts w:ascii="宋体" w:hAnsi="宋体"/>
          <w:b/>
          <w:bCs/>
          <w:sz w:val="24"/>
          <w:szCs w:val="24"/>
        </w:rPr>
      </w:pPr>
    </w:p>
    <w:p w14:paraId="79BDBAD6">
      <w:pPr>
        <w:autoSpaceDE w:val="0"/>
        <w:autoSpaceDN w:val="0"/>
        <w:adjustRightInd w:val="0"/>
        <w:spacing w:line="360" w:lineRule="auto"/>
        <w:jc w:val="center"/>
        <w:outlineLvl w:val="9"/>
        <w:rPr>
          <w:rFonts w:ascii="宋体" w:hAnsi="宋体"/>
          <w:b/>
          <w:bCs/>
          <w:sz w:val="24"/>
          <w:szCs w:val="24"/>
        </w:rPr>
      </w:pPr>
    </w:p>
    <w:p w14:paraId="58351B2C">
      <w:pPr>
        <w:widowControl/>
        <w:jc w:val="left"/>
        <w:rPr>
          <w:rFonts w:ascii="宋体" w:hAnsi="宋体"/>
          <w:b/>
          <w:bCs/>
          <w:sz w:val="24"/>
          <w:szCs w:val="24"/>
        </w:rPr>
      </w:pPr>
      <w:r>
        <w:rPr>
          <w:rFonts w:ascii="宋体" w:hAnsi="宋体"/>
          <w:b/>
          <w:bCs/>
          <w:sz w:val="24"/>
          <w:szCs w:val="24"/>
        </w:rPr>
        <w:br w:type="page"/>
      </w:r>
    </w:p>
    <w:p w14:paraId="370C4201">
      <w:pPr>
        <w:autoSpaceDE w:val="0"/>
        <w:autoSpaceDN w:val="0"/>
        <w:adjustRightInd w:val="0"/>
        <w:spacing w:line="360" w:lineRule="auto"/>
        <w:jc w:val="center"/>
        <w:outlineLvl w:val="3"/>
        <w:rPr>
          <w:rFonts w:ascii="宋体" w:hAnsi="宋体"/>
          <w:b/>
          <w:bCs/>
          <w:sz w:val="24"/>
          <w:szCs w:val="24"/>
        </w:rPr>
      </w:pPr>
      <w:r>
        <w:rPr>
          <w:rFonts w:hint="eastAsia" w:ascii="宋体" w:hAnsi="宋体"/>
          <w:b/>
          <w:bCs/>
          <w:sz w:val="24"/>
          <w:szCs w:val="24"/>
        </w:rPr>
        <w:t xml:space="preserve">3.8 其他资格证书或材料 </w:t>
      </w:r>
    </w:p>
    <w:p w14:paraId="7527EF5F">
      <w:pPr>
        <w:autoSpaceDE w:val="0"/>
        <w:autoSpaceDN w:val="0"/>
        <w:adjustRightInd w:val="0"/>
        <w:spacing w:line="360" w:lineRule="auto"/>
        <w:jc w:val="center"/>
        <w:outlineLvl w:val="9"/>
        <w:rPr>
          <w:rFonts w:hAnsi="宋体" w:eastAsia="宋体"/>
          <w:b/>
          <w:snapToGrid w:val="0"/>
          <w:kern w:val="0"/>
          <w:sz w:val="36"/>
          <w:szCs w:val="36"/>
        </w:rPr>
      </w:pPr>
    </w:p>
    <w:p w14:paraId="0081ED68">
      <w:pPr>
        <w:autoSpaceDE w:val="0"/>
        <w:autoSpaceDN w:val="0"/>
        <w:adjustRightInd w:val="0"/>
        <w:spacing w:line="360" w:lineRule="auto"/>
        <w:jc w:val="center"/>
        <w:outlineLvl w:val="9"/>
        <w:rPr>
          <w:rFonts w:hAnsi="宋体" w:eastAsia="宋体"/>
          <w:b/>
          <w:snapToGrid w:val="0"/>
          <w:kern w:val="0"/>
          <w:sz w:val="36"/>
          <w:szCs w:val="36"/>
        </w:rPr>
      </w:pPr>
    </w:p>
    <w:p w14:paraId="0567C16F">
      <w:pPr>
        <w:autoSpaceDE w:val="0"/>
        <w:autoSpaceDN w:val="0"/>
        <w:adjustRightInd w:val="0"/>
        <w:spacing w:line="360" w:lineRule="auto"/>
        <w:jc w:val="center"/>
        <w:outlineLvl w:val="9"/>
        <w:rPr>
          <w:rFonts w:hAnsi="宋体" w:eastAsia="宋体"/>
          <w:b/>
          <w:snapToGrid w:val="0"/>
          <w:kern w:val="0"/>
          <w:sz w:val="36"/>
          <w:szCs w:val="36"/>
        </w:rPr>
      </w:pPr>
    </w:p>
    <w:p w14:paraId="00B11291">
      <w:pPr>
        <w:autoSpaceDE w:val="0"/>
        <w:autoSpaceDN w:val="0"/>
        <w:adjustRightInd w:val="0"/>
        <w:spacing w:line="360" w:lineRule="auto"/>
        <w:jc w:val="center"/>
        <w:outlineLvl w:val="9"/>
        <w:rPr>
          <w:rFonts w:hAnsi="宋体" w:eastAsia="宋体"/>
          <w:b/>
          <w:snapToGrid w:val="0"/>
          <w:kern w:val="0"/>
          <w:sz w:val="36"/>
          <w:szCs w:val="36"/>
        </w:rPr>
      </w:pPr>
    </w:p>
    <w:p w14:paraId="3AE91A23">
      <w:pPr>
        <w:autoSpaceDE w:val="0"/>
        <w:autoSpaceDN w:val="0"/>
        <w:adjustRightInd w:val="0"/>
        <w:spacing w:line="360" w:lineRule="auto"/>
        <w:jc w:val="center"/>
        <w:rPr>
          <w:rFonts w:cs="黑体" w:asciiTheme="minorEastAsia" w:hAnsiTheme="minorEastAsia"/>
          <w:b/>
          <w:bCs/>
          <w:sz w:val="44"/>
          <w:szCs w:val="44"/>
          <w:lang w:val="zh-CN"/>
        </w:rPr>
      </w:pPr>
    </w:p>
    <w:p w14:paraId="763260BB">
      <w:pPr>
        <w:autoSpaceDE w:val="0"/>
        <w:autoSpaceDN w:val="0"/>
        <w:adjustRightInd w:val="0"/>
        <w:spacing w:line="360" w:lineRule="auto"/>
        <w:jc w:val="center"/>
        <w:rPr>
          <w:rFonts w:cs="黑体" w:asciiTheme="minorEastAsia" w:hAnsiTheme="minorEastAsia"/>
          <w:b/>
          <w:bCs/>
          <w:sz w:val="44"/>
          <w:szCs w:val="44"/>
          <w:lang w:val="zh-CN"/>
        </w:rPr>
      </w:pPr>
    </w:p>
    <w:p w14:paraId="0024B6F5">
      <w:pPr>
        <w:autoSpaceDE w:val="0"/>
        <w:autoSpaceDN w:val="0"/>
        <w:adjustRightInd w:val="0"/>
        <w:spacing w:line="360" w:lineRule="auto"/>
        <w:jc w:val="center"/>
        <w:rPr>
          <w:rFonts w:cs="黑体" w:asciiTheme="minorEastAsia" w:hAnsiTheme="minorEastAsia"/>
          <w:b/>
          <w:bCs/>
          <w:sz w:val="44"/>
          <w:szCs w:val="44"/>
          <w:lang w:val="zh-CN"/>
        </w:rPr>
      </w:pPr>
    </w:p>
    <w:p w14:paraId="689196D9">
      <w:pPr>
        <w:autoSpaceDE w:val="0"/>
        <w:autoSpaceDN w:val="0"/>
        <w:adjustRightInd w:val="0"/>
        <w:spacing w:line="360" w:lineRule="auto"/>
        <w:jc w:val="center"/>
        <w:rPr>
          <w:rFonts w:cs="黑体" w:asciiTheme="minorEastAsia" w:hAnsiTheme="minorEastAsia"/>
          <w:b/>
          <w:bCs/>
          <w:sz w:val="44"/>
          <w:szCs w:val="44"/>
          <w:lang w:val="zh-CN"/>
        </w:rPr>
      </w:pPr>
    </w:p>
    <w:p w14:paraId="59AD0BAA">
      <w:pPr>
        <w:autoSpaceDE w:val="0"/>
        <w:autoSpaceDN w:val="0"/>
        <w:adjustRightInd w:val="0"/>
        <w:spacing w:line="360" w:lineRule="auto"/>
        <w:jc w:val="center"/>
        <w:rPr>
          <w:rFonts w:cs="黑体" w:asciiTheme="minorEastAsia" w:hAnsiTheme="minorEastAsia"/>
          <w:b/>
          <w:bCs/>
          <w:sz w:val="44"/>
          <w:szCs w:val="44"/>
          <w:lang w:val="zh-CN"/>
        </w:rPr>
      </w:pPr>
    </w:p>
    <w:p w14:paraId="7AD72A70">
      <w:pPr>
        <w:autoSpaceDE w:val="0"/>
        <w:autoSpaceDN w:val="0"/>
        <w:adjustRightInd w:val="0"/>
        <w:spacing w:line="360" w:lineRule="auto"/>
        <w:jc w:val="center"/>
        <w:rPr>
          <w:rFonts w:cs="黑体" w:asciiTheme="minorEastAsia" w:hAnsiTheme="minorEastAsia"/>
          <w:b/>
          <w:bCs/>
          <w:sz w:val="44"/>
          <w:szCs w:val="44"/>
          <w:lang w:val="zh-CN"/>
        </w:rPr>
      </w:pPr>
    </w:p>
    <w:p w14:paraId="32CC1D89">
      <w:pPr>
        <w:autoSpaceDE w:val="0"/>
        <w:autoSpaceDN w:val="0"/>
        <w:adjustRightInd w:val="0"/>
        <w:spacing w:line="360" w:lineRule="auto"/>
        <w:jc w:val="center"/>
        <w:outlineLvl w:val="9"/>
        <w:rPr>
          <w:rFonts w:hAnsi="宋体" w:eastAsia="宋体"/>
          <w:b/>
          <w:snapToGrid w:val="0"/>
          <w:kern w:val="0"/>
          <w:sz w:val="36"/>
          <w:szCs w:val="36"/>
        </w:rPr>
      </w:pPr>
    </w:p>
    <w:p w14:paraId="42B5D01B">
      <w:pPr>
        <w:autoSpaceDE w:val="0"/>
        <w:autoSpaceDN w:val="0"/>
        <w:adjustRightInd w:val="0"/>
        <w:spacing w:line="360" w:lineRule="auto"/>
        <w:jc w:val="center"/>
        <w:outlineLvl w:val="9"/>
        <w:rPr>
          <w:rFonts w:hAnsi="宋体" w:eastAsia="宋体"/>
          <w:b/>
          <w:snapToGrid w:val="0"/>
          <w:kern w:val="0"/>
          <w:sz w:val="36"/>
          <w:szCs w:val="36"/>
        </w:rPr>
      </w:pPr>
    </w:p>
    <w:p w14:paraId="49CDC28B">
      <w:pPr>
        <w:autoSpaceDE w:val="0"/>
        <w:autoSpaceDN w:val="0"/>
        <w:adjustRightInd w:val="0"/>
        <w:spacing w:line="360" w:lineRule="auto"/>
        <w:jc w:val="center"/>
        <w:outlineLvl w:val="9"/>
        <w:rPr>
          <w:rFonts w:hAnsi="宋体" w:eastAsia="宋体"/>
          <w:b/>
          <w:snapToGrid w:val="0"/>
          <w:kern w:val="0"/>
          <w:sz w:val="36"/>
          <w:szCs w:val="36"/>
        </w:rPr>
      </w:pPr>
    </w:p>
    <w:p w14:paraId="3C8E0332">
      <w:pPr>
        <w:autoSpaceDE w:val="0"/>
        <w:autoSpaceDN w:val="0"/>
        <w:adjustRightInd w:val="0"/>
        <w:spacing w:line="360" w:lineRule="auto"/>
        <w:jc w:val="center"/>
        <w:rPr>
          <w:rFonts w:cs="黑体" w:asciiTheme="minorEastAsia" w:hAnsiTheme="minorEastAsia"/>
          <w:b/>
          <w:bCs/>
          <w:sz w:val="44"/>
          <w:szCs w:val="44"/>
          <w:lang w:val="zh-CN"/>
        </w:rPr>
      </w:pPr>
    </w:p>
    <w:p w14:paraId="14248035">
      <w:pPr>
        <w:autoSpaceDE w:val="0"/>
        <w:autoSpaceDN w:val="0"/>
        <w:adjustRightInd w:val="0"/>
        <w:spacing w:line="360" w:lineRule="auto"/>
        <w:jc w:val="center"/>
        <w:rPr>
          <w:rFonts w:cs="黑体" w:asciiTheme="minorEastAsia" w:hAnsiTheme="minorEastAsia"/>
          <w:b/>
          <w:bCs/>
          <w:sz w:val="44"/>
          <w:szCs w:val="44"/>
          <w:lang w:val="zh-CN"/>
        </w:rPr>
      </w:pPr>
    </w:p>
    <w:p w14:paraId="109254A0">
      <w:pPr>
        <w:autoSpaceDE w:val="0"/>
        <w:autoSpaceDN w:val="0"/>
        <w:adjustRightInd w:val="0"/>
        <w:spacing w:line="360" w:lineRule="auto"/>
        <w:jc w:val="center"/>
        <w:rPr>
          <w:rFonts w:cs="黑体" w:asciiTheme="minorEastAsia" w:hAnsiTheme="minorEastAsia"/>
          <w:b/>
          <w:bCs/>
          <w:sz w:val="44"/>
          <w:szCs w:val="44"/>
          <w:lang w:val="zh-CN"/>
        </w:rPr>
      </w:pPr>
    </w:p>
    <w:p w14:paraId="5291B93B">
      <w:pPr>
        <w:autoSpaceDE w:val="0"/>
        <w:autoSpaceDN w:val="0"/>
        <w:adjustRightInd w:val="0"/>
        <w:spacing w:line="360" w:lineRule="auto"/>
        <w:jc w:val="center"/>
        <w:rPr>
          <w:rFonts w:cs="黑体" w:asciiTheme="minorEastAsia" w:hAnsiTheme="minorEastAsia"/>
          <w:b/>
          <w:bCs/>
          <w:sz w:val="44"/>
          <w:szCs w:val="44"/>
          <w:lang w:val="zh-CN"/>
        </w:rPr>
      </w:pPr>
    </w:p>
    <w:p w14:paraId="1CB4C627">
      <w:pPr>
        <w:autoSpaceDE w:val="0"/>
        <w:autoSpaceDN w:val="0"/>
        <w:adjustRightInd w:val="0"/>
        <w:spacing w:line="360" w:lineRule="auto"/>
        <w:jc w:val="center"/>
        <w:rPr>
          <w:rFonts w:cs="黑体" w:asciiTheme="minorEastAsia" w:hAnsiTheme="minorEastAsia"/>
          <w:b/>
          <w:bCs/>
          <w:sz w:val="44"/>
          <w:szCs w:val="44"/>
          <w:lang w:val="zh-CN"/>
        </w:rPr>
      </w:pPr>
    </w:p>
    <w:p w14:paraId="4F73F088">
      <w:pPr>
        <w:autoSpaceDE w:val="0"/>
        <w:autoSpaceDN w:val="0"/>
        <w:adjustRightInd w:val="0"/>
        <w:spacing w:line="360" w:lineRule="auto"/>
        <w:rPr>
          <w:rFonts w:cs="黑体" w:asciiTheme="minorEastAsia" w:hAnsiTheme="minorEastAsia"/>
          <w:b/>
          <w:bCs/>
          <w:sz w:val="44"/>
          <w:szCs w:val="44"/>
          <w:lang w:val="zh-CN"/>
        </w:rPr>
      </w:pPr>
    </w:p>
    <w:p w14:paraId="28CEBC53">
      <w:pPr>
        <w:widowControl/>
        <w:ind w:firstLine="2389" w:firstLineChars="850"/>
        <w:outlineLvl w:val="1"/>
        <w:rPr>
          <w:rFonts w:cs="黑体" w:asciiTheme="minorEastAsia" w:hAnsiTheme="minorEastAsia"/>
          <w:b/>
          <w:bCs/>
          <w:sz w:val="28"/>
          <w:szCs w:val="28"/>
          <w:lang w:val="zh-CN"/>
        </w:rPr>
      </w:pPr>
      <w:r>
        <w:rPr>
          <w:rFonts w:hint="eastAsia" w:cs="黑体" w:asciiTheme="minorEastAsia" w:hAnsiTheme="minorEastAsia"/>
          <w:b/>
          <w:bCs/>
          <w:sz w:val="28"/>
          <w:szCs w:val="28"/>
          <w:lang w:val="zh-CN"/>
        </w:rPr>
        <w:t>四、响应文件审查相关材料</w:t>
      </w:r>
    </w:p>
    <w:p w14:paraId="2834FAEB">
      <w:pPr>
        <w:autoSpaceDE w:val="0"/>
        <w:autoSpaceDN w:val="0"/>
        <w:adjustRightInd w:val="0"/>
        <w:spacing w:line="360" w:lineRule="auto"/>
        <w:jc w:val="center"/>
        <w:outlineLvl w:val="9"/>
        <w:rPr>
          <w:rFonts w:hAnsi="宋体" w:eastAsia="宋体"/>
          <w:b/>
          <w:snapToGrid w:val="0"/>
          <w:kern w:val="0"/>
          <w:sz w:val="36"/>
          <w:szCs w:val="36"/>
        </w:rPr>
      </w:pPr>
    </w:p>
    <w:p w14:paraId="75300C62">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4.1 投标分项报价表</w:t>
      </w:r>
    </w:p>
    <w:p w14:paraId="282C66A0">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0D2300F9">
      <w:pPr>
        <w:autoSpaceDE w:val="0"/>
        <w:autoSpaceDN w:val="0"/>
        <w:adjustRightInd w:val="0"/>
        <w:spacing w:line="360" w:lineRule="auto"/>
        <w:outlineLvl w:val="3"/>
        <w:rPr>
          <w:rFonts w:hAnsi="宋体" w:eastAsia="宋体"/>
          <w:b/>
          <w:snapToGrid w:val="0"/>
          <w:kern w:val="0"/>
          <w:szCs w:val="21"/>
        </w:rPr>
      </w:pPr>
      <w:r>
        <w:rPr>
          <w:rFonts w:hint="eastAsia" w:asciiTheme="minorEastAsia" w:hAnsiTheme="minorEastAsia"/>
          <w:szCs w:val="21"/>
        </w:rPr>
        <w:t xml:space="preserve">项目名称：   </w:t>
      </w:r>
    </w:p>
    <w:tbl>
      <w:tblPr>
        <w:tblStyle w:val="26"/>
        <w:tblW w:w="9400" w:type="dxa"/>
        <w:tblInd w:w="0" w:type="dxa"/>
        <w:tblLayout w:type="fixed"/>
        <w:tblCellMar>
          <w:top w:w="0" w:type="dxa"/>
          <w:left w:w="108" w:type="dxa"/>
          <w:bottom w:w="0" w:type="dxa"/>
          <w:right w:w="108" w:type="dxa"/>
        </w:tblCellMar>
      </w:tblPr>
      <w:tblGrid>
        <w:gridCol w:w="534"/>
        <w:gridCol w:w="1134"/>
        <w:gridCol w:w="1500"/>
        <w:gridCol w:w="1260"/>
        <w:gridCol w:w="642"/>
        <w:gridCol w:w="992"/>
        <w:gridCol w:w="1066"/>
        <w:gridCol w:w="1080"/>
        <w:gridCol w:w="1192"/>
      </w:tblGrid>
      <w:tr w14:paraId="4758077E">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6CA0753">
            <w:pPr>
              <w:autoSpaceDE w:val="0"/>
              <w:autoSpaceDN w:val="0"/>
              <w:adjustRightInd w:val="0"/>
              <w:spacing w:line="280" w:lineRule="exact"/>
              <w:jc w:val="center"/>
              <w:rPr>
                <w:rFonts w:cs="宋体" w:asciiTheme="minorEastAsia" w:hAnsiTheme="minorEastAsia"/>
                <w:b/>
                <w:szCs w:val="21"/>
                <w:lang w:val="zh-CN"/>
              </w:rPr>
            </w:pPr>
            <w:r>
              <w:rPr>
                <w:rFonts w:hint="eastAsia" w:cs="宋体" w:asciiTheme="minorEastAsia" w:hAnsiTheme="minorEastAsia"/>
                <w:b/>
                <w:szCs w:val="21"/>
                <w:lang w:val="zh-CN"/>
              </w:rPr>
              <w:t>序号</w:t>
            </w:r>
          </w:p>
        </w:tc>
        <w:tc>
          <w:tcPr>
            <w:tcW w:w="11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40BD5FA">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名称</w:t>
            </w:r>
          </w:p>
        </w:tc>
        <w:tc>
          <w:tcPr>
            <w:tcW w:w="150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FF4C340">
            <w:pPr>
              <w:autoSpaceDE w:val="0"/>
              <w:autoSpaceDN w:val="0"/>
              <w:adjustRightInd w:val="0"/>
              <w:spacing w:line="360" w:lineRule="auto"/>
              <w:ind w:firstLine="120"/>
              <w:jc w:val="center"/>
              <w:rPr>
                <w:rFonts w:cs="宋体" w:asciiTheme="minorEastAsia" w:hAnsiTheme="minorEastAsia"/>
                <w:b/>
                <w:szCs w:val="21"/>
                <w:lang w:val="zh-CN"/>
              </w:rPr>
            </w:pPr>
            <w:r>
              <w:rPr>
                <w:rFonts w:hint="eastAsia" w:cs="宋体" w:asciiTheme="minorEastAsia" w:hAnsiTheme="minorEastAsia"/>
                <w:b/>
                <w:szCs w:val="21"/>
                <w:lang w:val="zh-CN"/>
              </w:rPr>
              <w:t>品牌</w:t>
            </w:r>
          </w:p>
          <w:p w14:paraId="5A43ADCD">
            <w:pPr>
              <w:autoSpaceDE w:val="0"/>
              <w:autoSpaceDN w:val="0"/>
              <w:adjustRightInd w:val="0"/>
              <w:spacing w:line="360" w:lineRule="auto"/>
              <w:ind w:firstLine="120"/>
              <w:jc w:val="center"/>
              <w:rPr>
                <w:rFonts w:cs="宋体" w:asciiTheme="minorEastAsia" w:hAnsiTheme="minorEastAsia"/>
                <w:b/>
                <w:szCs w:val="21"/>
                <w:lang w:val="zh-CN"/>
              </w:rPr>
            </w:pPr>
            <w:r>
              <w:rPr>
                <w:rFonts w:hint="eastAsia" w:cs="宋体" w:asciiTheme="minorEastAsia" w:hAnsiTheme="minorEastAsia"/>
                <w:b/>
                <w:szCs w:val="21"/>
                <w:lang w:val="zh-CN"/>
              </w:rPr>
              <w:t>规格型号</w:t>
            </w:r>
          </w:p>
        </w:tc>
        <w:tc>
          <w:tcPr>
            <w:tcW w:w="126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06DFCAC">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技术</w:t>
            </w:r>
          </w:p>
          <w:p w14:paraId="7E14B373">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参数</w:t>
            </w:r>
          </w:p>
        </w:tc>
        <w:tc>
          <w:tcPr>
            <w:tcW w:w="64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904B0B9">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单位</w:t>
            </w:r>
          </w:p>
        </w:tc>
        <w:tc>
          <w:tcPr>
            <w:tcW w:w="9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20F3CF6">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数量</w:t>
            </w:r>
          </w:p>
        </w:tc>
        <w:tc>
          <w:tcPr>
            <w:tcW w:w="106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145E0F0">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单价</w:t>
            </w:r>
          </w:p>
        </w:tc>
        <w:tc>
          <w:tcPr>
            <w:tcW w:w="108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8925DC4">
            <w:pPr>
              <w:autoSpaceDE w:val="0"/>
              <w:autoSpaceDN w:val="0"/>
              <w:adjustRightInd w:val="0"/>
              <w:spacing w:line="360" w:lineRule="auto"/>
              <w:ind w:firstLine="120"/>
              <w:jc w:val="center"/>
              <w:rPr>
                <w:rFonts w:cs="宋体" w:asciiTheme="minorEastAsia" w:hAnsiTheme="minorEastAsia"/>
                <w:b/>
                <w:szCs w:val="21"/>
                <w:lang w:val="zh-CN"/>
              </w:rPr>
            </w:pPr>
            <w:r>
              <w:rPr>
                <w:rFonts w:hint="eastAsia" w:cs="宋体" w:asciiTheme="minorEastAsia" w:hAnsiTheme="minorEastAsia"/>
                <w:b/>
                <w:szCs w:val="21"/>
                <w:lang w:val="zh-CN"/>
              </w:rPr>
              <w:t>总价</w:t>
            </w:r>
          </w:p>
        </w:tc>
        <w:tc>
          <w:tcPr>
            <w:tcW w:w="11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2CF6A3D">
            <w:pPr>
              <w:autoSpaceDE w:val="0"/>
              <w:autoSpaceDN w:val="0"/>
              <w:adjustRightInd w:val="0"/>
              <w:spacing w:line="360" w:lineRule="auto"/>
              <w:ind w:left="120" w:hanging="120"/>
              <w:jc w:val="center"/>
              <w:rPr>
                <w:rFonts w:cs="宋体" w:asciiTheme="minorEastAsia" w:hAnsiTheme="minorEastAsia"/>
                <w:b/>
                <w:szCs w:val="21"/>
                <w:lang w:val="zh-CN"/>
              </w:rPr>
            </w:pPr>
            <w:r>
              <w:rPr>
                <w:rFonts w:hint="eastAsia" w:cs="宋体" w:asciiTheme="minorEastAsia" w:hAnsiTheme="minorEastAsia"/>
                <w:b/>
                <w:szCs w:val="21"/>
                <w:lang w:val="zh-CN"/>
              </w:rPr>
              <w:t>厂家</w:t>
            </w:r>
          </w:p>
        </w:tc>
      </w:tr>
      <w:tr w14:paraId="149E5360">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6165B6C0">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1</w:t>
            </w:r>
          </w:p>
        </w:tc>
        <w:tc>
          <w:tcPr>
            <w:tcW w:w="1134" w:type="dxa"/>
            <w:tcBorders>
              <w:top w:val="single" w:color="auto" w:sz="6" w:space="0"/>
              <w:left w:val="single" w:color="auto" w:sz="6" w:space="0"/>
              <w:bottom w:val="single" w:color="auto" w:sz="6" w:space="0"/>
              <w:right w:val="single" w:color="auto" w:sz="6" w:space="0"/>
            </w:tcBorders>
          </w:tcPr>
          <w:p w14:paraId="18A7A9AD">
            <w:pPr>
              <w:autoSpaceDE w:val="0"/>
              <w:autoSpaceDN w:val="0"/>
              <w:adjustRightInd w:val="0"/>
              <w:spacing w:line="360" w:lineRule="auto"/>
              <w:rPr>
                <w:rFonts w:asciiTheme="minorEastAsia" w:hAnsiTheme="minorEastAsia"/>
                <w:szCs w:val="21"/>
              </w:rPr>
            </w:pPr>
          </w:p>
        </w:tc>
        <w:tc>
          <w:tcPr>
            <w:tcW w:w="1500" w:type="dxa"/>
            <w:tcBorders>
              <w:top w:val="single" w:color="auto" w:sz="6" w:space="0"/>
              <w:left w:val="single" w:color="auto" w:sz="6" w:space="0"/>
              <w:bottom w:val="single" w:color="auto" w:sz="6" w:space="0"/>
              <w:right w:val="single" w:color="auto" w:sz="6" w:space="0"/>
            </w:tcBorders>
          </w:tcPr>
          <w:p w14:paraId="532466CC">
            <w:pPr>
              <w:autoSpaceDE w:val="0"/>
              <w:autoSpaceDN w:val="0"/>
              <w:adjustRightInd w:val="0"/>
              <w:spacing w:line="360" w:lineRule="auto"/>
              <w:rPr>
                <w:rFonts w:asciiTheme="minorEastAsia" w:hAnsiTheme="minorEastAsia"/>
                <w:szCs w:val="21"/>
              </w:rPr>
            </w:pPr>
          </w:p>
        </w:tc>
        <w:tc>
          <w:tcPr>
            <w:tcW w:w="1260" w:type="dxa"/>
            <w:tcBorders>
              <w:top w:val="single" w:color="auto" w:sz="6" w:space="0"/>
              <w:left w:val="single" w:color="auto" w:sz="6" w:space="0"/>
              <w:bottom w:val="single" w:color="auto" w:sz="6" w:space="0"/>
              <w:right w:val="single" w:color="auto" w:sz="6" w:space="0"/>
            </w:tcBorders>
          </w:tcPr>
          <w:p w14:paraId="3ABF7336">
            <w:pPr>
              <w:autoSpaceDE w:val="0"/>
              <w:autoSpaceDN w:val="0"/>
              <w:adjustRightInd w:val="0"/>
              <w:spacing w:line="360" w:lineRule="auto"/>
              <w:rPr>
                <w:rFonts w:asciiTheme="minorEastAsia" w:hAnsiTheme="minorEastAsia"/>
                <w:szCs w:val="21"/>
              </w:rPr>
            </w:pPr>
          </w:p>
        </w:tc>
        <w:tc>
          <w:tcPr>
            <w:tcW w:w="642" w:type="dxa"/>
            <w:tcBorders>
              <w:top w:val="single" w:color="auto" w:sz="6" w:space="0"/>
              <w:left w:val="single" w:color="auto" w:sz="6" w:space="0"/>
              <w:bottom w:val="single" w:color="auto" w:sz="6" w:space="0"/>
              <w:right w:val="single" w:color="auto" w:sz="6" w:space="0"/>
            </w:tcBorders>
          </w:tcPr>
          <w:p w14:paraId="51FAE9C9">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4051ABE0">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14:paraId="0895520A">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14:paraId="3AF028A8">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14:paraId="66D88CBD">
            <w:pPr>
              <w:autoSpaceDE w:val="0"/>
              <w:autoSpaceDN w:val="0"/>
              <w:adjustRightInd w:val="0"/>
              <w:spacing w:line="360" w:lineRule="auto"/>
              <w:rPr>
                <w:rFonts w:asciiTheme="minorEastAsia" w:hAnsiTheme="minorEastAsia"/>
                <w:szCs w:val="21"/>
              </w:rPr>
            </w:pPr>
          </w:p>
        </w:tc>
      </w:tr>
      <w:tr w14:paraId="7D778426">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00D1EFAC">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2</w:t>
            </w:r>
          </w:p>
        </w:tc>
        <w:tc>
          <w:tcPr>
            <w:tcW w:w="1134" w:type="dxa"/>
            <w:tcBorders>
              <w:top w:val="single" w:color="auto" w:sz="6" w:space="0"/>
              <w:left w:val="single" w:color="auto" w:sz="6" w:space="0"/>
              <w:bottom w:val="single" w:color="auto" w:sz="6" w:space="0"/>
              <w:right w:val="single" w:color="auto" w:sz="6" w:space="0"/>
            </w:tcBorders>
          </w:tcPr>
          <w:p w14:paraId="1F254D24">
            <w:pPr>
              <w:autoSpaceDE w:val="0"/>
              <w:autoSpaceDN w:val="0"/>
              <w:adjustRightInd w:val="0"/>
              <w:spacing w:line="360" w:lineRule="auto"/>
              <w:rPr>
                <w:rFonts w:asciiTheme="minorEastAsia" w:hAnsiTheme="minorEastAsia"/>
                <w:szCs w:val="21"/>
              </w:rPr>
            </w:pPr>
          </w:p>
        </w:tc>
        <w:tc>
          <w:tcPr>
            <w:tcW w:w="1500" w:type="dxa"/>
            <w:tcBorders>
              <w:top w:val="single" w:color="auto" w:sz="6" w:space="0"/>
              <w:left w:val="single" w:color="auto" w:sz="6" w:space="0"/>
              <w:bottom w:val="single" w:color="auto" w:sz="6" w:space="0"/>
              <w:right w:val="single" w:color="auto" w:sz="6" w:space="0"/>
            </w:tcBorders>
          </w:tcPr>
          <w:p w14:paraId="38DA9D53">
            <w:pPr>
              <w:autoSpaceDE w:val="0"/>
              <w:autoSpaceDN w:val="0"/>
              <w:adjustRightInd w:val="0"/>
              <w:spacing w:line="360" w:lineRule="auto"/>
              <w:rPr>
                <w:rFonts w:asciiTheme="minorEastAsia" w:hAnsiTheme="minorEastAsia"/>
                <w:szCs w:val="21"/>
              </w:rPr>
            </w:pPr>
          </w:p>
        </w:tc>
        <w:tc>
          <w:tcPr>
            <w:tcW w:w="1260" w:type="dxa"/>
            <w:tcBorders>
              <w:top w:val="single" w:color="auto" w:sz="6" w:space="0"/>
              <w:left w:val="single" w:color="auto" w:sz="6" w:space="0"/>
              <w:bottom w:val="single" w:color="auto" w:sz="6" w:space="0"/>
              <w:right w:val="single" w:color="auto" w:sz="6" w:space="0"/>
            </w:tcBorders>
          </w:tcPr>
          <w:p w14:paraId="0FB4A140">
            <w:pPr>
              <w:autoSpaceDE w:val="0"/>
              <w:autoSpaceDN w:val="0"/>
              <w:adjustRightInd w:val="0"/>
              <w:spacing w:line="360" w:lineRule="auto"/>
              <w:rPr>
                <w:rFonts w:asciiTheme="minorEastAsia" w:hAnsiTheme="minorEastAsia"/>
                <w:szCs w:val="21"/>
              </w:rPr>
            </w:pPr>
          </w:p>
        </w:tc>
        <w:tc>
          <w:tcPr>
            <w:tcW w:w="642" w:type="dxa"/>
            <w:tcBorders>
              <w:top w:val="single" w:color="auto" w:sz="6" w:space="0"/>
              <w:left w:val="single" w:color="auto" w:sz="6" w:space="0"/>
              <w:bottom w:val="single" w:color="auto" w:sz="6" w:space="0"/>
              <w:right w:val="single" w:color="auto" w:sz="6" w:space="0"/>
            </w:tcBorders>
          </w:tcPr>
          <w:p w14:paraId="1FFB51E5">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24E67FDF">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14:paraId="77C38200">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14:paraId="0508EFD4">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14:paraId="264AC44C">
            <w:pPr>
              <w:autoSpaceDE w:val="0"/>
              <w:autoSpaceDN w:val="0"/>
              <w:adjustRightInd w:val="0"/>
              <w:spacing w:line="360" w:lineRule="auto"/>
              <w:rPr>
                <w:rFonts w:asciiTheme="minorEastAsia" w:hAnsiTheme="minorEastAsia"/>
                <w:szCs w:val="21"/>
              </w:rPr>
            </w:pPr>
          </w:p>
        </w:tc>
      </w:tr>
      <w:tr w14:paraId="69936DDE">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54ECD4D3">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w:t>
            </w:r>
          </w:p>
        </w:tc>
        <w:tc>
          <w:tcPr>
            <w:tcW w:w="1134" w:type="dxa"/>
            <w:tcBorders>
              <w:top w:val="single" w:color="auto" w:sz="6" w:space="0"/>
              <w:left w:val="single" w:color="auto" w:sz="6" w:space="0"/>
              <w:bottom w:val="single" w:color="auto" w:sz="6" w:space="0"/>
              <w:right w:val="single" w:color="auto" w:sz="6" w:space="0"/>
            </w:tcBorders>
          </w:tcPr>
          <w:p w14:paraId="7B514EB1">
            <w:pPr>
              <w:autoSpaceDE w:val="0"/>
              <w:autoSpaceDN w:val="0"/>
              <w:adjustRightInd w:val="0"/>
              <w:spacing w:line="360" w:lineRule="auto"/>
              <w:rPr>
                <w:rFonts w:asciiTheme="minorEastAsia" w:hAnsiTheme="minorEastAsia"/>
                <w:szCs w:val="21"/>
              </w:rPr>
            </w:pPr>
          </w:p>
        </w:tc>
        <w:tc>
          <w:tcPr>
            <w:tcW w:w="1500" w:type="dxa"/>
            <w:tcBorders>
              <w:top w:val="single" w:color="auto" w:sz="6" w:space="0"/>
              <w:left w:val="single" w:color="auto" w:sz="6" w:space="0"/>
              <w:bottom w:val="single" w:color="auto" w:sz="6" w:space="0"/>
              <w:right w:val="single" w:color="auto" w:sz="6" w:space="0"/>
            </w:tcBorders>
          </w:tcPr>
          <w:p w14:paraId="2B6A3B3C">
            <w:pPr>
              <w:autoSpaceDE w:val="0"/>
              <w:autoSpaceDN w:val="0"/>
              <w:adjustRightInd w:val="0"/>
              <w:spacing w:line="360" w:lineRule="auto"/>
              <w:rPr>
                <w:rFonts w:asciiTheme="minorEastAsia" w:hAnsiTheme="minorEastAsia"/>
                <w:szCs w:val="21"/>
              </w:rPr>
            </w:pPr>
          </w:p>
        </w:tc>
        <w:tc>
          <w:tcPr>
            <w:tcW w:w="1260" w:type="dxa"/>
            <w:tcBorders>
              <w:top w:val="single" w:color="auto" w:sz="6" w:space="0"/>
              <w:left w:val="single" w:color="auto" w:sz="6" w:space="0"/>
              <w:bottom w:val="single" w:color="auto" w:sz="6" w:space="0"/>
              <w:right w:val="single" w:color="auto" w:sz="6" w:space="0"/>
            </w:tcBorders>
          </w:tcPr>
          <w:p w14:paraId="7C3A6688">
            <w:pPr>
              <w:autoSpaceDE w:val="0"/>
              <w:autoSpaceDN w:val="0"/>
              <w:adjustRightInd w:val="0"/>
              <w:spacing w:line="360" w:lineRule="auto"/>
              <w:rPr>
                <w:rFonts w:asciiTheme="minorEastAsia" w:hAnsiTheme="minorEastAsia"/>
                <w:szCs w:val="21"/>
              </w:rPr>
            </w:pPr>
          </w:p>
        </w:tc>
        <w:tc>
          <w:tcPr>
            <w:tcW w:w="642" w:type="dxa"/>
            <w:tcBorders>
              <w:top w:val="single" w:color="auto" w:sz="6" w:space="0"/>
              <w:left w:val="single" w:color="auto" w:sz="6" w:space="0"/>
              <w:bottom w:val="single" w:color="auto" w:sz="6" w:space="0"/>
              <w:right w:val="single" w:color="auto" w:sz="6" w:space="0"/>
            </w:tcBorders>
          </w:tcPr>
          <w:p w14:paraId="08E897F8">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180C16EE">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14:paraId="6D590D29">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14:paraId="0E0F9041">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14:paraId="3F6E2274">
            <w:pPr>
              <w:autoSpaceDE w:val="0"/>
              <w:autoSpaceDN w:val="0"/>
              <w:adjustRightInd w:val="0"/>
              <w:spacing w:line="360" w:lineRule="auto"/>
              <w:rPr>
                <w:rFonts w:asciiTheme="minorEastAsia" w:hAnsiTheme="minorEastAsia"/>
                <w:szCs w:val="21"/>
              </w:rPr>
            </w:pPr>
          </w:p>
        </w:tc>
      </w:tr>
      <w:tr w14:paraId="253EA89D">
        <w:tblPrEx>
          <w:tblCellMar>
            <w:top w:w="0" w:type="dxa"/>
            <w:left w:w="108" w:type="dxa"/>
            <w:bottom w:w="0" w:type="dxa"/>
            <w:right w:w="108" w:type="dxa"/>
          </w:tblCellMar>
        </w:tblPrEx>
        <w:trPr>
          <w:trHeight w:val="851" w:hRule="atLeast"/>
        </w:trPr>
        <w:tc>
          <w:tcPr>
            <w:tcW w:w="1668" w:type="dxa"/>
            <w:gridSpan w:val="2"/>
            <w:tcBorders>
              <w:top w:val="single" w:color="auto" w:sz="6" w:space="0"/>
              <w:left w:val="single" w:color="auto" w:sz="6" w:space="0"/>
              <w:bottom w:val="single" w:color="auto" w:sz="6" w:space="0"/>
              <w:right w:val="single" w:color="auto" w:sz="6" w:space="0"/>
            </w:tcBorders>
            <w:vAlign w:val="center"/>
          </w:tcPr>
          <w:p w14:paraId="65715677">
            <w:pPr>
              <w:autoSpaceDE w:val="0"/>
              <w:autoSpaceDN w:val="0"/>
              <w:adjustRightInd w:val="0"/>
              <w:spacing w:line="360" w:lineRule="auto"/>
              <w:jc w:val="center"/>
              <w:rPr>
                <w:rFonts w:asciiTheme="minorEastAsia" w:hAnsiTheme="minorEastAsia"/>
                <w:szCs w:val="21"/>
              </w:rPr>
            </w:pPr>
            <w:r>
              <w:rPr>
                <w:rFonts w:hint="eastAsia" w:cs="宋体" w:asciiTheme="minorEastAsia" w:hAnsiTheme="minorEastAsia"/>
                <w:szCs w:val="21"/>
                <w:lang w:val="zh-CN"/>
              </w:rPr>
              <w:t>合计</w:t>
            </w:r>
          </w:p>
        </w:tc>
        <w:tc>
          <w:tcPr>
            <w:tcW w:w="7732" w:type="dxa"/>
            <w:gridSpan w:val="7"/>
            <w:tcBorders>
              <w:top w:val="single" w:color="auto" w:sz="6" w:space="0"/>
              <w:left w:val="single" w:color="auto" w:sz="6" w:space="0"/>
              <w:bottom w:val="single" w:color="auto" w:sz="6" w:space="0"/>
              <w:right w:val="single" w:color="auto" w:sz="6" w:space="0"/>
            </w:tcBorders>
            <w:vAlign w:val="center"/>
          </w:tcPr>
          <w:p w14:paraId="60D4F2CB">
            <w:pPr>
              <w:autoSpaceDE w:val="0"/>
              <w:autoSpaceDN w:val="0"/>
              <w:adjustRightInd w:val="0"/>
              <w:spacing w:line="360" w:lineRule="auto"/>
              <w:ind w:firstLine="105" w:firstLineChars="50"/>
              <w:rPr>
                <w:rFonts w:cs="宋体" w:asciiTheme="minorEastAsia" w:hAnsiTheme="minorEastAsia"/>
                <w:szCs w:val="21"/>
                <w:lang w:val="zh-CN"/>
              </w:rPr>
            </w:pPr>
            <w:r>
              <w:rPr>
                <w:rFonts w:hint="eastAsia" w:cs="宋体" w:asciiTheme="minorEastAsia" w:hAnsiTheme="minorEastAsia"/>
                <w:szCs w:val="21"/>
                <w:lang w:val="zh-CN"/>
              </w:rPr>
              <w:t>大写：　　　　　　小写：</w:t>
            </w:r>
          </w:p>
        </w:tc>
      </w:tr>
    </w:tbl>
    <w:p w14:paraId="2EECFB6C">
      <w:pPr>
        <w:autoSpaceDE w:val="0"/>
        <w:autoSpaceDN w:val="0"/>
        <w:adjustRightInd w:val="0"/>
        <w:spacing w:line="480" w:lineRule="auto"/>
        <w:rPr>
          <w:rFonts w:cs="宋体" w:asciiTheme="minorEastAsia" w:hAnsiTheme="minorEastAsia"/>
          <w:szCs w:val="21"/>
          <w:lang w:val="zh-CN"/>
        </w:rPr>
      </w:pPr>
    </w:p>
    <w:p w14:paraId="3DCB6091">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06DF80AB">
      <w:pPr>
        <w:autoSpaceDE w:val="0"/>
        <w:autoSpaceDN w:val="0"/>
        <w:adjustRightInd w:val="0"/>
        <w:spacing w:line="480" w:lineRule="auto"/>
        <w:rPr>
          <w:rFonts w:cs="宋体" w:asciiTheme="minorEastAsia" w:hAnsiTheme="minorEastAsia"/>
          <w:szCs w:val="21"/>
          <w:lang w:val="zh-CN"/>
        </w:rPr>
      </w:pPr>
    </w:p>
    <w:p w14:paraId="6BD16EA2">
      <w:pPr>
        <w:autoSpaceDE w:val="0"/>
        <w:autoSpaceDN w:val="0"/>
        <w:adjustRightInd w:val="0"/>
        <w:spacing w:line="480" w:lineRule="auto"/>
        <w:rPr>
          <w:rFonts w:cs="宋体" w:asciiTheme="minorEastAsia" w:hAnsiTheme="minorEastAsia"/>
          <w:sz w:val="24"/>
          <w:szCs w:val="24"/>
          <w:lang w:val="zh-CN"/>
        </w:rPr>
      </w:pPr>
    </w:p>
    <w:p w14:paraId="3C8807C9">
      <w:pPr>
        <w:autoSpaceDE w:val="0"/>
        <w:autoSpaceDN w:val="0"/>
        <w:adjustRightInd w:val="0"/>
        <w:spacing w:line="480" w:lineRule="auto"/>
        <w:rPr>
          <w:rFonts w:cs="宋体" w:asciiTheme="minorEastAsia" w:hAnsiTheme="minorEastAsia"/>
          <w:sz w:val="24"/>
          <w:szCs w:val="24"/>
          <w:lang w:val="zh-CN"/>
        </w:rPr>
      </w:pPr>
    </w:p>
    <w:p w14:paraId="299A123E">
      <w:pPr>
        <w:autoSpaceDE w:val="0"/>
        <w:autoSpaceDN w:val="0"/>
        <w:adjustRightInd w:val="0"/>
        <w:spacing w:line="480" w:lineRule="auto"/>
        <w:rPr>
          <w:rFonts w:cs="宋体" w:asciiTheme="minorEastAsia" w:hAnsiTheme="minorEastAsia"/>
          <w:sz w:val="24"/>
          <w:szCs w:val="24"/>
          <w:lang w:val="zh-CN"/>
        </w:rPr>
      </w:pPr>
    </w:p>
    <w:p w14:paraId="3EE77222">
      <w:pPr>
        <w:autoSpaceDE w:val="0"/>
        <w:autoSpaceDN w:val="0"/>
        <w:adjustRightInd w:val="0"/>
        <w:spacing w:line="480" w:lineRule="auto"/>
        <w:rPr>
          <w:rFonts w:cs="宋体" w:asciiTheme="minorEastAsia" w:hAnsiTheme="minorEastAsia"/>
          <w:sz w:val="24"/>
          <w:szCs w:val="24"/>
          <w:lang w:val="zh-CN"/>
        </w:rPr>
      </w:pPr>
    </w:p>
    <w:p w14:paraId="1DDAD527">
      <w:pPr>
        <w:autoSpaceDE w:val="0"/>
        <w:autoSpaceDN w:val="0"/>
        <w:adjustRightInd w:val="0"/>
        <w:spacing w:line="480" w:lineRule="auto"/>
        <w:rPr>
          <w:rFonts w:cs="宋体" w:asciiTheme="minorEastAsia" w:hAnsiTheme="minorEastAsia"/>
          <w:sz w:val="24"/>
          <w:szCs w:val="24"/>
          <w:lang w:val="zh-CN"/>
        </w:rPr>
      </w:pPr>
    </w:p>
    <w:p w14:paraId="5E90E4E2">
      <w:pPr>
        <w:autoSpaceDE w:val="0"/>
        <w:autoSpaceDN w:val="0"/>
        <w:adjustRightInd w:val="0"/>
        <w:spacing w:line="480" w:lineRule="auto"/>
        <w:rPr>
          <w:rFonts w:cs="宋体" w:asciiTheme="minorEastAsia" w:hAnsiTheme="minorEastAsia"/>
          <w:sz w:val="24"/>
          <w:szCs w:val="24"/>
          <w:lang w:val="zh-CN"/>
        </w:rPr>
      </w:pPr>
    </w:p>
    <w:p w14:paraId="0290392B">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4.2 技术规格偏离表</w:t>
      </w:r>
    </w:p>
    <w:p w14:paraId="6EEBC256">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1210C2F1">
      <w:pPr>
        <w:autoSpaceDE w:val="0"/>
        <w:autoSpaceDN w:val="0"/>
        <w:adjustRightInd w:val="0"/>
        <w:spacing w:line="360" w:lineRule="auto"/>
        <w:outlineLvl w:val="3"/>
        <w:rPr>
          <w:rFonts w:asciiTheme="minorEastAsia" w:hAnsiTheme="minorEastAsia"/>
          <w:szCs w:val="21"/>
        </w:rPr>
      </w:pPr>
      <w:r>
        <w:rPr>
          <w:rFonts w:hint="eastAsia" w:asciiTheme="minorEastAsia" w:hAnsiTheme="minorEastAsia"/>
          <w:szCs w:val="21"/>
        </w:rPr>
        <w:t xml:space="preserve">项目名称：   </w:t>
      </w:r>
    </w:p>
    <w:p w14:paraId="0D9DB1DF">
      <w:pPr>
        <w:autoSpaceDE w:val="0"/>
        <w:autoSpaceDN w:val="0"/>
        <w:adjustRightInd w:val="0"/>
        <w:spacing w:line="360" w:lineRule="auto"/>
        <w:outlineLvl w:val="9"/>
        <w:rPr>
          <w:rFonts w:hAnsi="宋体" w:eastAsia="宋体"/>
          <w:b/>
          <w:snapToGrid w:val="0"/>
          <w:kern w:val="0"/>
          <w:szCs w:val="21"/>
        </w:rPr>
      </w:pPr>
    </w:p>
    <w:tbl>
      <w:tblPr>
        <w:tblStyle w:val="26"/>
        <w:tblW w:w="9322" w:type="dxa"/>
        <w:tblInd w:w="0" w:type="dxa"/>
        <w:tblLayout w:type="fixed"/>
        <w:tblCellMar>
          <w:top w:w="0" w:type="dxa"/>
          <w:left w:w="108" w:type="dxa"/>
          <w:bottom w:w="0" w:type="dxa"/>
          <w:right w:w="108" w:type="dxa"/>
        </w:tblCellMar>
      </w:tblPr>
      <w:tblGrid>
        <w:gridCol w:w="675"/>
        <w:gridCol w:w="1418"/>
        <w:gridCol w:w="1276"/>
        <w:gridCol w:w="1559"/>
        <w:gridCol w:w="1417"/>
        <w:gridCol w:w="1560"/>
        <w:gridCol w:w="1417"/>
      </w:tblGrid>
      <w:tr w14:paraId="6A102BD2">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F6648E4">
            <w:pPr>
              <w:pStyle w:val="7"/>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560EC6E">
            <w:pPr>
              <w:pStyle w:val="7"/>
              <w:jc w:val="center"/>
              <w:rPr>
                <w:rFonts w:ascii="宋体" w:hAnsi="宋体" w:eastAsia="宋体" w:cs="宋体"/>
                <w:b/>
                <w:bCs/>
                <w:sz w:val="21"/>
                <w:szCs w:val="21"/>
              </w:rPr>
            </w:pPr>
            <w:r>
              <w:rPr>
                <w:rFonts w:hint="eastAsia" w:ascii="宋体" w:hAnsi="宋体" w:eastAsia="宋体" w:cs="宋体"/>
                <w:b/>
                <w:bCs/>
                <w:sz w:val="21"/>
                <w:szCs w:val="21"/>
              </w:rPr>
              <w:t>货物服务</w:t>
            </w:r>
          </w:p>
          <w:p w14:paraId="2CC3CFE3">
            <w:pPr>
              <w:pStyle w:val="7"/>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C8A3F82">
            <w:pPr>
              <w:pStyle w:val="7"/>
              <w:jc w:val="center"/>
              <w:rPr>
                <w:rFonts w:ascii="宋体" w:hAnsi="宋体" w:eastAsia="宋体" w:cs="宋体"/>
                <w:b/>
                <w:bCs/>
                <w:sz w:val="21"/>
                <w:szCs w:val="21"/>
              </w:rPr>
            </w:pPr>
            <w:r>
              <w:rPr>
                <w:rFonts w:hint="eastAsia" w:ascii="宋体" w:hAnsi="宋体" w:eastAsia="宋体" w:cs="宋体"/>
                <w:b/>
                <w:bCs/>
                <w:sz w:val="21"/>
                <w:szCs w:val="21"/>
              </w:rPr>
              <w:t>规格型号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D076F95">
            <w:pPr>
              <w:pStyle w:val="7"/>
              <w:jc w:val="center"/>
              <w:rPr>
                <w:rFonts w:ascii="宋体" w:hAnsi="宋体" w:eastAsia="宋体" w:cs="宋体"/>
                <w:b/>
                <w:bCs/>
                <w:sz w:val="21"/>
                <w:szCs w:val="21"/>
              </w:rPr>
            </w:pPr>
            <w:r>
              <w:rPr>
                <w:rFonts w:hint="eastAsia" w:ascii="宋体" w:hAnsi="宋体" w:eastAsia="宋体" w:cs="宋体"/>
                <w:b/>
                <w:bCs/>
                <w:sz w:val="21"/>
                <w:szCs w:val="21"/>
              </w:rPr>
              <w:t>招标文件</w:t>
            </w:r>
          </w:p>
          <w:p w14:paraId="514B4503">
            <w:pPr>
              <w:pStyle w:val="7"/>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388AF13">
            <w:pPr>
              <w:pStyle w:val="7"/>
              <w:jc w:val="center"/>
              <w:rPr>
                <w:rFonts w:ascii="宋体" w:hAnsi="宋体" w:eastAsia="宋体" w:cs="宋体"/>
                <w:b/>
                <w:bCs/>
                <w:sz w:val="21"/>
                <w:szCs w:val="21"/>
              </w:rPr>
            </w:pPr>
            <w:r>
              <w:rPr>
                <w:rFonts w:hint="eastAsia" w:ascii="宋体" w:hAnsi="宋体" w:eastAsia="宋体" w:cs="宋体"/>
                <w:b/>
                <w:bCs/>
                <w:sz w:val="21"/>
                <w:szCs w:val="21"/>
              </w:rPr>
              <w:t>投标技术</w:t>
            </w:r>
          </w:p>
          <w:p w14:paraId="5C9460A2">
            <w:pPr>
              <w:pStyle w:val="7"/>
              <w:jc w:val="center"/>
              <w:rPr>
                <w:rFonts w:ascii="宋体" w:hAnsi="宋体" w:eastAsia="宋体" w:cs="宋体"/>
                <w:b/>
                <w:bCs/>
                <w:sz w:val="21"/>
                <w:szCs w:val="21"/>
              </w:rPr>
            </w:pPr>
            <w:r>
              <w:rPr>
                <w:rFonts w:hint="eastAsia" w:ascii="宋体" w:hAnsi="宋体" w:eastAsia="宋体" w:cs="宋体"/>
                <w:b/>
                <w:bCs/>
                <w:sz w:val="21"/>
                <w:szCs w:val="21"/>
              </w:rPr>
              <w:t>参数</w:t>
            </w:r>
          </w:p>
        </w:tc>
        <w:tc>
          <w:tcPr>
            <w:tcW w:w="156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C094EDD">
            <w:pPr>
              <w:pStyle w:val="7"/>
              <w:jc w:val="center"/>
              <w:rPr>
                <w:rFonts w:ascii="宋体" w:hAnsi="宋体" w:eastAsia="宋体" w:cs="宋体"/>
                <w:b/>
                <w:bCs/>
                <w:sz w:val="21"/>
                <w:szCs w:val="21"/>
              </w:rPr>
            </w:pPr>
            <w:r>
              <w:rPr>
                <w:rFonts w:hint="eastAsia" w:ascii="宋体" w:hAnsi="宋体" w:eastAsia="宋体" w:cs="宋体"/>
                <w:b/>
                <w:bCs/>
                <w:sz w:val="21"/>
                <w:szCs w:val="21"/>
              </w:rPr>
              <w:t>偏离</w:t>
            </w:r>
          </w:p>
          <w:p w14:paraId="3EFDA704">
            <w:pPr>
              <w:jc w:val="center"/>
              <w:rPr>
                <w:rFonts w:ascii="宋体" w:hAnsi="宋体" w:eastAsia="宋体" w:cs="宋体"/>
                <w:b/>
                <w:bCs/>
                <w:szCs w:val="21"/>
              </w:rPr>
            </w:pPr>
            <w:r>
              <w:rPr>
                <w:rFonts w:hint="eastAsia" w:ascii="宋体" w:hAnsi="宋体" w:eastAsia="宋体" w:cs="宋体"/>
                <w:b/>
                <w:bCs/>
                <w:szCs w:val="21"/>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053B811">
            <w:pPr>
              <w:pStyle w:val="7"/>
              <w:jc w:val="center"/>
              <w:rPr>
                <w:rFonts w:ascii="宋体" w:hAnsi="宋体" w:eastAsia="宋体" w:cs="宋体"/>
                <w:b/>
                <w:bCs/>
                <w:sz w:val="21"/>
                <w:szCs w:val="21"/>
              </w:rPr>
            </w:pPr>
            <w:r>
              <w:rPr>
                <w:rFonts w:hint="eastAsia" w:ascii="宋体" w:hAnsi="宋体" w:eastAsia="宋体" w:cs="宋体"/>
                <w:b/>
                <w:bCs/>
                <w:sz w:val="21"/>
                <w:szCs w:val="21"/>
              </w:rPr>
              <w:t>偏离内容</w:t>
            </w:r>
          </w:p>
          <w:p w14:paraId="1BC80BEA">
            <w:pPr>
              <w:pStyle w:val="7"/>
              <w:jc w:val="center"/>
              <w:rPr>
                <w:rFonts w:ascii="宋体" w:hAnsi="宋体" w:eastAsia="宋体" w:cs="宋体"/>
                <w:b/>
                <w:bCs/>
                <w:sz w:val="21"/>
                <w:szCs w:val="21"/>
              </w:rPr>
            </w:pPr>
            <w:r>
              <w:rPr>
                <w:rFonts w:hint="eastAsia" w:ascii="宋体" w:hAnsi="宋体" w:eastAsia="宋体" w:cs="宋体"/>
                <w:b/>
                <w:bCs/>
                <w:sz w:val="21"/>
                <w:szCs w:val="21"/>
              </w:rPr>
              <w:t>说明</w:t>
            </w:r>
          </w:p>
        </w:tc>
      </w:tr>
      <w:tr w14:paraId="2A6EA2E5">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0491CA7E">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1</w:t>
            </w:r>
          </w:p>
        </w:tc>
        <w:tc>
          <w:tcPr>
            <w:tcW w:w="1418" w:type="dxa"/>
            <w:tcBorders>
              <w:top w:val="single" w:color="auto" w:sz="6" w:space="0"/>
              <w:left w:val="single" w:color="auto" w:sz="6" w:space="0"/>
              <w:bottom w:val="single" w:color="auto" w:sz="6" w:space="0"/>
              <w:right w:val="single" w:color="auto" w:sz="6" w:space="0"/>
            </w:tcBorders>
          </w:tcPr>
          <w:p w14:paraId="74DC4D8E">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14B7D7C7">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4D60EADF">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14:paraId="0929F8FC">
            <w:pPr>
              <w:autoSpaceDE w:val="0"/>
              <w:autoSpaceDN w:val="0"/>
              <w:adjustRightInd w:val="0"/>
              <w:spacing w:line="480" w:lineRule="exact"/>
              <w:rPr>
                <w:rFonts w:asciiTheme="minorEastAsia" w:hAnsi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14:paraId="423EB4C2">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6CAAFFD9">
            <w:pPr>
              <w:autoSpaceDE w:val="0"/>
              <w:autoSpaceDN w:val="0"/>
              <w:adjustRightInd w:val="0"/>
              <w:spacing w:line="480" w:lineRule="exact"/>
              <w:jc w:val="center"/>
              <w:rPr>
                <w:rFonts w:asciiTheme="minorEastAsia" w:hAnsiTheme="minorEastAsia"/>
                <w:b/>
                <w:bCs/>
                <w:szCs w:val="21"/>
              </w:rPr>
            </w:pPr>
          </w:p>
        </w:tc>
      </w:tr>
      <w:tr w14:paraId="703C627C">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24E48E4F">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2</w:t>
            </w:r>
          </w:p>
        </w:tc>
        <w:tc>
          <w:tcPr>
            <w:tcW w:w="1418" w:type="dxa"/>
            <w:tcBorders>
              <w:top w:val="single" w:color="auto" w:sz="6" w:space="0"/>
              <w:left w:val="single" w:color="auto" w:sz="6" w:space="0"/>
              <w:bottom w:val="single" w:color="auto" w:sz="6" w:space="0"/>
              <w:right w:val="single" w:color="auto" w:sz="6" w:space="0"/>
            </w:tcBorders>
          </w:tcPr>
          <w:p w14:paraId="7AFD065D">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1C392E9D">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3F15E2A6">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14:paraId="2FA51338">
            <w:pPr>
              <w:autoSpaceDE w:val="0"/>
              <w:autoSpaceDN w:val="0"/>
              <w:adjustRightInd w:val="0"/>
              <w:spacing w:line="480" w:lineRule="exact"/>
              <w:rPr>
                <w:rFonts w:asciiTheme="minorEastAsia" w:hAnsi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14:paraId="63003D4B">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5922EED8">
            <w:pPr>
              <w:autoSpaceDE w:val="0"/>
              <w:autoSpaceDN w:val="0"/>
              <w:adjustRightInd w:val="0"/>
              <w:spacing w:line="480" w:lineRule="exact"/>
              <w:jc w:val="center"/>
              <w:rPr>
                <w:rFonts w:asciiTheme="minorEastAsia" w:hAnsiTheme="minorEastAsia"/>
                <w:b/>
                <w:bCs/>
                <w:szCs w:val="21"/>
              </w:rPr>
            </w:pPr>
          </w:p>
        </w:tc>
      </w:tr>
      <w:tr w14:paraId="4BC8A058">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648216F1">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szCs w:val="21"/>
              </w:rPr>
              <w:t>…</w:t>
            </w:r>
          </w:p>
        </w:tc>
        <w:tc>
          <w:tcPr>
            <w:tcW w:w="1418" w:type="dxa"/>
            <w:tcBorders>
              <w:top w:val="single" w:color="auto" w:sz="6" w:space="0"/>
              <w:left w:val="single" w:color="auto" w:sz="6" w:space="0"/>
              <w:bottom w:val="single" w:color="auto" w:sz="6" w:space="0"/>
              <w:right w:val="single" w:color="auto" w:sz="6" w:space="0"/>
            </w:tcBorders>
          </w:tcPr>
          <w:p w14:paraId="4D1A1DD3">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732FC11B">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356DD9D9">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14:paraId="0EE392B9">
            <w:pPr>
              <w:autoSpaceDE w:val="0"/>
              <w:autoSpaceDN w:val="0"/>
              <w:adjustRightInd w:val="0"/>
              <w:spacing w:line="480" w:lineRule="exact"/>
              <w:rPr>
                <w:rFonts w:asciiTheme="minorEastAsia" w:hAnsi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14:paraId="4E94CB5D">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72BC924E">
            <w:pPr>
              <w:autoSpaceDE w:val="0"/>
              <w:autoSpaceDN w:val="0"/>
              <w:adjustRightInd w:val="0"/>
              <w:spacing w:line="480" w:lineRule="exact"/>
              <w:jc w:val="center"/>
              <w:rPr>
                <w:rFonts w:asciiTheme="minorEastAsia" w:hAnsiTheme="minorEastAsia"/>
                <w:b/>
                <w:bCs/>
                <w:szCs w:val="21"/>
              </w:rPr>
            </w:pPr>
          </w:p>
        </w:tc>
      </w:tr>
    </w:tbl>
    <w:p w14:paraId="355428C7">
      <w:pPr>
        <w:autoSpaceDE w:val="0"/>
        <w:autoSpaceDN w:val="0"/>
        <w:adjustRightInd w:val="0"/>
        <w:spacing w:line="480" w:lineRule="auto"/>
        <w:rPr>
          <w:rFonts w:cs="宋体" w:asciiTheme="minorEastAsia" w:hAnsiTheme="minorEastAsia"/>
          <w:szCs w:val="21"/>
          <w:lang w:val="zh-CN"/>
        </w:rPr>
      </w:pPr>
    </w:p>
    <w:p w14:paraId="264685DD">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683335CC">
      <w:pPr>
        <w:autoSpaceDE w:val="0"/>
        <w:autoSpaceDN w:val="0"/>
        <w:adjustRightInd w:val="0"/>
        <w:spacing w:line="480" w:lineRule="auto"/>
        <w:rPr>
          <w:rFonts w:cs="宋体" w:asciiTheme="minorEastAsia" w:hAnsiTheme="minorEastAsia"/>
          <w:szCs w:val="21"/>
          <w:lang w:val="zh-CN"/>
        </w:rPr>
      </w:pPr>
    </w:p>
    <w:p w14:paraId="3EB8B48C">
      <w:pPr>
        <w:autoSpaceDE w:val="0"/>
        <w:autoSpaceDN w:val="0"/>
        <w:adjustRightInd w:val="0"/>
        <w:spacing w:line="480" w:lineRule="auto"/>
        <w:rPr>
          <w:rFonts w:cs="宋体" w:asciiTheme="minorEastAsia" w:hAnsiTheme="minorEastAsia"/>
          <w:szCs w:val="21"/>
          <w:lang w:val="zh-CN"/>
        </w:rPr>
      </w:pPr>
    </w:p>
    <w:p w14:paraId="6D4AC864">
      <w:pPr>
        <w:autoSpaceDE w:val="0"/>
        <w:autoSpaceDN w:val="0"/>
        <w:adjustRightInd w:val="0"/>
        <w:spacing w:line="360" w:lineRule="auto"/>
        <w:jc w:val="center"/>
        <w:outlineLvl w:val="9"/>
        <w:rPr>
          <w:rFonts w:ascii="宋体" w:hAnsi="宋体"/>
          <w:b/>
          <w:bCs/>
          <w:sz w:val="24"/>
          <w:szCs w:val="24"/>
        </w:rPr>
      </w:pPr>
    </w:p>
    <w:p w14:paraId="12ECC9A4">
      <w:pPr>
        <w:autoSpaceDE w:val="0"/>
        <w:autoSpaceDN w:val="0"/>
        <w:adjustRightInd w:val="0"/>
        <w:spacing w:line="360" w:lineRule="auto"/>
        <w:jc w:val="center"/>
        <w:outlineLvl w:val="9"/>
        <w:rPr>
          <w:rFonts w:ascii="宋体" w:hAnsi="宋体"/>
          <w:b/>
          <w:bCs/>
          <w:sz w:val="24"/>
          <w:szCs w:val="24"/>
        </w:rPr>
      </w:pPr>
    </w:p>
    <w:p w14:paraId="7D52F75D">
      <w:pPr>
        <w:autoSpaceDE w:val="0"/>
        <w:autoSpaceDN w:val="0"/>
        <w:adjustRightInd w:val="0"/>
        <w:spacing w:line="360" w:lineRule="auto"/>
        <w:jc w:val="center"/>
        <w:outlineLvl w:val="9"/>
        <w:rPr>
          <w:rFonts w:ascii="宋体" w:hAnsi="宋体"/>
          <w:b/>
          <w:bCs/>
          <w:sz w:val="24"/>
          <w:szCs w:val="24"/>
        </w:rPr>
      </w:pPr>
    </w:p>
    <w:p w14:paraId="782525F7">
      <w:pPr>
        <w:autoSpaceDE w:val="0"/>
        <w:autoSpaceDN w:val="0"/>
        <w:adjustRightInd w:val="0"/>
        <w:spacing w:line="360" w:lineRule="auto"/>
        <w:jc w:val="center"/>
        <w:outlineLvl w:val="9"/>
        <w:rPr>
          <w:rFonts w:ascii="宋体" w:hAnsi="宋体"/>
          <w:b/>
          <w:bCs/>
          <w:sz w:val="24"/>
          <w:szCs w:val="24"/>
        </w:rPr>
      </w:pPr>
    </w:p>
    <w:p w14:paraId="471B91C1">
      <w:pPr>
        <w:autoSpaceDE w:val="0"/>
        <w:autoSpaceDN w:val="0"/>
        <w:adjustRightInd w:val="0"/>
        <w:spacing w:line="360" w:lineRule="auto"/>
        <w:jc w:val="center"/>
        <w:outlineLvl w:val="9"/>
        <w:rPr>
          <w:rFonts w:ascii="宋体" w:hAnsi="宋体"/>
          <w:b/>
          <w:bCs/>
          <w:sz w:val="24"/>
          <w:szCs w:val="24"/>
        </w:rPr>
      </w:pPr>
    </w:p>
    <w:p w14:paraId="6F3FD499">
      <w:pPr>
        <w:autoSpaceDE w:val="0"/>
        <w:autoSpaceDN w:val="0"/>
        <w:adjustRightInd w:val="0"/>
        <w:spacing w:line="360" w:lineRule="auto"/>
        <w:jc w:val="center"/>
        <w:outlineLvl w:val="9"/>
        <w:rPr>
          <w:rFonts w:ascii="宋体" w:hAnsi="宋体"/>
          <w:b/>
          <w:bCs/>
          <w:sz w:val="24"/>
          <w:szCs w:val="24"/>
        </w:rPr>
      </w:pPr>
    </w:p>
    <w:p w14:paraId="32BE9D79">
      <w:pPr>
        <w:autoSpaceDE w:val="0"/>
        <w:autoSpaceDN w:val="0"/>
        <w:adjustRightInd w:val="0"/>
        <w:spacing w:line="360" w:lineRule="auto"/>
        <w:jc w:val="center"/>
        <w:outlineLvl w:val="9"/>
        <w:rPr>
          <w:rFonts w:ascii="宋体" w:hAnsi="宋体"/>
          <w:b/>
          <w:bCs/>
          <w:sz w:val="24"/>
          <w:szCs w:val="24"/>
        </w:rPr>
      </w:pPr>
    </w:p>
    <w:p w14:paraId="68B4EB3F">
      <w:pPr>
        <w:autoSpaceDE w:val="0"/>
        <w:autoSpaceDN w:val="0"/>
        <w:adjustRightInd w:val="0"/>
        <w:spacing w:line="360" w:lineRule="auto"/>
        <w:jc w:val="center"/>
        <w:outlineLvl w:val="9"/>
        <w:rPr>
          <w:rFonts w:ascii="宋体" w:hAnsi="宋体"/>
          <w:b/>
          <w:bCs/>
          <w:sz w:val="24"/>
          <w:szCs w:val="24"/>
        </w:rPr>
      </w:pPr>
    </w:p>
    <w:p w14:paraId="38F1356D">
      <w:pPr>
        <w:autoSpaceDE w:val="0"/>
        <w:autoSpaceDN w:val="0"/>
        <w:adjustRightInd w:val="0"/>
        <w:spacing w:line="360" w:lineRule="auto"/>
        <w:jc w:val="center"/>
        <w:outlineLvl w:val="9"/>
        <w:rPr>
          <w:rFonts w:ascii="宋体" w:hAnsi="宋体"/>
          <w:b/>
          <w:bCs/>
          <w:sz w:val="24"/>
          <w:szCs w:val="24"/>
        </w:rPr>
      </w:pPr>
    </w:p>
    <w:p w14:paraId="5E01DF7F">
      <w:pPr>
        <w:autoSpaceDE w:val="0"/>
        <w:autoSpaceDN w:val="0"/>
        <w:adjustRightInd w:val="0"/>
        <w:spacing w:line="360" w:lineRule="auto"/>
        <w:jc w:val="center"/>
        <w:outlineLvl w:val="9"/>
        <w:rPr>
          <w:rFonts w:ascii="宋体" w:hAnsi="宋体"/>
          <w:b/>
          <w:bCs/>
          <w:sz w:val="24"/>
          <w:szCs w:val="24"/>
        </w:rPr>
      </w:pPr>
    </w:p>
    <w:p w14:paraId="26B4A661">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4.3 技术方案（实施方案）</w:t>
      </w:r>
    </w:p>
    <w:p w14:paraId="067ABBAB">
      <w:pPr>
        <w:snapToGrid w:val="0"/>
        <w:spacing w:line="360" w:lineRule="auto"/>
        <w:jc w:val="center"/>
        <w:rPr>
          <w:rFonts w:hAnsi="宋体" w:eastAsia="宋体"/>
          <w:b/>
          <w:snapToGrid w:val="0"/>
          <w:kern w:val="0"/>
          <w:sz w:val="36"/>
          <w:szCs w:val="36"/>
        </w:rPr>
      </w:pPr>
    </w:p>
    <w:p w14:paraId="082231BD">
      <w:pPr>
        <w:snapToGrid w:val="0"/>
        <w:spacing w:line="360" w:lineRule="auto"/>
        <w:jc w:val="center"/>
        <w:rPr>
          <w:rFonts w:hAnsi="宋体" w:eastAsia="宋体"/>
          <w:b/>
          <w:snapToGrid w:val="0"/>
          <w:kern w:val="0"/>
          <w:sz w:val="36"/>
          <w:szCs w:val="36"/>
        </w:rPr>
      </w:pPr>
    </w:p>
    <w:p w14:paraId="1D5063B8">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（投标人根据招标文件要求自行编制）</w:t>
      </w:r>
    </w:p>
    <w:p w14:paraId="12B3D930">
      <w:pPr>
        <w:snapToGrid w:val="0"/>
        <w:spacing w:line="360" w:lineRule="auto"/>
        <w:jc w:val="center"/>
        <w:rPr>
          <w:rFonts w:hAnsi="宋体" w:eastAsia="宋体"/>
          <w:b/>
          <w:snapToGrid w:val="0"/>
          <w:kern w:val="0"/>
          <w:sz w:val="36"/>
          <w:szCs w:val="36"/>
        </w:rPr>
      </w:pPr>
    </w:p>
    <w:p w14:paraId="3FC06306">
      <w:pPr>
        <w:snapToGrid w:val="0"/>
        <w:spacing w:line="360" w:lineRule="auto"/>
        <w:jc w:val="center"/>
        <w:rPr>
          <w:rFonts w:hAnsi="宋体" w:eastAsia="宋体"/>
          <w:b/>
          <w:snapToGrid w:val="0"/>
          <w:kern w:val="0"/>
          <w:sz w:val="36"/>
          <w:szCs w:val="36"/>
        </w:rPr>
      </w:pPr>
    </w:p>
    <w:p w14:paraId="418FCC1C">
      <w:pPr>
        <w:snapToGrid w:val="0"/>
        <w:spacing w:line="360" w:lineRule="auto"/>
        <w:jc w:val="center"/>
        <w:rPr>
          <w:rFonts w:hAnsi="宋体" w:eastAsia="宋体"/>
          <w:b/>
          <w:snapToGrid w:val="0"/>
          <w:kern w:val="0"/>
          <w:sz w:val="36"/>
          <w:szCs w:val="36"/>
        </w:rPr>
      </w:pPr>
    </w:p>
    <w:p w14:paraId="56EE2D98">
      <w:pPr>
        <w:snapToGrid w:val="0"/>
        <w:spacing w:line="360" w:lineRule="auto"/>
        <w:jc w:val="center"/>
        <w:rPr>
          <w:rFonts w:hAnsi="宋体" w:eastAsia="宋体"/>
          <w:b/>
          <w:snapToGrid w:val="0"/>
          <w:kern w:val="0"/>
          <w:sz w:val="36"/>
          <w:szCs w:val="36"/>
        </w:rPr>
      </w:pPr>
    </w:p>
    <w:p w14:paraId="442995E9">
      <w:pPr>
        <w:snapToGrid w:val="0"/>
        <w:spacing w:line="360" w:lineRule="auto"/>
        <w:jc w:val="center"/>
        <w:rPr>
          <w:rFonts w:hAnsi="宋体" w:eastAsia="宋体"/>
          <w:b/>
          <w:snapToGrid w:val="0"/>
          <w:kern w:val="0"/>
          <w:sz w:val="36"/>
          <w:szCs w:val="36"/>
        </w:rPr>
      </w:pPr>
    </w:p>
    <w:p w14:paraId="2515B272">
      <w:pPr>
        <w:snapToGrid w:val="0"/>
        <w:spacing w:line="360" w:lineRule="auto"/>
        <w:jc w:val="center"/>
        <w:rPr>
          <w:rFonts w:hAnsi="宋体" w:eastAsia="宋体"/>
          <w:b/>
          <w:snapToGrid w:val="0"/>
          <w:kern w:val="0"/>
          <w:sz w:val="36"/>
          <w:szCs w:val="36"/>
        </w:rPr>
      </w:pPr>
    </w:p>
    <w:p w14:paraId="6226330A">
      <w:pPr>
        <w:snapToGrid w:val="0"/>
        <w:spacing w:line="360" w:lineRule="auto"/>
        <w:jc w:val="center"/>
        <w:rPr>
          <w:rFonts w:hAnsi="宋体" w:eastAsia="宋体"/>
          <w:b/>
          <w:snapToGrid w:val="0"/>
          <w:kern w:val="0"/>
          <w:sz w:val="36"/>
          <w:szCs w:val="36"/>
        </w:rPr>
      </w:pPr>
    </w:p>
    <w:p w14:paraId="4A30A61C">
      <w:pPr>
        <w:snapToGrid w:val="0"/>
        <w:spacing w:line="360" w:lineRule="auto"/>
        <w:jc w:val="center"/>
        <w:rPr>
          <w:rFonts w:hAnsi="宋体" w:eastAsia="宋体"/>
          <w:b/>
          <w:snapToGrid w:val="0"/>
          <w:kern w:val="0"/>
          <w:sz w:val="36"/>
          <w:szCs w:val="36"/>
        </w:rPr>
      </w:pPr>
    </w:p>
    <w:p w14:paraId="030E435B">
      <w:pPr>
        <w:snapToGrid w:val="0"/>
        <w:spacing w:line="360" w:lineRule="auto"/>
        <w:jc w:val="center"/>
        <w:rPr>
          <w:rFonts w:hAnsi="宋体" w:eastAsia="宋体"/>
          <w:b/>
          <w:snapToGrid w:val="0"/>
          <w:kern w:val="0"/>
          <w:sz w:val="36"/>
          <w:szCs w:val="36"/>
        </w:rPr>
      </w:pPr>
    </w:p>
    <w:p w14:paraId="3223C9E8">
      <w:pPr>
        <w:snapToGrid w:val="0"/>
        <w:spacing w:line="360" w:lineRule="auto"/>
        <w:jc w:val="center"/>
        <w:rPr>
          <w:rFonts w:hAnsi="宋体" w:eastAsia="宋体"/>
          <w:b/>
          <w:snapToGrid w:val="0"/>
          <w:kern w:val="0"/>
          <w:sz w:val="36"/>
          <w:szCs w:val="36"/>
        </w:rPr>
      </w:pPr>
    </w:p>
    <w:p w14:paraId="01DBA75D">
      <w:pPr>
        <w:snapToGrid w:val="0"/>
        <w:spacing w:line="360" w:lineRule="auto"/>
        <w:jc w:val="center"/>
        <w:rPr>
          <w:rFonts w:hAnsi="宋体" w:eastAsia="宋体"/>
          <w:b/>
          <w:snapToGrid w:val="0"/>
          <w:kern w:val="0"/>
          <w:sz w:val="36"/>
          <w:szCs w:val="36"/>
        </w:rPr>
      </w:pPr>
    </w:p>
    <w:p w14:paraId="404530B1">
      <w:pPr>
        <w:snapToGrid w:val="0"/>
        <w:spacing w:line="360" w:lineRule="auto"/>
        <w:jc w:val="center"/>
        <w:rPr>
          <w:rFonts w:hAnsi="宋体" w:eastAsia="宋体"/>
          <w:b/>
          <w:snapToGrid w:val="0"/>
          <w:kern w:val="0"/>
          <w:sz w:val="36"/>
          <w:szCs w:val="36"/>
        </w:rPr>
      </w:pPr>
    </w:p>
    <w:p w14:paraId="4C47E94B">
      <w:pPr>
        <w:snapToGrid w:val="0"/>
        <w:spacing w:line="360" w:lineRule="auto"/>
        <w:jc w:val="center"/>
        <w:rPr>
          <w:rFonts w:hAnsi="宋体" w:eastAsia="宋体"/>
          <w:b/>
          <w:snapToGrid w:val="0"/>
          <w:kern w:val="0"/>
          <w:sz w:val="36"/>
          <w:szCs w:val="36"/>
        </w:rPr>
      </w:pPr>
    </w:p>
    <w:p w14:paraId="51ABFBFF">
      <w:pPr>
        <w:snapToGrid w:val="0"/>
        <w:spacing w:line="360" w:lineRule="auto"/>
        <w:jc w:val="center"/>
        <w:rPr>
          <w:rFonts w:hAnsi="宋体" w:eastAsia="宋体"/>
          <w:b/>
          <w:snapToGrid w:val="0"/>
          <w:kern w:val="0"/>
          <w:sz w:val="36"/>
          <w:szCs w:val="36"/>
        </w:rPr>
      </w:pPr>
    </w:p>
    <w:p w14:paraId="2BB1BFC8">
      <w:pPr>
        <w:snapToGrid w:val="0"/>
        <w:spacing w:line="360" w:lineRule="auto"/>
        <w:jc w:val="center"/>
        <w:rPr>
          <w:rFonts w:hAnsi="宋体" w:eastAsia="宋体"/>
          <w:b/>
          <w:snapToGrid w:val="0"/>
          <w:kern w:val="0"/>
          <w:sz w:val="36"/>
          <w:szCs w:val="36"/>
        </w:rPr>
      </w:pPr>
    </w:p>
    <w:p w14:paraId="4143322A">
      <w:pPr>
        <w:snapToGrid w:val="0"/>
        <w:spacing w:line="360" w:lineRule="auto"/>
        <w:jc w:val="center"/>
        <w:rPr>
          <w:rFonts w:hAnsi="宋体" w:eastAsia="宋体"/>
          <w:b/>
          <w:snapToGrid w:val="0"/>
          <w:kern w:val="0"/>
          <w:sz w:val="36"/>
          <w:szCs w:val="36"/>
        </w:rPr>
      </w:pPr>
    </w:p>
    <w:p w14:paraId="6B8F559B">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4.4 业绩情况表</w:t>
      </w:r>
    </w:p>
    <w:p w14:paraId="3A1B1957">
      <w:pPr>
        <w:autoSpaceDE w:val="0"/>
        <w:autoSpaceDN w:val="0"/>
        <w:adjustRightInd w:val="0"/>
        <w:spacing w:line="360" w:lineRule="auto"/>
        <w:jc w:val="center"/>
        <w:outlineLvl w:val="9"/>
        <w:rPr>
          <w:rFonts w:ascii="宋体" w:hAnsi="宋体"/>
          <w:b/>
          <w:bCs/>
          <w:sz w:val="28"/>
          <w:szCs w:val="28"/>
        </w:rPr>
      </w:pPr>
    </w:p>
    <w:p w14:paraId="2F83D133">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2B5DAC56">
      <w:pPr>
        <w:snapToGrid w:val="0"/>
        <w:spacing w:line="360" w:lineRule="auto"/>
        <w:rPr>
          <w:rFonts w:asciiTheme="minorEastAsia" w:hAnsiTheme="minorEastAsia"/>
          <w:szCs w:val="21"/>
        </w:rPr>
      </w:pPr>
      <w:r>
        <w:rPr>
          <w:rFonts w:hint="eastAsia" w:asciiTheme="minorEastAsia" w:hAnsiTheme="minorEastAsia"/>
          <w:szCs w:val="21"/>
        </w:rPr>
        <w:t xml:space="preserve">项目名称：   </w:t>
      </w:r>
    </w:p>
    <w:p w14:paraId="7ACB1B18">
      <w:pPr>
        <w:snapToGrid w:val="0"/>
        <w:spacing w:line="360" w:lineRule="auto"/>
        <w:rPr>
          <w:rFonts w:hAnsi="宋体" w:eastAsia="宋体"/>
          <w:b/>
          <w:snapToGrid w:val="0"/>
          <w:kern w:val="0"/>
          <w:szCs w:val="21"/>
        </w:rPr>
      </w:pPr>
    </w:p>
    <w:tbl>
      <w:tblPr>
        <w:tblStyle w:val="26"/>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729F9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52486A96">
            <w:pPr>
              <w:pStyle w:val="7"/>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vAlign w:val="center"/>
          </w:tcPr>
          <w:p w14:paraId="630BBB1D">
            <w:pPr>
              <w:pStyle w:val="7"/>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vAlign w:val="center"/>
          </w:tcPr>
          <w:p w14:paraId="6A0E02DD">
            <w:pPr>
              <w:pStyle w:val="7"/>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vAlign w:val="center"/>
          </w:tcPr>
          <w:p w14:paraId="7FF2A296">
            <w:pPr>
              <w:pStyle w:val="7"/>
              <w:jc w:val="center"/>
              <w:rPr>
                <w:rFonts w:ascii="宋体" w:hAnsi="宋体" w:eastAsia="宋体" w:cs="宋体"/>
                <w:b/>
                <w:bCs/>
                <w:sz w:val="21"/>
                <w:szCs w:val="21"/>
              </w:rPr>
            </w:pPr>
            <w:r>
              <w:rPr>
                <w:rFonts w:hint="eastAsia" w:ascii="宋体" w:hAnsi="宋体" w:eastAsia="宋体" w:cs="宋体"/>
                <w:b/>
                <w:bCs/>
                <w:sz w:val="21"/>
                <w:szCs w:val="21"/>
              </w:rPr>
              <w:t>合同金额</w:t>
            </w:r>
          </w:p>
          <w:p w14:paraId="1E2FFA9B">
            <w:pPr>
              <w:pStyle w:val="7"/>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vAlign w:val="center"/>
          </w:tcPr>
          <w:p w14:paraId="2CEA7256">
            <w:pPr>
              <w:pStyle w:val="7"/>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14:paraId="4CC21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8F01C23">
            <w:pPr>
              <w:pStyle w:val="7"/>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vAlign w:val="center"/>
          </w:tcPr>
          <w:p w14:paraId="3D298299">
            <w:pPr>
              <w:pStyle w:val="7"/>
              <w:spacing w:line="360" w:lineRule="auto"/>
              <w:rPr>
                <w:rFonts w:ascii="宋体" w:hAnsi="宋体" w:eastAsia="宋体" w:cs="Times New Roman"/>
                <w:sz w:val="21"/>
                <w:szCs w:val="21"/>
              </w:rPr>
            </w:pPr>
          </w:p>
        </w:tc>
        <w:tc>
          <w:tcPr>
            <w:tcW w:w="3579" w:type="dxa"/>
            <w:vAlign w:val="center"/>
          </w:tcPr>
          <w:p w14:paraId="6BE38495">
            <w:pPr>
              <w:pStyle w:val="7"/>
              <w:spacing w:line="360" w:lineRule="auto"/>
              <w:rPr>
                <w:rFonts w:ascii="宋体" w:hAnsi="宋体" w:eastAsia="宋体" w:cs="Times New Roman"/>
                <w:sz w:val="21"/>
                <w:szCs w:val="21"/>
              </w:rPr>
            </w:pPr>
          </w:p>
        </w:tc>
        <w:tc>
          <w:tcPr>
            <w:tcW w:w="1440" w:type="dxa"/>
            <w:vAlign w:val="center"/>
          </w:tcPr>
          <w:p w14:paraId="587EAB21">
            <w:pPr>
              <w:pStyle w:val="7"/>
              <w:spacing w:line="360" w:lineRule="auto"/>
              <w:rPr>
                <w:rFonts w:ascii="宋体" w:hAnsi="宋体" w:eastAsia="宋体" w:cs="Times New Roman"/>
                <w:sz w:val="21"/>
                <w:szCs w:val="21"/>
              </w:rPr>
            </w:pPr>
          </w:p>
        </w:tc>
        <w:tc>
          <w:tcPr>
            <w:tcW w:w="1706" w:type="dxa"/>
            <w:vAlign w:val="center"/>
          </w:tcPr>
          <w:p w14:paraId="22315D90">
            <w:pPr>
              <w:pStyle w:val="7"/>
              <w:spacing w:line="360" w:lineRule="auto"/>
              <w:rPr>
                <w:rFonts w:ascii="宋体" w:hAnsi="宋体" w:eastAsia="宋体" w:cs="Times New Roman"/>
                <w:sz w:val="21"/>
                <w:szCs w:val="21"/>
              </w:rPr>
            </w:pPr>
          </w:p>
        </w:tc>
      </w:tr>
      <w:tr w14:paraId="02351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658EC1F">
            <w:pPr>
              <w:pStyle w:val="7"/>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vAlign w:val="center"/>
          </w:tcPr>
          <w:p w14:paraId="2EDDFD82">
            <w:pPr>
              <w:pStyle w:val="7"/>
              <w:spacing w:line="360" w:lineRule="auto"/>
              <w:rPr>
                <w:rFonts w:ascii="宋体" w:hAnsi="宋体" w:eastAsia="宋体" w:cs="Times New Roman"/>
                <w:sz w:val="21"/>
                <w:szCs w:val="21"/>
              </w:rPr>
            </w:pPr>
          </w:p>
        </w:tc>
        <w:tc>
          <w:tcPr>
            <w:tcW w:w="3579" w:type="dxa"/>
            <w:vAlign w:val="center"/>
          </w:tcPr>
          <w:p w14:paraId="19532459">
            <w:pPr>
              <w:pStyle w:val="7"/>
              <w:spacing w:line="360" w:lineRule="auto"/>
              <w:rPr>
                <w:rFonts w:ascii="宋体" w:hAnsi="宋体" w:eastAsia="宋体" w:cs="Times New Roman"/>
                <w:sz w:val="21"/>
                <w:szCs w:val="21"/>
              </w:rPr>
            </w:pPr>
          </w:p>
        </w:tc>
        <w:tc>
          <w:tcPr>
            <w:tcW w:w="1440" w:type="dxa"/>
            <w:vAlign w:val="center"/>
          </w:tcPr>
          <w:p w14:paraId="74A3CD0B">
            <w:pPr>
              <w:pStyle w:val="7"/>
              <w:spacing w:line="360" w:lineRule="auto"/>
              <w:rPr>
                <w:rFonts w:ascii="宋体" w:hAnsi="宋体" w:eastAsia="宋体" w:cs="Times New Roman"/>
                <w:sz w:val="21"/>
                <w:szCs w:val="21"/>
              </w:rPr>
            </w:pPr>
          </w:p>
        </w:tc>
        <w:tc>
          <w:tcPr>
            <w:tcW w:w="1706" w:type="dxa"/>
            <w:vAlign w:val="center"/>
          </w:tcPr>
          <w:p w14:paraId="07BBCB1A">
            <w:pPr>
              <w:pStyle w:val="7"/>
              <w:spacing w:line="360" w:lineRule="auto"/>
              <w:rPr>
                <w:rFonts w:ascii="宋体" w:hAnsi="宋体" w:eastAsia="宋体" w:cs="Times New Roman"/>
                <w:sz w:val="21"/>
                <w:szCs w:val="21"/>
              </w:rPr>
            </w:pPr>
          </w:p>
        </w:tc>
      </w:tr>
      <w:tr w14:paraId="3C89B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AC6D5D7">
            <w:pPr>
              <w:pStyle w:val="7"/>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vAlign w:val="center"/>
          </w:tcPr>
          <w:p w14:paraId="7C8A7012">
            <w:pPr>
              <w:pStyle w:val="7"/>
              <w:spacing w:line="360" w:lineRule="auto"/>
              <w:rPr>
                <w:rFonts w:ascii="宋体" w:hAnsi="宋体" w:eastAsia="宋体" w:cs="Times New Roman"/>
                <w:sz w:val="21"/>
                <w:szCs w:val="21"/>
              </w:rPr>
            </w:pPr>
          </w:p>
        </w:tc>
        <w:tc>
          <w:tcPr>
            <w:tcW w:w="3579" w:type="dxa"/>
            <w:vAlign w:val="center"/>
          </w:tcPr>
          <w:p w14:paraId="609A503B">
            <w:pPr>
              <w:pStyle w:val="7"/>
              <w:spacing w:line="360" w:lineRule="auto"/>
              <w:rPr>
                <w:rFonts w:ascii="宋体" w:hAnsi="宋体" w:eastAsia="宋体" w:cs="Times New Roman"/>
                <w:sz w:val="21"/>
                <w:szCs w:val="21"/>
              </w:rPr>
            </w:pPr>
          </w:p>
        </w:tc>
        <w:tc>
          <w:tcPr>
            <w:tcW w:w="1440" w:type="dxa"/>
            <w:vAlign w:val="center"/>
          </w:tcPr>
          <w:p w14:paraId="1A21A8E6">
            <w:pPr>
              <w:pStyle w:val="7"/>
              <w:spacing w:line="360" w:lineRule="auto"/>
              <w:rPr>
                <w:rFonts w:ascii="宋体" w:hAnsi="宋体" w:eastAsia="宋体" w:cs="Times New Roman"/>
                <w:sz w:val="21"/>
                <w:szCs w:val="21"/>
              </w:rPr>
            </w:pPr>
          </w:p>
        </w:tc>
        <w:tc>
          <w:tcPr>
            <w:tcW w:w="1706" w:type="dxa"/>
            <w:vAlign w:val="center"/>
          </w:tcPr>
          <w:p w14:paraId="1AF7E261">
            <w:pPr>
              <w:pStyle w:val="7"/>
              <w:spacing w:line="360" w:lineRule="auto"/>
              <w:rPr>
                <w:rFonts w:ascii="宋体" w:hAnsi="宋体" w:eastAsia="宋体" w:cs="Times New Roman"/>
                <w:sz w:val="21"/>
                <w:szCs w:val="21"/>
              </w:rPr>
            </w:pPr>
          </w:p>
        </w:tc>
      </w:tr>
      <w:tr w14:paraId="66DF4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0BB0111">
            <w:pPr>
              <w:pStyle w:val="7"/>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vAlign w:val="center"/>
          </w:tcPr>
          <w:p w14:paraId="525457C9">
            <w:pPr>
              <w:rPr>
                <w:rFonts w:ascii="宋体"/>
                <w:szCs w:val="21"/>
              </w:rPr>
            </w:pPr>
          </w:p>
        </w:tc>
        <w:tc>
          <w:tcPr>
            <w:tcW w:w="3579" w:type="dxa"/>
            <w:vAlign w:val="center"/>
          </w:tcPr>
          <w:p w14:paraId="7C4CE398">
            <w:pPr>
              <w:rPr>
                <w:rFonts w:ascii="宋体"/>
                <w:szCs w:val="21"/>
              </w:rPr>
            </w:pPr>
          </w:p>
        </w:tc>
        <w:tc>
          <w:tcPr>
            <w:tcW w:w="1440" w:type="dxa"/>
            <w:vAlign w:val="center"/>
          </w:tcPr>
          <w:p w14:paraId="6C319C0A">
            <w:pPr>
              <w:rPr>
                <w:rFonts w:ascii="宋体"/>
                <w:szCs w:val="21"/>
              </w:rPr>
            </w:pPr>
          </w:p>
        </w:tc>
        <w:tc>
          <w:tcPr>
            <w:tcW w:w="1706" w:type="dxa"/>
            <w:vAlign w:val="center"/>
          </w:tcPr>
          <w:p w14:paraId="7093F2D4">
            <w:pPr>
              <w:rPr>
                <w:rFonts w:ascii="宋体"/>
                <w:szCs w:val="21"/>
              </w:rPr>
            </w:pPr>
          </w:p>
        </w:tc>
      </w:tr>
      <w:tr w14:paraId="7CBDC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9C49E00">
            <w:pPr>
              <w:pStyle w:val="7"/>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vAlign w:val="center"/>
          </w:tcPr>
          <w:p w14:paraId="2A19F9B5">
            <w:pPr>
              <w:rPr>
                <w:rFonts w:ascii="宋体"/>
                <w:szCs w:val="21"/>
              </w:rPr>
            </w:pPr>
          </w:p>
        </w:tc>
        <w:tc>
          <w:tcPr>
            <w:tcW w:w="3579" w:type="dxa"/>
            <w:vAlign w:val="center"/>
          </w:tcPr>
          <w:p w14:paraId="40D0F761">
            <w:pPr>
              <w:rPr>
                <w:rFonts w:ascii="宋体"/>
                <w:szCs w:val="21"/>
              </w:rPr>
            </w:pPr>
          </w:p>
        </w:tc>
        <w:tc>
          <w:tcPr>
            <w:tcW w:w="1440" w:type="dxa"/>
            <w:vAlign w:val="center"/>
          </w:tcPr>
          <w:p w14:paraId="28C2B5A7">
            <w:pPr>
              <w:rPr>
                <w:rFonts w:ascii="宋体"/>
                <w:szCs w:val="21"/>
              </w:rPr>
            </w:pPr>
          </w:p>
        </w:tc>
        <w:tc>
          <w:tcPr>
            <w:tcW w:w="1706" w:type="dxa"/>
            <w:vAlign w:val="center"/>
          </w:tcPr>
          <w:p w14:paraId="4EE27882">
            <w:pPr>
              <w:rPr>
                <w:rFonts w:ascii="宋体"/>
                <w:szCs w:val="21"/>
              </w:rPr>
            </w:pPr>
          </w:p>
        </w:tc>
      </w:tr>
    </w:tbl>
    <w:p w14:paraId="0E59F462">
      <w:pPr>
        <w:autoSpaceDE w:val="0"/>
        <w:autoSpaceDN w:val="0"/>
        <w:adjustRightInd w:val="0"/>
        <w:spacing w:line="480" w:lineRule="auto"/>
        <w:rPr>
          <w:rFonts w:cs="宋体" w:asciiTheme="minorEastAsia" w:hAnsiTheme="minorEastAsia"/>
          <w:szCs w:val="21"/>
          <w:lang w:val="zh-CN"/>
        </w:rPr>
      </w:pPr>
    </w:p>
    <w:p w14:paraId="30FD8672">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1F003F7B">
      <w:pPr>
        <w:autoSpaceDE w:val="0"/>
        <w:autoSpaceDN w:val="0"/>
        <w:adjustRightInd w:val="0"/>
        <w:spacing w:line="480" w:lineRule="auto"/>
        <w:rPr>
          <w:rFonts w:cs="宋体" w:asciiTheme="minorEastAsia" w:hAnsiTheme="minorEastAsia"/>
          <w:szCs w:val="21"/>
          <w:lang w:val="zh-CN"/>
        </w:rPr>
      </w:pPr>
    </w:p>
    <w:p w14:paraId="4E5C1EF5">
      <w:pPr>
        <w:autoSpaceDE w:val="0"/>
        <w:autoSpaceDN w:val="0"/>
        <w:adjustRightInd w:val="0"/>
        <w:spacing w:line="480" w:lineRule="auto"/>
        <w:rPr>
          <w:rFonts w:cs="宋体" w:asciiTheme="minorEastAsia" w:hAnsiTheme="minorEastAsia"/>
          <w:sz w:val="24"/>
          <w:szCs w:val="24"/>
          <w:lang w:val="zh-CN"/>
        </w:rPr>
      </w:pPr>
    </w:p>
    <w:p w14:paraId="3CDFD62F">
      <w:pPr>
        <w:autoSpaceDE w:val="0"/>
        <w:autoSpaceDN w:val="0"/>
        <w:adjustRightInd w:val="0"/>
        <w:spacing w:line="360" w:lineRule="auto"/>
        <w:jc w:val="center"/>
        <w:outlineLvl w:val="9"/>
        <w:rPr>
          <w:rFonts w:ascii="宋体" w:hAnsi="宋体"/>
          <w:b/>
          <w:bCs/>
          <w:sz w:val="24"/>
          <w:szCs w:val="24"/>
        </w:rPr>
      </w:pPr>
    </w:p>
    <w:p w14:paraId="7A15D401">
      <w:pPr>
        <w:autoSpaceDE w:val="0"/>
        <w:autoSpaceDN w:val="0"/>
        <w:adjustRightInd w:val="0"/>
        <w:spacing w:line="360" w:lineRule="auto"/>
        <w:jc w:val="center"/>
        <w:outlineLvl w:val="9"/>
        <w:rPr>
          <w:rFonts w:ascii="宋体" w:hAnsi="宋体"/>
          <w:b/>
          <w:bCs/>
          <w:sz w:val="24"/>
          <w:szCs w:val="24"/>
        </w:rPr>
      </w:pPr>
    </w:p>
    <w:p w14:paraId="6FACC35B">
      <w:pPr>
        <w:autoSpaceDE w:val="0"/>
        <w:autoSpaceDN w:val="0"/>
        <w:adjustRightInd w:val="0"/>
        <w:spacing w:line="360" w:lineRule="auto"/>
        <w:jc w:val="center"/>
        <w:outlineLvl w:val="9"/>
        <w:rPr>
          <w:rFonts w:ascii="宋体" w:hAnsi="宋体"/>
          <w:b/>
          <w:bCs/>
          <w:sz w:val="24"/>
          <w:szCs w:val="24"/>
        </w:rPr>
      </w:pPr>
    </w:p>
    <w:p w14:paraId="58E7E367">
      <w:pPr>
        <w:autoSpaceDE w:val="0"/>
        <w:autoSpaceDN w:val="0"/>
        <w:adjustRightInd w:val="0"/>
        <w:spacing w:line="360" w:lineRule="auto"/>
        <w:jc w:val="center"/>
        <w:outlineLvl w:val="9"/>
        <w:rPr>
          <w:rFonts w:ascii="宋体" w:hAnsi="宋体"/>
          <w:b/>
          <w:bCs/>
          <w:sz w:val="24"/>
          <w:szCs w:val="24"/>
        </w:rPr>
      </w:pPr>
    </w:p>
    <w:p w14:paraId="2AA67CED">
      <w:pPr>
        <w:autoSpaceDE w:val="0"/>
        <w:autoSpaceDN w:val="0"/>
        <w:adjustRightInd w:val="0"/>
        <w:spacing w:line="360" w:lineRule="auto"/>
        <w:jc w:val="center"/>
        <w:outlineLvl w:val="9"/>
        <w:rPr>
          <w:rFonts w:ascii="宋体" w:hAnsi="宋体"/>
          <w:b/>
          <w:bCs/>
          <w:sz w:val="24"/>
          <w:szCs w:val="24"/>
        </w:rPr>
      </w:pPr>
    </w:p>
    <w:p w14:paraId="267C2064">
      <w:pPr>
        <w:autoSpaceDE w:val="0"/>
        <w:autoSpaceDN w:val="0"/>
        <w:adjustRightInd w:val="0"/>
        <w:spacing w:line="360" w:lineRule="auto"/>
        <w:jc w:val="center"/>
        <w:outlineLvl w:val="9"/>
        <w:rPr>
          <w:rFonts w:ascii="宋体" w:hAnsi="宋体"/>
          <w:b/>
          <w:bCs/>
          <w:sz w:val="24"/>
          <w:szCs w:val="24"/>
        </w:rPr>
      </w:pPr>
    </w:p>
    <w:p w14:paraId="3A6CAAAB">
      <w:pPr>
        <w:autoSpaceDE w:val="0"/>
        <w:autoSpaceDN w:val="0"/>
        <w:adjustRightInd w:val="0"/>
        <w:spacing w:line="360" w:lineRule="auto"/>
        <w:jc w:val="center"/>
        <w:outlineLvl w:val="9"/>
        <w:rPr>
          <w:rFonts w:ascii="宋体" w:hAnsi="宋体"/>
          <w:b/>
          <w:bCs/>
          <w:sz w:val="24"/>
          <w:szCs w:val="24"/>
        </w:rPr>
      </w:pPr>
    </w:p>
    <w:p w14:paraId="77DBD628">
      <w:pPr>
        <w:autoSpaceDE w:val="0"/>
        <w:autoSpaceDN w:val="0"/>
        <w:adjustRightInd w:val="0"/>
        <w:spacing w:line="360" w:lineRule="auto"/>
        <w:jc w:val="center"/>
        <w:outlineLvl w:val="9"/>
        <w:rPr>
          <w:rFonts w:ascii="宋体" w:hAnsi="宋体"/>
          <w:b/>
          <w:bCs/>
          <w:sz w:val="24"/>
          <w:szCs w:val="24"/>
        </w:rPr>
      </w:pPr>
    </w:p>
    <w:p w14:paraId="115EFE72">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4.5 售后服务方案</w:t>
      </w:r>
    </w:p>
    <w:p w14:paraId="39DB5627">
      <w:pPr>
        <w:autoSpaceDE w:val="0"/>
        <w:autoSpaceDN w:val="0"/>
        <w:adjustRightInd w:val="0"/>
        <w:spacing w:line="360" w:lineRule="auto"/>
        <w:jc w:val="center"/>
        <w:outlineLvl w:val="9"/>
        <w:rPr>
          <w:rFonts w:ascii="宋体" w:hAnsi="宋体"/>
          <w:b/>
          <w:bCs/>
          <w:sz w:val="36"/>
          <w:szCs w:val="36"/>
        </w:rPr>
      </w:pPr>
    </w:p>
    <w:p w14:paraId="2D8558F7">
      <w:pPr>
        <w:autoSpaceDE w:val="0"/>
        <w:autoSpaceDN w:val="0"/>
        <w:adjustRightInd w:val="0"/>
        <w:spacing w:line="360" w:lineRule="auto"/>
        <w:jc w:val="center"/>
        <w:outlineLvl w:val="9"/>
        <w:rPr>
          <w:rFonts w:ascii="宋体" w:hAnsi="宋体"/>
          <w:b/>
          <w:bCs/>
          <w:sz w:val="36"/>
          <w:szCs w:val="36"/>
        </w:rPr>
      </w:pPr>
    </w:p>
    <w:p w14:paraId="2821130D">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（投标人根据招标文件要求自行编制）</w:t>
      </w:r>
    </w:p>
    <w:p w14:paraId="163A3E9A">
      <w:pPr>
        <w:autoSpaceDE w:val="0"/>
        <w:autoSpaceDN w:val="0"/>
        <w:adjustRightInd w:val="0"/>
        <w:spacing w:line="360" w:lineRule="auto"/>
        <w:jc w:val="center"/>
        <w:outlineLvl w:val="9"/>
        <w:rPr>
          <w:rFonts w:ascii="宋体" w:hAnsi="宋体"/>
          <w:b/>
          <w:bCs/>
          <w:sz w:val="36"/>
          <w:szCs w:val="36"/>
        </w:rPr>
      </w:pPr>
    </w:p>
    <w:p w14:paraId="6DD0F70C">
      <w:pPr>
        <w:autoSpaceDE w:val="0"/>
        <w:autoSpaceDN w:val="0"/>
        <w:adjustRightInd w:val="0"/>
        <w:spacing w:line="360" w:lineRule="auto"/>
        <w:jc w:val="center"/>
        <w:outlineLvl w:val="9"/>
        <w:rPr>
          <w:rFonts w:ascii="宋体" w:hAnsi="宋体"/>
          <w:b/>
          <w:bCs/>
          <w:sz w:val="36"/>
          <w:szCs w:val="36"/>
        </w:rPr>
      </w:pPr>
    </w:p>
    <w:p w14:paraId="05424AA3">
      <w:pPr>
        <w:autoSpaceDE w:val="0"/>
        <w:autoSpaceDN w:val="0"/>
        <w:adjustRightInd w:val="0"/>
        <w:spacing w:line="360" w:lineRule="auto"/>
        <w:jc w:val="center"/>
        <w:outlineLvl w:val="9"/>
        <w:rPr>
          <w:rFonts w:ascii="宋体" w:hAnsi="宋体"/>
          <w:b/>
          <w:bCs/>
          <w:sz w:val="36"/>
          <w:szCs w:val="36"/>
        </w:rPr>
      </w:pPr>
    </w:p>
    <w:p w14:paraId="191480E8">
      <w:pPr>
        <w:autoSpaceDE w:val="0"/>
        <w:autoSpaceDN w:val="0"/>
        <w:adjustRightInd w:val="0"/>
        <w:spacing w:line="360" w:lineRule="auto"/>
        <w:jc w:val="center"/>
        <w:outlineLvl w:val="9"/>
        <w:rPr>
          <w:rFonts w:ascii="宋体" w:hAnsi="宋体"/>
          <w:b/>
          <w:bCs/>
          <w:sz w:val="36"/>
          <w:szCs w:val="36"/>
        </w:rPr>
      </w:pPr>
    </w:p>
    <w:p w14:paraId="253C9FD3">
      <w:pPr>
        <w:autoSpaceDE w:val="0"/>
        <w:autoSpaceDN w:val="0"/>
        <w:adjustRightInd w:val="0"/>
        <w:spacing w:line="360" w:lineRule="auto"/>
        <w:jc w:val="center"/>
        <w:outlineLvl w:val="9"/>
        <w:rPr>
          <w:rFonts w:ascii="宋体" w:hAnsi="宋体"/>
          <w:b/>
          <w:bCs/>
          <w:sz w:val="36"/>
          <w:szCs w:val="36"/>
        </w:rPr>
      </w:pPr>
    </w:p>
    <w:p w14:paraId="149867B8">
      <w:pPr>
        <w:autoSpaceDE w:val="0"/>
        <w:autoSpaceDN w:val="0"/>
        <w:adjustRightInd w:val="0"/>
        <w:spacing w:line="360" w:lineRule="auto"/>
        <w:jc w:val="center"/>
        <w:outlineLvl w:val="9"/>
        <w:rPr>
          <w:rFonts w:ascii="宋体" w:hAnsi="宋体"/>
          <w:b/>
          <w:bCs/>
          <w:sz w:val="36"/>
          <w:szCs w:val="36"/>
        </w:rPr>
      </w:pPr>
    </w:p>
    <w:p w14:paraId="26A3051C">
      <w:pPr>
        <w:autoSpaceDE w:val="0"/>
        <w:autoSpaceDN w:val="0"/>
        <w:adjustRightInd w:val="0"/>
        <w:spacing w:line="360" w:lineRule="auto"/>
        <w:jc w:val="center"/>
        <w:outlineLvl w:val="9"/>
        <w:rPr>
          <w:rFonts w:ascii="宋体" w:hAnsi="宋体"/>
          <w:b/>
          <w:bCs/>
          <w:sz w:val="36"/>
          <w:szCs w:val="36"/>
        </w:rPr>
      </w:pPr>
    </w:p>
    <w:p w14:paraId="283FCF19">
      <w:pPr>
        <w:autoSpaceDE w:val="0"/>
        <w:autoSpaceDN w:val="0"/>
        <w:adjustRightInd w:val="0"/>
        <w:spacing w:line="360" w:lineRule="auto"/>
        <w:jc w:val="center"/>
        <w:outlineLvl w:val="9"/>
        <w:rPr>
          <w:rFonts w:ascii="宋体" w:hAnsi="宋体"/>
          <w:b/>
          <w:bCs/>
          <w:sz w:val="36"/>
          <w:szCs w:val="36"/>
        </w:rPr>
      </w:pPr>
    </w:p>
    <w:p w14:paraId="05F27FF6">
      <w:pPr>
        <w:autoSpaceDE w:val="0"/>
        <w:autoSpaceDN w:val="0"/>
        <w:adjustRightInd w:val="0"/>
        <w:spacing w:line="360" w:lineRule="auto"/>
        <w:jc w:val="center"/>
        <w:outlineLvl w:val="9"/>
        <w:rPr>
          <w:rFonts w:ascii="宋体" w:hAnsi="宋体"/>
          <w:b/>
          <w:bCs/>
          <w:sz w:val="36"/>
          <w:szCs w:val="36"/>
        </w:rPr>
      </w:pPr>
    </w:p>
    <w:p w14:paraId="782A8405">
      <w:pPr>
        <w:autoSpaceDE w:val="0"/>
        <w:autoSpaceDN w:val="0"/>
        <w:adjustRightInd w:val="0"/>
        <w:spacing w:line="360" w:lineRule="auto"/>
        <w:jc w:val="center"/>
        <w:outlineLvl w:val="9"/>
        <w:rPr>
          <w:rFonts w:ascii="宋体" w:hAnsi="宋体"/>
          <w:b/>
          <w:bCs/>
          <w:sz w:val="36"/>
          <w:szCs w:val="36"/>
        </w:rPr>
      </w:pPr>
    </w:p>
    <w:p w14:paraId="0264D0EF">
      <w:pPr>
        <w:autoSpaceDE w:val="0"/>
        <w:autoSpaceDN w:val="0"/>
        <w:adjustRightInd w:val="0"/>
        <w:spacing w:line="360" w:lineRule="auto"/>
        <w:jc w:val="center"/>
        <w:outlineLvl w:val="9"/>
        <w:rPr>
          <w:rFonts w:ascii="宋体" w:hAnsi="宋体"/>
          <w:b/>
          <w:bCs/>
          <w:sz w:val="36"/>
          <w:szCs w:val="36"/>
        </w:rPr>
      </w:pPr>
    </w:p>
    <w:p w14:paraId="686C66CA">
      <w:pPr>
        <w:autoSpaceDE w:val="0"/>
        <w:autoSpaceDN w:val="0"/>
        <w:adjustRightInd w:val="0"/>
        <w:spacing w:line="360" w:lineRule="auto"/>
        <w:jc w:val="center"/>
        <w:outlineLvl w:val="9"/>
        <w:rPr>
          <w:rFonts w:ascii="宋体" w:hAnsi="宋体"/>
          <w:b/>
          <w:bCs/>
          <w:sz w:val="36"/>
          <w:szCs w:val="36"/>
        </w:rPr>
      </w:pPr>
    </w:p>
    <w:p w14:paraId="79733F7F">
      <w:pPr>
        <w:autoSpaceDE w:val="0"/>
        <w:autoSpaceDN w:val="0"/>
        <w:adjustRightInd w:val="0"/>
        <w:spacing w:line="360" w:lineRule="auto"/>
        <w:jc w:val="center"/>
        <w:outlineLvl w:val="9"/>
        <w:rPr>
          <w:rFonts w:ascii="宋体" w:hAnsi="宋体"/>
          <w:b/>
          <w:bCs/>
          <w:sz w:val="36"/>
          <w:szCs w:val="36"/>
        </w:rPr>
      </w:pPr>
    </w:p>
    <w:p w14:paraId="6D222D48">
      <w:pPr>
        <w:autoSpaceDE w:val="0"/>
        <w:autoSpaceDN w:val="0"/>
        <w:adjustRightInd w:val="0"/>
        <w:spacing w:line="360" w:lineRule="auto"/>
        <w:jc w:val="center"/>
        <w:outlineLvl w:val="9"/>
        <w:rPr>
          <w:rFonts w:ascii="宋体" w:hAnsi="宋体"/>
          <w:b/>
          <w:bCs/>
          <w:sz w:val="36"/>
          <w:szCs w:val="36"/>
        </w:rPr>
      </w:pPr>
    </w:p>
    <w:p w14:paraId="1DDA08A2">
      <w:pPr>
        <w:autoSpaceDE w:val="0"/>
        <w:autoSpaceDN w:val="0"/>
        <w:adjustRightInd w:val="0"/>
        <w:spacing w:line="360" w:lineRule="auto"/>
        <w:jc w:val="center"/>
        <w:outlineLvl w:val="9"/>
        <w:rPr>
          <w:rFonts w:ascii="宋体" w:hAnsi="宋体"/>
          <w:b/>
          <w:bCs/>
          <w:sz w:val="36"/>
          <w:szCs w:val="36"/>
        </w:rPr>
      </w:pPr>
    </w:p>
    <w:p w14:paraId="3E254EDC">
      <w:pPr>
        <w:autoSpaceDE w:val="0"/>
        <w:autoSpaceDN w:val="0"/>
        <w:adjustRightInd w:val="0"/>
        <w:spacing w:line="360" w:lineRule="auto"/>
        <w:jc w:val="center"/>
        <w:outlineLvl w:val="9"/>
        <w:rPr>
          <w:rFonts w:ascii="宋体" w:hAnsi="宋体"/>
          <w:b/>
          <w:bCs/>
          <w:sz w:val="36"/>
          <w:szCs w:val="36"/>
        </w:rPr>
      </w:pPr>
    </w:p>
    <w:p w14:paraId="6491E58E">
      <w:pPr>
        <w:autoSpaceDE w:val="0"/>
        <w:autoSpaceDN w:val="0"/>
        <w:adjustRightInd w:val="0"/>
        <w:spacing w:line="360" w:lineRule="auto"/>
        <w:jc w:val="center"/>
        <w:outlineLvl w:val="9"/>
        <w:rPr>
          <w:rFonts w:ascii="宋体" w:hAnsi="宋体"/>
          <w:b/>
          <w:bCs/>
          <w:sz w:val="36"/>
          <w:szCs w:val="36"/>
        </w:rPr>
      </w:pPr>
    </w:p>
    <w:p w14:paraId="533A308B">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4.6“节能产品政府采购品目清单”强制节能产品情况</w:t>
      </w:r>
    </w:p>
    <w:p w14:paraId="72CB7248">
      <w:pPr>
        <w:autoSpaceDE w:val="0"/>
        <w:autoSpaceDN w:val="0"/>
        <w:adjustRightInd w:val="0"/>
        <w:spacing w:line="360" w:lineRule="auto"/>
        <w:jc w:val="center"/>
        <w:outlineLvl w:val="9"/>
        <w:rPr>
          <w:rFonts w:ascii="宋体" w:hAnsi="宋体"/>
          <w:b/>
          <w:bCs/>
          <w:sz w:val="28"/>
          <w:szCs w:val="28"/>
        </w:rPr>
      </w:pPr>
    </w:p>
    <w:p w14:paraId="1BC5D389">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4F1DBFE2">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163D8F9A">
      <w:pPr>
        <w:tabs>
          <w:tab w:val="left" w:pos="1800"/>
          <w:tab w:val="left" w:pos="5580"/>
        </w:tabs>
        <w:spacing w:line="360" w:lineRule="auto"/>
        <w:rPr>
          <w:rFonts w:ascii="宋体" w:hAnsi="宋体"/>
          <w:szCs w:val="21"/>
        </w:rPr>
      </w:pPr>
    </w:p>
    <w:tbl>
      <w:tblPr>
        <w:tblStyle w:val="26"/>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757D9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2C085F91">
            <w:pPr>
              <w:pStyle w:val="7"/>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14:paraId="73EEDE41">
            <w:pPr>
              <w:pStyle w:val="7"/>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14:paraId="4044ACAE">
            <w:pPr>
              <w:pStyle w:val="7"/>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14:paraId="760C5DD9">
            <w:pPr>
              <w:pStyle w:val="7"/>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14:paraId="60BCE60C">
            <w:pPr>
              <w:pStyle w:val="7"/>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14:paraId="65526563">
            <w:pPr>
              <w:pStyle w:val="7"/>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14:paraId="4FBFCA3E">
            <w:pPr>
              <w:pStyle w:val="7"/>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0A23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50E8649">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14:paraId="4877E66A">
            <w:pPr>
              <w:pStyle w:val="7"/>
              <w:spacing w:line="360" w:lineRule="auto"/>
              <w:rPr>
                <w:rFonts w:ascii="宋体" w:hAnsi="宋体" w:eastAsia="宋体" w:cs="Times New Roman"/>
                <w:sz w:val="21"/>
                <w:szCs w:val="21"/>
              </w:rPr>
            </w:pPr>
          </w:p>
        </w:tc>
        <w:tc>
          <w:tcPr>
            <w:tcW w:w="814" w:type="pct"/>
            <w:vAlign w:val="center"/>
          </w:tcPr>
          <w:p w14:paraId="51DC7484">
            <w:pPr>
              <w:pStyle w:val="7"/>
              <w:spacing w:line="360" w:lineRule="auto"/>
              <w:rPr>
                <w:rFonts w:ascii="宋体" w:hAnsi="宋体" w:eastAsia="宋体" w:cs="Times New Roman"/>
                <w:sz w:val="21"/>
                <w:szCs w:val="21"/>
              </w:rPr>
            </w:pPr>
          </w:p>
        </w:tc>
        <w:tc>
          <w:tcPr>
            <w:tcW w:w="665" w:type="pct"/>
          </w:tcPr>
          <w:p w14:paraId="62A1160F">
            <w:pPr>
              <w:pStyle w:val="7"/>
              <w:spacing w:line="360" w:lineRule="auto"/>
              <w:rPr>
                <w:rFonts w:ascii="宋体" w:hAnsi="宋体" w:eastAsia="宋体" w:cs="Times New Roman"/>
                <w:sz w:val="21"/>
                <w:szCs w:val="21"/>
              </w:rPr>
            </w:pPr>
          </w:p>
        </w:tc>
        <w:tc>
          <w:tcPr>
            <w:tcW w:w="884" w:type="pct"/>
          </w:tcPr>
          <w:p w14:paraId="621A2FA7">
            <w:pPr>
              <w:pStyle w:val="7"/>
              <w:spacing w:line="360" w:lineRule="auto"/>
              <w:rPr>
                <w:rFonts w:ascii="宋体" w:hAnsi="宋体" w:eastAsia="宋体" w:cs="Times New Roman"/>
                <w:sz w:val="21"/>
                <w:szCs w:val="21"/>
              </w:rPr>
            </w:pPr>
          </w:p>
        </w:tc>
        <w:tc>
          <w:tcPr>
            <w:tcW w:w="858" w:type="pct"/>
          </w:tcPr>
          <w:p w14:paraId="30F1839F">
            <w:pPr>
              <w:pStyle w:val="7"/>
              <w:spacing w:line="360" w:lineRule="auto"/>
              <w:rPr>
                <w:rFonts w:ascii="宋体" w:hAnsi="宋体" w:eastAsia="宋体" w:cs="Times New Roman"/>
                <w:sz w:val="21"/>
                <w:szCs w:val="21"/>
              </w:rPr>
            </w:pPr>
          </w:p>
        </w:tc>
        <w:tc>
          <w:tcPr>
            <w:tcW w:w="760" w:type="pct"/>
          </w:tcPr>
          <w:p w14:paraId="1F59D518">
            <w:pPr>
              <w:pStyle w:val="7"/>
              <w:spacing w:line="360" w:lineRule="auto"/>
              <w:rPr>
                <w:rFonts w:ascii="宋体" w:hAnsi="宋体" w:eastAsia="宋体" w:cs="Times New Roman"/>
                <w:sz w:val="21"/>
                <w:szCs w:val="21"/>
              </w:rPr>
            </w:pPr>
          </w:p>
        </w:tc>
      </w:tr>
      <w:tr w14:paraId="675D9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933948B">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14:paraId="6513BCCA">
            <w:pPr>
              <w:pStyle w:val="7"/>
              <w:spacing w:line="360" w:lineRule="auto"/>
              <w:rPr>
                <w:rFonts w:ascii="宋体" w:hAnsi="宋体" w:eastAsia="宋体" w:cs="Times New Roman"/>
                <w:sz w:val="21"/>
                <w:szCs w:val="21"/>
              </w:rPr>
            </w:pPr>
          </w:p>
        </w:tc>
        <w:tc>
          <w:tcPr>
            <w:tcW w:w="814" w:type="pct"/>
            <w:vAlign w:val="center"/>
          </w:tcPr>
          <w:p w14:paraId="6DCDD4C5">
            <w:pPr>
              <w:pStyle w:val="7"/>
              <w:spacing w:line="360" w:lineRule="auto"/>
              <w:rPr>
                <w:rFonts w:ascii="宋体" w:hAnsi="宋体" w:eastAsia="宋体" w:cs="Times New Roman"/>
                <w:sz w:val="21"/>
                <w:szCs w:val="21"/>
              </w:rPr>
            </w:pPr>
          </w:p>
        </w:tc>
        <w:tc>
          <w:tcPr>
            <w:tcW w:w="665" w:type="pct"/>
          </w:tcPr>
          <w:p w14:paraId="7DB7A326">
            <w:pPr>
              <w:pStyle w:val="7"/>
              <w:spacing w:line="360" w:lineRule="auto"/>
              <w:rPr>
                <w:rFonts w:ascii="宋体" w:hAnsi="宋体" w:eastAsia="宋体" w:cs="Times New Roman"/>
                <w:sz w:val="21"/>
                <w:szCs w:val="21"/>
              </w:rPr>
            </w:pPr>
          </w:p>
        </w:tc>
        <w:tc>
          <w:tcPr>
            <w:tcW w:w="884" w:type="pct"/>
          </w:tcPr>
          <w:p w14:paraId="2F998864">
            <w:pPr>
              <w:pStyle w:val="7"/>
              <w:spacing w:line="360" w:lineRule="auto"/>
              <w:rPr>
                <w:rFonts w:ascii="宋体" w:hAnsi="宋体" w:eastAsia="宋体" w:cs="Times New Roman"/>
                <w:sz w:val="21"/>
                <w:szCs w:val="21"/>
              </w:rPr>
            </w:pPr>
          </w:p>
        </w:tc>
        <w:tc>
          <w:tcPr>
            <w:tcW w:w="858" w:type="pct"/>
          </w:tcPr>
          <w:p w14:paraId="0E071A88">
            <w:pPr>
              <w:pStyle w:val="7"/>
              <w:spacing w:line="360" w:lineRule="auto"/>
              <w:rPr>
                <w:rFonts w:ascii="宋体" w:hAnsi="宋体" w:eastAsia="宋体" w:cs="Times New Roman"/>
                <w:sz w:val="21"/>
                <w:szCs w:val="21"/>
              </w:rPr>
            </w:pPr>
          </w:p>
        </w:tc>
        <w:tc>
          <w:tcPr>
            <w:tcW w:w="760" w:type="pct"/>
          </w:tcPr>
          <w:p w14:paraId="779FC184">
            <w:pPr>
              <w:pStyle w:val="7"/>
              <w:spacing w:line="360" w:lineRule="auto"/>
              <w:rPr>
                <w:rFonts w:ascii="宋体" w:hAnsi="宋体" w:eastAsia="宋体" w:cs="Times New Roman"/>
                <w:sz w:val="21"/>
                <w:szCs w:val="21"/>
              </w:rPr>
            </w:pPr>
          </w:p>
        </w:tc>
      </w:tr>
      <w:tr w14:paraId="1A7D8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BF31236">
            <w:pPr>
              <w:pStyle w:val="7"/>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14:paraId="64EE469F">
            <w:pPr>
              <w:pStyle w:val="7"/>
              <w:spacing w:line="360" w:lineRule="auto"/>
              <w:rPr>
                <w:rFonts w:ascii="宋体" w:hAnsi="宋体" w:eastAsia="宋体" w:cs="Times New Roman"/>
                <w:sz w:val="21"/>
                <w:szCs w:val="21"/>
              </w:rPr>
            </w:pPr>
          </w:p>
        </w:tc>
        <w:tc>
          <w:tcPr>
            <w:tcW w:w="814" w:type="pct"/>
            <w:vAlign w:val="center"/>
          </w:tcPr>
          <w:p w14:paraId="3D5E031F">
            <w:pPr>
              <w:pStyle w:val="7"/>
              <w:spacing w:line="360" w:lineRule="auto"/>
              <w:rPr>
                <w:rFonts w:ascii="宋体" w:hAnsi="宋体" w:eastAsia="宋体" w:cs="Times New Roman"/>
                <w:sz w:val="21"/>
                <w:szCs w:val="21"/>
              </w:rPr>
            </w:pPr>
          </w:p>
        </w:tc>
        <w:tc>
          <w:tcPr>
            <w:tcW w:w="665" w:type="pct"/>
          </w:tcPr>
          <w:p w14:paraId="1571D391">
            <w:pPr>
              <w:pStyle w:val="7"/>
              <w:spacing w:line="360" w:lineRule="auto"/>
              <w:rPr>
                <w:rFonts w:ascii="宋体" w:hAnsi="宋体" w:eastAsia="宋体" w:cs="Times New Roman"/>
                <w:sz w:val="21"/>
                <w:szCs w:val="21"/>
              </w:rPr>
            </w:pPr>
          </w:p>
        </w:tc>
        <w:tc>
          <w:tcPr>
            <w:tcW w:w="884" w:type="pct"/>
          </w:tcPr>
          <w:p w14:paraId="13C3F957">
            <w:pPr>
              <w:pStyle w:val="7"/>
              <w:spacing w:line="360" w:lineRule="auto"/>
              <w:rPr>
                <w:rFonts w:ascii="宋体" w:hAnsi="宋体" w:eastAsia="宋体" w:cs="Times New Roman"/>
                <w:sz w:val="21"/>
                <w:szCs w:val="21"/>
              </w:rPr>
            </w:pPr>
          </w:p>
        </w:tc>
        <w:tc>
          <w:tcPr>
            <w:tcW w:w="858" w:type="pct"/>
          </w:tcPr>
          <w:p w14:paraId="6D5EC009">
            <w:pPr>
              <w:pStyle w:val="7"/>
              <w:spacing w:line="360" w:lineRule="auto"/>
              <w:rPr>
                <w:rFonts w:ascii="宋体" w:hAnsi="宋体" w:eastAsia="宋体" w:cs="Times New Roman"/>
                <w:sz w:val="21"/>
                <w:szCs w:val="21"/>
              </w:rPr>
            </w:pPr>
          </w:p>
        </w:tc>
        <w:tc>
          <w:tcPr>
            <w:tcW w:w="760" w:type="pct"/>
          </w:tcPr>
          <w:p w14:paraId="27F805C0">
            <w:pPr>
              <w:pStyle w:val="7"/>
              <w:spacing w:line="360" w:lineRule="auto"/>
              <w:rPr>
                <w:rFonts w:ascii="宋体" w:hAnsi="宋体" w:eastAsia="宋体" w:cs="Times New Roman"/>
                <w:sz w:val="21"/>
                <w:szCs w:val="21"/>
              </w:rPr>
            </w:pPr>
          </w:p>
        </w:tc>
      </w:tr>
    </w:tbl>
    <w:p w14:paraId="49B11FF3">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3A3D55F5">
      <w:pPr>
        <w:autoSpaceDE w:val="0"/>
        <w:autoSpaceDN w:val="0"/>
        <w:adjustRightInd w:val="0"/>
        <w:spacing w:line="480" w:lineRule="auto"/>
        <w:rPr>
          <w:rFonts w:cs="宋体" w:asciiTheme="minorEastAsia" w:hAnsiTheme="minorEastAsia"/>
          <w:szCs w:val="21"/>
          <w:lang w:val="zh-CN"/>
        </w:rPr>
      </w:pPr>
    </w:p>
    <w:p w14:paraId="0E2F9B84">
      <w:pPr>
        <w:snapToGrid w:val="0"/>
        <w:spacing w:line="500" w:lineRule="exact"/>
        <w:rPr>
          <w:rFonts w:cs="宋体" w:asciiTheme="minorEastAsia" w:hAnsiTheme="minorEastAsia"/>
          <w:szCs w:val="21"/>
          <w:lang w:val="zh-CN"/>
        </w:rPr>
      </w:pPr>
    </w:p>
    <w:p w14:paraId="52504990">
      <w:pPr>
        <w:rPr>
          <w:rFonts w:cs="宋体" w:asciiTheme="minorEastAsia" w:hAnsiTheme="minorEastAsia"/>
          <w:szCs w:val="21"/>
          <w:lang w:val="zh-CN"/>
        </w:rPr>
      </w:pPr>
      <w:r>
        <w:rPr>
          <w:rFonts w:hint="eastAsia" w:cs="宋体" w:asciiTheme="minorEastAsia" w:hAnsiTheme="minorEastAsia"/>
          <w:szCs w:val="21"/>
          <w:lang w:val="zh-CN"/>
        </w:rPr>
        <w:t>说明：所投产品节能认证证书须附后。</w:t>
      </w:r>
    </w:p>
    <w:p w14:paraId="7ACE9C8F">
      <w:pPr>
        <w:autoSpaceDE w:val="0"/>
        <w:autoSpaceDN w:val="0"/>
        <w:adjustRightInd w:val="0"/>
        <w:spacing w:line="360" w:lineRule="auto"/>
        <w:jc w:val="center"/>
        <w:outlineLvl w:val="9"/>
        <w:rPr>
          <w:rFonts w:ascii="宋体" w:hAnsi="宋体"/>
          <w:b/>
          <w:bCs/>
          <w:sz w:val="24"/>
          <w:szCs w:val="24"/>
        </w:rPr>
      </w:pPr>
    </w:p>
    <w:p w14:paraId="4CA15A4E">
      <w:pPr>
        <w:autoSpaceDE w:val="0"/>
        <w:autoSpaceDN w:val="0"/>
        <w:adjustRightInd w:val="0"/>
        <w:spacing w:line="360" w:lineRule="auto"/>
        <w:jc w:val="center"/>
        <w:outlineLvl w:val="9"/>
        <w:rPr>
          <w:rFonts w:ascii="宋体" w:hAnsi="宋体"/>
          <w:b/>
          <w:bCs/>
          <w:sz w:val="24"/>
          <w:szCs w:val="24"/>
        </w:rPr>
      </w:pPr>
    </w:p>
    <w:p w14:paraId="3D2B7C27">
      <w:pPr>
        <w:autoSpaceDE w:val="0"/>
        <w:autoSpaceDN w:val="0"/>
        <w:adjustRightInd w:val="0"/>
        <w:spacing w:line="360" w:lineRule="auto"/>
        <w:jc w:val="center"/>
        <w:outlineLvl w:val="9"/>
        <w:rPr>
          <w:rFonts w:ascii="宋体" w:hAnsi="宋体"/>
          <w:b/>
          <w:bCs/>
          <w:sz w:val="24"/>
          <w:szCs w:val="24"/>
        </w:rPr>
      </w:pPr>
    </w:p>
    <w:p w14:paraId="5F9254CB">
      <w:pPr>
        <w:autoSpaceDE w:val="0"/>
        <w:autoSpaceDN w:val="0"/>
        <w:adjustRightInd w:val="0"/>
        <w:spacing w:line="360" w:lineRule="auto"/>
        <w:jc w:val="center"/>
        <w:outlineLvl w:val="9"/>
        <w:rPr>
          <w:rFonts w:ascii="宋体" w:hAnsi="宋体"/>
          <w:b/>
          <w:bCs/>
          <w:sz w:val="24"/>
          <w:szCs w:val="24"/>
        </w:rPr>
      </w:pPr>
    </w:p>
    <w:p w14:paraId="69CDCC70">
      <w:pPr>
        <w:autoSpaceDE w:val="0"/>
        <w:autoSpaceDN w:val="0"/>
        <w:adjustRightInd w:val="0"/>
        <w:spacing w:line="360" w:lineRule="auto"/>
        <w:jc w:val="center"/>
        <w:outlineLvl w:val="9"/>
        <w:rPr>
          <w:rFonts w:ascii="宋体" w:hAnsi="宋体"/>
          <w:b/>
          <w:bCs/>
          <w:sz w:val="24"/>
          <w:szCs w:val="24"/>
        </w:rPr>
      </w:pPr>
    </w:p>
    <w:p w14:paraId="5170D362">
      <w:pPr>
        <w:autoSpaceDE w:val="0"/>
        <w:autoSpaceDN w:val="0"/>
        <w:adjustRightInd w:val="0"/>
        <w:spacing w:line="360" w:lineRule="auto"/>
        <w:jc w:val="center"/>
        <w:outlineLvl w:val="9"/>
        <w:rPr>
          <w:rFonts w:ascii="宋体" w:hAnsi="宋体"/>
          <w:b/>
          <w:bCs/>
          <w:sz w:val="24"/>
          <w:szCs w:val="24"/>
        </w:rPr>
      </w:pPr>
    </w:p>
    <w:p w14:paraId="1EFCBF6C">
      <w:pPr>
        <w:autoSpaceDE w:val="0"/>
        <w:autoSpaceDN w:val="0"/>
        <w:adjustRightInd w:val="0"/>
        <w:spacing w:line="360" w:lineRule="auto"/>
        <w:jc w:val="center"/>
        <w:outlineLvl w:val="9"/>
        <w:rPr>
          <w:rFonts w:ascii="宋体" w:hAnsi="宋体"/>
          <w:b/>
          <w:bCs/>
          <w:sz w:val="24"/>
          <w:szCs w:val="24"/>
        </w:rPr>
      </w:pPr>
    </w:p>
    <w:p w14:paraId="5939B6C2">
      <w:pPr>
        <w:autoSpaceDE w:val="0"/>
        <w:autoSpaceDN w:val="0"/>
        <w:adjustRightInd w:val="0"/>
        <w:spacing w:line="360" w:lineRule="auto"/>
        <w:jc w:val="center"/>
        <w:outlineLvl w:val="9"/>
        <w:rPr>
          <w:rFonts w:ascii="宋体" w:hAnsi="宋体"/>
          <w:b/>
          <w:bCs/>
          <w:sz w:val="24"/>
          <w:szCs w:val="24"/>
        </w:rPr>
      </w:pPr>
    </w:p>
    <w:p w14:paraId="76A37259">
      <w:pPr>
        <w:autoSpaceDE w:val="0"/>
        <w:autoSpaceDN w:val="0"/>
        <w:adjustRightInd w:val="0"/>
        <w:spacing w:line="360" w:lineRule="auto"/>
        <w:jc w:val="center"/>
        <w:outlineLvl w:val="9"/>
        <w:rPr>
          <w:rFonts w:ascii="宋体" w:hAnsi="宋体"/>
          <w:b/>
          <w:bCs/>
          <w:sz w:val="24"/>
          <w:szCs w:val="24"/>
        </w:rPr>
      </w:pPr>
    </w:p>
    <w:p w14:paraId="02D45BF2">
      <w:pPr>
        <w:autoSpaceDE w:val="0"/>
        <w:autoSpaceDN w:val="0"/>
        <w:adjustRightInd w:val="0"/>
        <w:spacing w:line="360" w:lineRule="auto"/>
        <w:jc w:val="center"/>
        <w:outlineLvl w:val="9"/>
        <w:rPr>
          <w:rFonts w:ascii="宋体" w:hAnsi="宋体"/>
          <w:b/>
          <w:bCs/>
          <w:sz w:val="24"/>
          <w:szCs w:val="24"/>
        </w:rPr>
      </w:pPr>
    </w:p>
    <w:p w14:paraId="172C62FD">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4.7“节能产品政府采购品目清单”优先采购节能产品情况</w:t>
      </w:r>
    </w:p>
    <w:p w14:paraId="33AA57F1">
      <w:pPr>
        <w:autoSpaceDE w:val="0"/>
        <w:autoSpaceDN w:val="0"/>
        <w:adjustRightInd w:val="0"/>
        <w:spacing w:line="360" w:lineRule="auto"/>
        <w:jc w:val="center"/>
        <w:outlineLvl w:val="9"/>
        <w:rPr>
          <w:rFonts w:ascii="宋体" w:hAnsi="宋体"/>
          <w:b/>
          <w:bCs/>
          <w:sz w:val="28"/>
          <w:szCs w:val="28"/>
        </w:rPr>
      </w:pPr>
    </w:p>
    <w:p w14:paraId="48C57236">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716A59F1">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03925DD5">
      <w:pPr>
        <w:tabs>
          <w:tab w:val="left" w:pos="1800"/>
          <w:tab w:val="left" w:pos="5580"/>
        </w:tabs>
        <w:spacing w:line="360" w:lineRule="auto"/>
        <w:rPr>
          <w:rFonts w:ascii="宋体" w:hAnsi="宋体"/>
          <w:szCs w:val="21"/>
        </w:rPr>
      </w:pPr>
    </w:p>
    <w:tbl>
      <w:tblPr>
        <w:tblStyle w:val="26"/>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21EFA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131A9881">
            <w:pPr>
              <w:pStyle w:val="7"/>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14:paraId="2B518405">
            <w:pPr>
              <w:pStyle w:val="7"/>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14:paraId="1C1C5DC7">
            <w:pPr>
              <w:pStyle w:val="7"/>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14:paraId="0CC5D3E0">
            <w:pPr>
              <w:pStyle w:val="7"/>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14:paraId="225E1419">
            <w:pPr>
              <w:pStyle w:val="7"/>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14:paraId="36AD992E">
            <w:pPr>
              <w:pStyle w:val="7"/>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14:paraId="279A8356">
            <w:pPr>
              <w:pStyle w:val="7"/>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5EACD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BC202E4">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14:paraId="4A4CF95F">
            <w:pPr>
              <w:pStyle w:val="7"/>
              <w:spacing w:line="360" w:lineRule="auto"/>
              <w:rPr>
                <w:rFonts w:ascii="宋体" w:hAnsi="宋体" w:eastAsia="宋体" w:cs="Times New Roman"/>
                <w:sz w:val="21"/>
                <w:szCs w:val="21"/>
              </w:rPr>
            </w:pPr>
          </w:p>
        </w:tc>
        <w:tc>
          <w:tcPr>
            <w:tcW w:w="814" w:type="pct"/>
            <w:vAlign w:val="center"/>
          </w:tcPr>
          <w:p w14:paraId="02C32D16">
            <w:pPr>
              <w:pStyle w:val="7"/>
              <w:spacing w:line="360" w:lineRule="auto"/>
              <w:rPr>
                <w:rFonts w:ascii="宋体" w:hAnsi="宋体" w:eastAsia="宋体" w:cs="Times New Roman"/>
                <w:sz w:val="21"/>
                <w:szCs w:val="21"/>
              </w:rPr>
            </w:pPr>
          </w:p>
        </w:tc>
        <w:tc>
          <w:tcPr>
            <w:tcW w:w="665" w:type="pct"/>
          </w:tcPr>
          <w:p w14:paraId="6EEEC2EE">
            <w:pPr>
              <w:pStyle w:val="7"/>
              <w:spacing w:line="360" w:lineRule="auto"/>
              <w:rPr>
                <w:rFonts w:ascii="宋体" w:hAnsi="宋体" w:eastAsia="宋体" w:cs="Times New Roman"/>
                <w:sz w:val="21"/>
                <w:szCs w:val="21"/>
              </w:rPr>
            </w:pPr>
          </w:p>
        </w:tc>
        <w:tc>
          <w:tcPr>
            <w:tcW w:w="884" w:type="pct"/>
          </w:tcPr>
          <w:p w14:paraId="458AEE36">
            <w:pPr>
              <w:pStyle w:val="7"/>
              <w:spacing w:line="360" w:lineRule="auto"/>
              <w:rPr>
                <w:rFonts w:ascii="宋体" w:hAnsi="宋体" w:eastAsia="宋体" w:cs="Times New Roman"/>
                <w:sz w:val="21"/>
                <w:szCs w:val="21"/>
              </w:rPr>
            </w:pPr>
          </w:p>
        </w:tc>
        <w:tc>
          <w:tcPr>
            <w:tcW w:w="858" w:type="pct"/>
          </w:tcPr>
          <w:p w14:paraId="5F919222">
            <w:pPr>
              <w:pStyle w:val="7"/>
              <w:spacing w:line="360" w:lineRule="auto"/>
              <w:rPr>
                <w:rFonts w:ascii="宋体" w:hAnsi="宋体" w:eastAsia="宋体" w:cs="Times New Roman"/>
                <w:sz w:val="21"/>
                <w:szCs w:val="21"/>
              </w:rPr>
            </w:pPr>
          </w:p>
        </w:tc>
        <w:tc>
          <w:tcPr>
            <w:tcW w:w="760" w:type="pct"/>
          </w:tcPr>
          <w:p w14:paraId="0691C10A">
            <w:pPr>
              <w:pStyle w:val="7"/>
              <w:spacing w:line="360" w:lineRule="auto"/>
              <w:rPr>
                <w:rFonts w:ascii="宋体" w:hAnsi="宋体" w:eastAsia="宋体" w:cs="Times New Roman"/>
                <w:sz w:val="21"/>
                <w:szCs w:val="21"/>
              </w:rPr>
            </w:pPr>
          </w:p>
        </w:tc>
      </w:tr>
      <w:tr w14:paraId="50BC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36F01C78">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14:paraId="37FE2DD4">
            <w:pPr>
              <w:pStyle w:val="7"/>
              <w:spacing w:line="360" w:lineRule="auto"/>
              <w:rPr>
                <w:rFonts w:ascii="宋体" w:hAnsi="宋体" w:eastAsia="宋体" w:cs="Times New Roman"/>
                <w:sz w:val="21"/>
                <w:szCs w:val="21"/>
              </w:rPr>
            </w:pPr>
          </w:p>
        </w:tc>
        <w:tc>
          <w:tcPr>
            <w:tcW w:w="814" w:type="pct"/>
            <w:vAlign w:val="center"/>
          </w:tcPr>
          <w:p w14:paraId="723FDDF8">
            <w:pPr>
              <w:pStyle w:val="7"/>
              <w:spacing w:line="360" w:lineRule="auto"/>
              <w:rPr>
                <w:rFonts w:ascii="宋体" w:hAnsi="宋体" w:eastAsia="宋体" w:cs="Times New Roman"/>
                <w:sz w:val="21"/>
                <w:szCs w:val="21"/>
              </w:rPr>
            </w:pPr>
          </w:p>
        </w:tc>
        <w:tc>
          <w:tcPr>
            <w:tcW w:w="665" w:type="pct"/>
          </w:tcPr>
          <w:p w14:paraId="422145C6">
            <w:pPr>
              <w:pStyle w:val="7"/>
              <w:spacing w:line="360" w:lineRule="auto"/>
              <w:rPr>
                <w:rFonts w:ascii="宋体" w:hAnsi="宋体" w:eastAsia="宋体" w:cs="Times New Roman"/>
                <w:sz w:val="21"/>
                <w:szCs w:val="21"/>
              </w:rPr>
            </w:pPr>
          </w:p>
        </w:tc>
        <w:tc>
          <w:tcPr>
            <w:tcW w:w="884" w:type="pct"/>
          </w:tcPr>
          <w:p w14:paraId="256302B1">
            <w:pPr>
              <w:pStyle w:val="7"/>
              <w:spacing w:line="360" w:lineRule="auto"/>
              <w:rPr>
                <w:rFonts w:ascii="宋体" w:hAnsi="宋体" w:eastAsia="宋体" w:cs="Times New Roman"/>
                <w:sz w:val="21"/>
                <w:szCs w:val="21"/>
              </w:rPr>
            </w:pPr>
          </w:p>
        </w:tc>
        <w:tc>
          <w:tcPr>
            <w:tcW w:w="858" w:type="pct"/>
          </w:tcPr>
          <w:p w14:paraId="477793E6">
            <w:pPr>
              <w:pStyle w:val="7"/>
              <w:spacing w:line="360" w:lineRule="auto"/>
              <w:rPr>
                <w:rFonts w:ascii="宋体" w:hAnsi="宋体" w:eastAsia="宋体" w:cs="Times New Roman"/>
                <w:sz w:val="21"/>
                <w:szCs w:val="21"/>
              </w:rPr>
            </w:pPr>
          </w:p>
        </w:tc>
        <w:tc>
          <w:tcPr>
            <w:tcW w:w="760" w:type="pct"/>
          </w:tcPr>
          <w:p w14:paraId="0B8493E5">
            <w:pPr>
              <w:pStyle w:val="7"/>
              <w:spacing w:line="360" w:lineRule="auto"/>
              <w:rPr>
                <w:rFonts w:ascii="宋体" w:hAnsi="宋体" w:eastAsia="宋体" w:cs="Times New Roman"/>
                <w:sz w:val="21"/>
                <w:szCs w:val="21"/>
              </w:rPr>
            </w:pPr>
          </w:p>
        </w:tc>
      </w:tr>
      <w:tr w14:paraId="60F6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F1C864A">
            <w:pPr>
              <w:pStyle w:val="7"/>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14:paraId="78416A40">
            <w:pPr>
              <w:pStyle w:val="7"/>
              <w:spacing w:line="360" w:lineRule="auto"/>
              <w:rPr>
                <w:rFonts w:ascii="宋体" w:hAnsi="宋体" w:eastAsia="宋体" w:cs="Times New Roman"/>
                <w:sz w:val="21"/>
                <w:szCs w:val="21"/>
              </w:rPr>
            </w:pPr>
          </w:p>
        </w:tc>
        <w:tc>
          <w:tcPr>
            <w:tcW w:w="814" w:type="pct"/>
            <w:vAlign w:val="center"/>
          </w:tcPr>
          <w:p w14:paraId="74C13E84">
            <w:pPr>
              <w:pStyle w:val="7"/>
              <w:spacing w:line="360" w:lineRule="auto"/>
              <w:rPr>
                <w:rFonts w:ascii="宋体" w:hAnsi="宋体" w:eastAsia="宋体" w:cs="Times New Roman"/>
                <w:sz w:val="21"/>
                <w:szCs w:val="21"/>
              </w:rPr>
            </w:pPr>
          </w:p>
        </w:tc>
        <w:tc>
          <w:tcPr>
            <w:tcW w:w="665" w:type="pct"/>
          </w:tcPr>
          <w:p w14:paraId="0EE31D6C">
            <w:pPr>
              <w:pStyle w:val="7"/>
              <w:spacing w:line="360" w:lineRule="auto"/>
              <w:rPr>
                <w:rFonts w:ascii="宋体" w:hAnsi="宋体" w:eastAsia="宋体" w:cs="Times New Roman"/>
                <w:sz w:val="21"/>
                <w:szCs w:val="21"/>
              </w:rPr>
            </w:pPr>
          </w:p>
        </w:tc>
        <w:tc>
          <w:tcPr>
            <w:tcW w:w="884" w:type="pct"/>
          </w:tcPr>
          <w:p w14:paraId="119F68FA">
            <w:pPr>
              <w:pStyle w:val="7"/>
              <w:spacing w:line="360" w:lineRule="auto"/>
              <w:rPr>
                <w:rFonts w:ascii="宋体" w:hAnsi="宋体" w:eastAsia="宋体" w:cs="Times New Roman"/>
                <w:sz w:val="21"/>
                <w:szCs w:val="21"/>
              </w:rPr>
            </w:pPr>
          </w:p>
        </w:tc>
        <w:tc>
          <w:tcPr>
            <w:tcW w:w="858" w:type="pct"/>
          </w:tcPr>
          <w:p w14:paraId="679D98E0">
            <w:pPr>
              <w:pStyle w:val="7"/>
              <w:spacing w:line="360" w:lineRule="auto"/>
              <w:rPr>
                <w:rFonts w:ascii="宋体" w:hAnsi="宋体" w:eastAsia="宋体" w:cs="Times New Roman"/>
                <w:sz w:val="21"/>
                <w:szCs w:val="21"/>
              </w:rPr>
            </w:pPr>
          </w:p>
        </w:tc>
        <w:tc>
          <w:tcPr>
            <w:tcW w:w="760" w:type="pct"/>
          </w:tcPr>
          <w:p w14:paraId="3B16CC48">
            <w:pPr>
              <w:pStyle w:val="7"/>
              <w:spacing w:line="360" w:lineRule="auto"/>
              <w:rPr>
                <w:rFonts w:ascii="宋体" w:hAnsi="宋体" w:eastAsia="宋体" w:cs="Times New Roman"/>
                <w:sz w:val="21"/>
                <w:szCs w:val="21"/>
              </w:rPr>
            </w:pPr>
          </w:p>
        </w:tc>
      </w:tr>
    </w:tbl>
    <w:p w14:paraId="2ACA22DC">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27D0EDC3">
      <w:pPr>
        <w:autoSpaceDE w:val="0"/>
        <w:autoSpaceDN w:val="0"/>
        <w:adjustRightInd w:val="0"/>
        <w:spacing w:line="480" w:lineRule="auto"/>
        <w:rPr>
          <w:rFonts w:cs="宋体" w:asciiTheme="minorEastAsia" w:hAnsiTheme="minorEastAsia"/>
          <w:szCs w:val="21"/>
          <w:lang w:val="zh-CN"/>
        </w:rPr>
      </w:pPr>
    </w:p>
    <w:p w14:paraId="5D2B4213">
      <w:pPr>
        <w:snapToGrid w:val="0"/>
        <w:spacing w:line="500" w:lineRule="exact"/>
        <w:rPr>
          <w:rFonts w:cs="宋体" w:asciiTheme="minorEastAsia" w:hAnsiTheme="minorEastAsia"/>
          <w:szCs w:val="21"/>
          <w:lang w:val="zh-CN"/>
        </w:rPr>
      </w:pPr>
    </w:p>
    <w:p w14:paraId="2E2A70CA">
      <w:pPr>
        <w:rPr>
          <w:rFonts w:cs="宋体" w:asciiTheme="minorEastAsia" w:hAnsiTheme="minorEastAsia"/>
          <w:szCs w:val="21"/>
          <w:lang w:val="zh-CN"/>
        </w:rPr>
      </w:pPr>
      <w:r>
        <w:rPr>
          <w:rFonts w:hint="eastAsia" w:cs="宋体" w:asciiTheme="minorEastAsia" w:hAnsiTheme="minorEastAsia"/>
          <w:szCs w:val="21"/>
          <w:lang w:val="zh-CN"/>
        </w:rPr>
        <w:t>说明：所投产品节能认证证书须附后。</w:t>
      </w:r>
    </w:p>
    <w:p w14:paraId="76B39F52">
      <w:pPr>
        <w:rPr>
          <w:rFonts w:cs="宋体" w:asciiTheme="minorEastAsia" w:hAnsiTheme="minorEastAsia"/>
          <w:szCs w:val="21"/>
          <w:lang w:val="zh-CN"/>
        </w:rPr>
      </w:pPr>
    </w:p>
    <w:p w14:paraId="3782311F">
      <w:pPr>
        <w:rPr>
          <w:rFonts w:cs="宋体" w:asciiTheme="minorEastAsia" w:hAnsiTheme="minorEastAsia"/>
          <w:szCs w:val="21"/>
          <w:lang w:val="zh-CN"/>
        </w:rPr>
      </w:pPr>
    </w:p>
    <w:p w14:paraId="0ABA8C4C">
      <w:pPr>
        <w:rPr>
          <w:rFonts w:cs="宋体" w:asciiTheme="minorEastAsia" w:hAnsiTheme="minorEastAsia"/>
          <w:szCs w:val="21"/>
          <w:lang w:val="zh-CN"/>
        </w:rPr>
      </w:pPr>
    </w:p>
    <w:p w14:paraId="2663785D">
      <w:pPr>
        <w:rPr>
          <w:rFonts w:cs="宋体" w:asciiTheme="minorEastAsia" w:hAnsiTheme="minorEastAsia"/>
          <w:szCs w:val="21"/>
          <w:lang w:val="zh-CN"/>
        </w:rPr>
      </w:pPr>
    </w:p>
    <w:p w14:paraId="332DA654">
      <w:pPr>
        <w:rPr>
          <w:rFonts w:cs="宋体" w:asciiTheme="minorEastAsia" w:hAnsiTheme="minorEastAsia"/>
          <w:szCs w:val="21"/>
          <w:lang w:val="zh-CN"/>
        </w:rPr>
      </w:pPr>
    </w:p>
    <w:p w14:paraId="6D821E8A">
      <w:pPr>
        <w:rPr>
          <w:rFonts w:cs="宋体" w:asciiTheme="minorEastAsia" w:hAnsiTheme="minorEastAsia"/>
          <w:szCs w:val="21"/>
          <w:lang w:val="zh-CN"/>
        </w:rPr>
      </w:pPr>
    </w:p>
    <w:p w14:paraId="2A705E4C">
      <w:pPr>
        <w:rPr>
          <w:rFonts w:cs="宋体" w:asciiTheme="minorEastAsia" w:hAnsiTheme="minorEastAsia"/>
          <w:szCs w:val="21"/>
          <w:lang w:val="zh-CN"/>
        </w:rPr>
      </w:pPr>
    </w:p>
    <w:p w14:paraId="6563F122">
      <w:pPr>
        <w:rPr>
          <w:rFonts w:cs="宋体" w:asciiTheme="minorEastAsia" w:hAnsiTheme="minorEastAsia"/>
          <w:szCs w:val="21"/>
          <w:lang w:val="zh-CN"/>
        </w:rPr>
      </w:pPr>
    </w:p>
    <w:p w14:paraId="72C07B0C">
      <w:pPr>
        <w:rPr>
          <w:rFonts w:cs="宋体" w:asciiTheme="minorEastAsia" w:hAnsiTheme="minorEastAsia"/>
          <w:szCs w:val="21"/>
          <w:lang w:val="zh-CN"/>
        </w:rPr>
      </w:pPr>
    </w:p>
    <w:p w14:paraId="3EC1A7EC">
      <w:pPr>
        <w:rPr>
          <w:rFonts w:cs="宋体" w:asciiTheme="minorEastAsia" w:hAnsiTheme="minorEastAsia"/>
          <w:szCs w:val="21"/>
          <w:lang w:val="zh-CN"/>
        </w:rPr>
      </w:pPr>
    </w:p>
    <w:p w14:paraId="0B91A290">
      <w:pPr>
        <w:rPr>
          <w:rFonts w:cs="宋体" w:asciiTheme="minorEastAsia" w:hAnsiTheme="minorEastAsia"/>
          <w:szCs w:val="21"/>
          <w:lang w:val="zh-CN"/>
        </w:rPr>
      </w:pPr>
    </w:p>
    <w:p w14:paraId="26C63B32">
      <w:pPr>
        <w:rPr>
          <w:rFonts w:cs="宋体" w:asciiTheme="minorEastAsia" w:hAnsiTheme="minorEastAsia"/>
          <w:szCs w:val="21"/>
          <w:lang w:val="zh-CN"/>
        </w:rPr>
      </w:pPr>
    </w:p>
    <w:p w14:paraId="2CF83D32">
      <w:pPr>
        <w:rPr>
          <w:rFonts w:cs="宋体" w:asciiTheme="minorEastAsia" w:hAnsiTheme="minorEastAsia"/>
          <w:szCs w:val="21"/>
          <w:lang w:val="zh-CN"/>
        </w:rPr>
      </w:pPr>
    </w:p>
    <w:p w14:paraId="6F6B4D0B">
      <w:pPr>
        <w:rPr>
          <w:rFonts w:cs="宋体" w:asciiTheme="minorEastAsia" w:hAnsiTheme="minorEastAsia"/>
          <w:szCs w:val="21"/>
          <w:lang w:val="zh-CN"/>
        </w:rPr>
      </w:pPr>
    </w:p>
    <w:p w14:paraId="61D0B3A4">
      <w:pPr>
        <w:rPr>
          <w:rFonts w:cs="宋体" w:asciiTheme="minorEastAsia" w:hAnsiTheme="minorEastAsia"/>
          <w:szCs w:val="21"/>
          <w:lang w:val="zh-CN"/>
        </w:rPr>
      </w:pPr>
    </w:p>
    <w:p w14:paraId="3444B349">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4.8 “环境标志产品政府采购品目清单”优先采购产品情况</w:t>
      </w:r>
    </w:p>
    <w:p w14:paraId="293BAE36">
      <w:pPr>
        <w:autoSpaceDE w:val="0"/>
        <w:autoSpaceDN w:val="0"/>
        <w:adjustRightInd w:val="0"/>
        <w:spacing w:line="360" w:lineRule="auto"/>
        <w:jc w:val="center"/>
        <w:outlineLvl w:val="9"/>
        <w:rPr>
          <w:rFonts w:ascii="宋体" w:hAnsi="宋体"/>
          <w:b/>
          <w:bCs/>
          <w:sz w:val="28"/>
          <w:szCs w:val="28"/>
        </w:rPr>
      </w:pPr>
    </w:p>
    <w:p w14:paraId="2F228C5C">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025C81D6">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53485CB9">
      <w:pPr>
        <w:tabs>
          <w:tab w:val="left" w:pos="1800"/>
          <w:tab w:val="left" w:pos="5580"/>
        </w:tabs>
        <w:spacing w:line="360" w:lineRule="auto"/>
        <w:rPr>
          <w:rFonts w:asciiTheme="minorEastAsia" w:hAnsiTheme="minorEastAsia"/>
          <w:szCs w:val="21"/>
        </w:rPr>
      </w:pPr>
    </w:p>
    <w:tbl>
      <w:tblPr>
        <w:tblStyle w:val="26"/>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2159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18C85C97">
            <w:pPr>
              <w:pStyle w:val="7"/>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14:paraId="45150350">
            <w:pPr>
              <w:pStyle w:val="7"/>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14:paraId="39CC29CE">
            <w:pPr>
              <w:pStyle w:val="7"/>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14:paraId="4D621D82">
            <w:pPr>
              <w:pStyle w:val="7"/>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14:paraId="2E40F0EC">
            <w:pPr>
              <w:pStyle w:val="7"/>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14:paraId="0868EFD3">
            <w:pPr>
              <w:pStyle w:val="7"/>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14:paraId="75A5E5A0">
            <w:pPr>
              <w:pStyle w:val="7"/>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36E8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B863268">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14:paraId="6F69E3A3">
            <w:pPr>
              <w:pStyle w:val="7"/>
              <w:spacing w:line="360" w:lineRule="auto"/>
              <w:rPr>
                <w:rFonts w:ascii="宋体" w:hAnsi="宋体" w:eastAsia="宋体" w:cs="Times New Roman"/>
                <w:sz w:val="21"/>
                <w:szCs w:val="21"/>
              </w:rPr>
            </w:pPr>
          </w:p>
        </w:tc>
        <w:tc>
          <w:tcPr>
            <w:tcW w:w="814" w:type="pct"/>
            <w:vAlign w:val="center"/>
          </w:tcPr>
          <w:p w14:paraId="3F1D3D64">
            <w:pPr>
              <w:pStyle w:val="7"/>
              <w:spacing w:line="360" w:lineRule="auto"/>
              <w:rPr>
                <w:rFonts w:ascii="宋体" w:hAnsi="宋体" w:eastAsia="宋体" w:cs="Times New Roman"/>
                <w:sz w:val="21"/>
                <w:szCs w:val="21"/>
              </w:rPr>
            </w:pPr>
          </w:p>
        </w:tc>
        <w:tc>
          <w:tcPr>
            <w:tcW w:w="665" w:type="pct"/>
          </w:tcPr>
          <w:p w14:paraId="4A3550F0">
            <w:pPr>
              <w:pStyle w:val="7"/>
              <w:spacing w:line="360" w:lineRule="auto"/>
              <w:rPr>
                <w:rFonts w:ascii="宋体" w:hAnsi="宋体" w:eastAsia="宋体" w:cs="Times New Roman"/>
                <w:sz w:val="21"/>
                <w:szCs w:val="21"/>
              </w:rPr>
            </w:pPr>
          </w:p>
        </w:tc>
        <w:tc>
          <w:tcPr>
            <w:tcW w:w="884" w:type="pct"/>
          </w:tcPr>
          <w:p w14:paraId="1E6A429C">
            <w:pPr>
              <w:pStyle w:val="7"/>
              <w:spacing w:line="360" w:lineRule="auto"/>
              <w:rPr>
                <w:rFonts w:ascii="宋体" w:hAnsi="宋体" w:eastAsia="宋体" w:cs="Times New Roman"/>
                <w:sz w:val="21"/>
                <w:szCs w:val="21"/>
              </w:rPr>
            </w:pPr>
          </w:p>
        </w:tc>
        <w:tc>
          <w:tcPr>
            <w:tcW w:w="858" w:type="pct"/>
          </w:tcPr>
          <w:p w14:paraId="605B6D65">
            <w:pPr>
              <w:pStyle w:val="7"/>
              <w:spacing w:line="360" w:lineRule="auto"/>
              <w:rPr>
                <w:rFonts w:ascii="宋体" w:hAnsi="宋体" w:eastAsia="宋体" w:cs="Times New Roman"/>
                <w:sz w:val="21"/>
                <w:szCs w:val="21"/>
              </w:rPr>
            </w:pPr>
          </w:p>
        </w:tc>
        <w:tc>
          <w:tcPr>
            <w:tcW w:w="760" w:type="pct"/>
          </w:tcPr>
          <w:p w14:paraId="6F1F61DC">
            <w:pPr>
              <w:pStyle w:val="7"/>
              <w:spacing w:line="360" w:lineRule="auto"/>
              <w:rPr>
                <w:rFonts w:ascii="宋体" w:hAnsi="宋体" w:eastAsia="宋体" w:cs="Times New Roman"/>
                <w:sz w:val="21"/>
                <w:szCs w:val="21"/>
              </w:rPr>
            </w:pPr>
          </w:p>
        </w:tc>
      </w:tr>
      <w:tr w14:paraId="661E2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368CC9A">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14:paraId="79BAE82A">
            <w:pPr>
              <w:pStyle w:val="7"/>
              <w:spacing w:line="360" w:lineRule="auto"/>
              <w:rPr>
                <w:rFonts w:ascii="宋体" w:hAnsi="宋体" w:eastAsia="宋体" w:cs="Times New Roman"/>
                <w:sz w:val="21"/>
                <w:szCs w:val="21"/>
              </w:rPr>
            </w:pPr>
          </w:p>
        </w:tc>
        <w:tc>
          <w:tcPr>
            <w:tcW w:w="814" w:type="pct"/>
            <w:vAlign w:val="center"/>
          </w:tcPr>
          <w:p w14:paraId="016A9A5B">
            <w:pPr>
              <w:pStyle w:val="7"/>
              <w:spacing w:line="360" w:lineRule="auto"/>
              <w:rPr>
                <w:rFonts w:ascii="宋体" w:hAnsi="宋体" w:eastAsia="宋体" w:cs="Times New Roman"/>
                <w:sz w:val="21"/>
                <w:szCs w:val="21"/>
              </w:rPr>
            </w:pPr>
          </w:p>
        </w:tc>
        <w:tc>
          <w:tcPr>
            <w:tcW w:w="665" w:type="pct"/>
          </w:tcPr>
          <w:p w14:paraId="05004B4F">
            <w:pPr>
              <w:pStyle w:val="7"/>
              <w:spacing w:line="360" w:lineRule="auto"/>
              <w:rPr>
                <w:rFonts w:ascii="宋体" w:hAnsi="宋体" w:eastAsia="宋体" w:cs="Times New Roman"/>
                <w:sz w:val="21"/>
                <w:szCs w:val="21"/>
              </w:rPr>
            </w:pPr>
          </w:p>
        </w:tc>
        <w:tc>
          <w:tcPr>
            <w:tcW w:w="884" w:type="pct"/>
          </w:tcPr>
          <w:p w14:paraId="1B64F57E">
            <w:pPr>
              <w:pStyle w:val="7"/>
              <w:spacing w:line="360" w:lineRule="auto"/>
              <w:rPr>
                <w:rFonts w:ascii="宋体" w:hAnsi="宋体" w:eastAsia="宋体" w:cs="Times New Roman"/>
                <w:sz w:val="21"/>
                <w:szCs w:val="21"/>
              </w:rPr>
            </w:pPr>
          </w:p>
        </w:tc>
        <w:tc>
          <w:tcPr>
            <w:tcW w:w="858" w:type="pct"/>
          </w:tcPr>
          <w:p w14:paraId="1DAF397A">
            <w:pPr>
              <w:pStyle w:val="7"/>
              <w:spacing w:line="360" w:lineRule="auto"/>
              <w:rPr>
                <w:rFonts w:ascii="宋体" w:hAnsi="宋体" w:eastAsia="宋体" w:cs="Times New Roman"/>
                <w:sz w:val="21"/>
                <w:szCs w:val="21"/>
              </w:rPr>
            </w:pPr>
          </w:p>
        </w:tc>
        <w:tc>
          <w:tcPr>
            <w:tcW w:w="760" w:type="pct"/>
          </w:tcPr>
          <w:p w14:paraId="05168403">
            <w:pPr>
              <w:pStyle w:val="7"/>
              <w:spacing w:line="360" w:lineRule="auto"/>
              <w:rPr>
                <w:rFonts w:ascii="宋体" w:hAnsi="宋体" w:eastAsia="宋体" w:cs="Times New Roman"/>
                <w:sz w:val="21"/>
                <w:szCs w:val="21"/>
              </w:rPr>
            </w:pPr>
          </w:p>
        </w:tc>
      </w:tr>
      <w:tr w14:paraId="1A60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5241BC1">
            <w:pPr>
              <w:pStyle w:val="7"/>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14:paraId="5E6EE3A9">
            <w:pPr>
              <w:pStyle w:val="7"/>
              <w:spacing w:line="360" w:lineRule="auto"/>
              <w:rPr>
                <w:rFonts w:ascii="宋体" w:hAnsi="宋体" w:eastAsia="宋体" w:cs="Times New Roman"/>
                <w:sz w:val="21"/>
                <w:szCs w:val="21"/>
              </w:rPr>
            </w:pPr>
          </w:p>
        </w:tc>
        <w:tc>
          <w:tcPr>
            <w:tcW w:w="814" w:type="pct"/>
            <w:vAlign w:val="center"/>
          </w:tcPr>
          <w:p w14:paraId="0E4A8A62">
            <w:pPr>
              <w:pStyle w:val="7"/>
              <w:spacing w:line="360" w:lineRule="auto"/>
              <w:rPr>
                <w:rFonts w:ascii="宋体" w:hAnsi="宋体" w:eastAsia="宋体" w:cs="Times New Roman"/>
                <w:sz w:val="21"/>
                <w:szCs w:val="21"/>
              </w:rPr>
            </w:pPr>
          </w:p>
        </w:tc>
        <w:tc>
          <w:tcPr>
            <w:tcW w:w="665" w:type="pct"/>
          </w:tcPr>
          <w:p w14:paraId="2221091E">
            <w:pPr>
              <w:pStyle w:val="7"/>
              <w:spacing w:line="360" w:lineRule="auto"/>
              <w:rPr>
                <w:rFonts w:ascii="宋体" w:hAnsi="宋体" w:eastAsia="宋体" w:cs="Times New Roman"/>
                <w:sz w:val="21"/>
                <w:szCs w:val="21"/>
              </w:rPr>
            </w:pPr>
          </w:p>
        </w:tc>
        <w:tc>
          <w:tcPr>
            <w:tcW w:w="884" w:type="pct"/>
          </w:tcPr>
          <w:p w14:paraId="3FDA271B">
            <w:pPr>
              <w:pStyle w:val="7"/>
              <w:spacing w:line="360" w:lineRule="auto"/>
              <w:rPr>
                <w:rFonts w:ascii="宋体" w:hAnsi="宋体" w:eastAsia="宋体" w:cs="Times New Roman"/>
                <w:sz w:val="21"/>
                <w:szCs w:val="21"/>
              </w:rPr>
            </w:pPr>
          </w:p>
        </w:tc>
        <w:tc>
          <w:tcPr>
            <w:tcW w:w="858" w:type="pct"/>
          </w:tcPr>
          <w:p w14:paraId="5EE86661">
            <w:pPr>
              <w:pStyle w:val="7"/>
              <w:spacing w:line="360" w:lineRule="auto"/>
              <w:rPr>
                <w:rFonts w:ascii="宋体" w:hAnsi="宋体" w:eastAsia="宋体" w:cs="Times New Roman"/>
                <w:sz w:val="21"/>
                <w:szCs w:val="21"/>
              </w:rPr>
            </w:pPr>
          </w:p>
        </w:tc>
        <w:tc>
          <w:tcPr>
            <w:tcW w:w="760" w:type="pct"/>
          </w:tcPr>
          <w:p w14:paraId="2A6A54E6">
            <w:pPr>
              <w:pStyle w:val="7"/>
              <w:spacing w:line="360" w:lineRule="auto"/>
              <w:rPr>
                <w:rFonts w:ascii="宋体" w:hAnsi="宋体" w:eastAsia="宋体" w:cs="Times New Roman"/>
                <w:sz w:val="21"/>
                <w:szCs w:val="21"/>
              </w:rPr>
            </w:pPr>
          </w:p>
        </w:tc>
      </w:tr>
    </w:tbl>
    <w:p w14:paraId="145B5E2D">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44D55835">
      <w:pPr>
        <w:autoSpaceDE w:val="0"/>
        <w:autoSpaceDN w:val="0"/>
        <w:adjustRightInd w:val="0"/>
        <w:spacing w:line="480" w:lineRule="auto"/>
        <w:rPr>
          <w:rFonts w:cs="宋体" w:asciiTheme="minorEastAsia" w:hAnsiTheme="minorEastAsia"/>
          <w:szCs w:val="21"/>
          <w:lang w:val="zh-CN"/>
        </w:rPr>
      </w:pPr>
    </w:p>
    <w:p w14:paraId="5D6213BE">
      <w:pPr>
        <w:snapToGrid w:val="0"/>
        <w:spacing w:line="500" w:lineRule="exact"/>
        <w:rPr>
          <w:rFonts w:cs="宋体" w:asciiTheme="minorEastAsia" w:hAnsiTheme="minorEastAsia"/>
          <w:szCs w:val="21"/>
          <w:lang w:val="zh-CN"/>
        </w:rPr>
      </w:pPr>
    </w:p>
    <w:p w14:paraId="3BDBAF73">
      <w:pPr>
        <w:spacing w:line="360" w:lineRule="auto"/>
        <w:rPr>
          <w:rFonts w:ascii="宋体" w:hAnsi="宋体"/>
          <w:b/>
          <w:bCs/>
          <w:sz w:val="36"/>
          <w:szCs w:val="36"/>
        </w:rPr>
      </w:pPr>
      <w:r>
        <w:rPr>
          <w:rFonts w:hint="eastAsia" w:cs="宋体" w:asciiTheme="minorEastAsia" w:hAnsiTheme="minorEastAsia"/>
          <w:szCs w:val="21"/>
          <w:lang w:val="zh-CN"/>
        </w:rPr>
        <w:t>说明：所投产品环境标志产品认证证书须附后。</w:t>
      </w:r>
    </w:p>
    <w:p w14:paraId="182CC765">
      <w:pPr>
        <w:spacing w:line="360" w:lineRule="auto"/>
        <w:jc w:val="center"/>
        <w:rPr>
          <w:rFonts w:cs="宋体" w:asciiTheme="minorEastAsia" w:hAnsiTheme="minorEastAsia"/>
          <w:szCs w:val="21"/>
          <w:lang w:val="zh-CN"/>
        </w:rPr>
      </w:pPr>
    </w:p>
    <w:p w14:paraId="22CF8B43">
      <w:pPr>
        <w:spacing w:line="360" w:lineRule="auto"/>
        <w:jc w:val="center"/>
        <w:rPr>
          <w:rFonts w:cs="宋体" w:asciiTheme="minorEastAsia" w:hAnsiTheme="minorEastAsia"/>
          <w:szCs w:val="21"/>
          <w:lang w:val="zh-CN"/>
        </w:rPr>
      </w:pPr>
    </w:p>
    <w:p w14:paraId="688CFAEC">
      <w:pPr>
        <w:spacing w:line="360" w:lineRule="auto"/>
        <w:jc w:val="center"/>
        <w:rPr>
          <w:rFonts w:cs="宋体" w:asciiTheme="minorEastAsia" w:hAnsiTheme="minorEastAsia"/>
          <w:szCs w:val="21"/>
          <w:lang w:val="zh-CN"/>
        </w:rPr>
      </w:pPr>
    </w:p>
    <w:p w14:paraId="70D35245">
      <w:pPr>
        <w:spacing w:line="360" w:lineRule="auto"/>
        <w:jc w:val="center"/>
        <w:rPr>
          <w:rFonts w:cs="宋体" w:asciiTheme="minorEastAsia" w:hAnsiTheme="minorEastAsia"/>
          <w:szCs w:val="21"/>
          <w:lang w:val="zh-CN"/>
        </w:rPr>
      </w:pPr>
    </w:p>
    <w:p w14:paraId="4BEF48B0">
      <w:pPr>
        <w:spacing w:line="360" w:lineRule="auto"/>
        <w:jc w:val="center"/>
        <w:rPr>
          <w:rFonts w:cs="宋体" w:asciiTheme="minorEastAsia" w:hAnsiTheme="minorEastAsia"/>
          <w:szCs w:val="21"/>
          <w:lang w:val="zh-CN"/>
        </w:rPr>
      </w:pPr>
    </w:p>
    <w:p w14:paraId="46A08B18">
      <w:pPr>
        <w:spacing w:line="360" w:lineRule="auto"/>
        <w:jc w:val="center"/>
        <w:rPr>
          <w:rFonts w:cs="宋体" w:asciiTheme="minorEastAsia" w:hAnsiTheme="minorEastAsia"/>
          <w:szCs w:val="21"/>
          <w:lang w:val="zh-CN"/>
        </w:rPr>
      </w:pPr>
    </w:p>
    <w:p w14:paraId="214F2AF5">
      <w:pPr>
        <w:spacing w:line="360" w:lineRule="auto"/>
        <w:jc w:val="center"/>
        <w:rPr>
          <w:rFonts w:cs="宋体" w:asciiTheme="minorEastAsia" w:hAnsiTheme="minorEastAsia"/>
          <w:szCs w:val="21"/>
          <w:lang w:val="zh-CN"/>
        </w:rPr>
      </w:pPr>
    </w:p>
    <w:p w14:paraId="6931DA1C">
      <w:pPr>
        <w:spacing w:line="360" w:lineRule="auto"/>
        <w:jc w:val="center"/>
        <w:rPr>
          <w:rFonts w:cs="宋体" w:asciiTheme="minorEastAsia" w:hAnsiTheme="minorEastAsia"/>
          <w:szCs w:val="21"/>
          <w:lang w:val="zh-CN"/>
        </w:rPr>
      </w:pPr>
    </w:p>
    <w:p w14:paraId="789E79CC">
      <w:pPr>
        <w:spacing w:line="360" w:lineRule="auto"/>
        <w:jc w:val="center"/>
        <w:rPr>
          <w:rFonts w:cs="宋体" w:asciiTheme="minorEastAsia" w:hAnsiTheme="minorEastAsia"/>
          <w:szCs w:val="21"/>
          <w:lang w:val="zh-CN"/>
        </w:rPr>
      </w:pPr>
    </w:p>
    <w:p w14:paraId="69CEE710">
      <w:pPr>
        <w:spacing w:line="360" w:lineRule="auto"/>
        <w:jc w:val="center"/>
        <w:rPr>
          <w:rFonts w:cs="宋体" w:asciiTheme="minorEastAsia" w:hAnsiTheme="minorEastAsia"/>
          <w:szCs w:val="21"/>
          <w:lang w:val="zh-CN"/>
        </w:rPr>
      </w:pPr>
    </w:p>
    <w:p w14:paraId="67E7D2FA">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 xml:space="preserve">4.9 </w:t>
      </w:r>
      <w:r>
        <w:rPr>
          <w:rFonts w:ascii="宋体" w:hAnsi="宋体"/>
          <w:b/>
          <w:bCs/>
          <w:sz w:val="24"/>
          <w:szCs w:val="24"/>
        </w:rPr>
        <w:t>中小企业声明函（货物）</w:t>
      </w:r>
    </w:p>
    <w:p w14:paraId="2CC7A955">
      <w:pPr>
        <w:spacing w:line="360" w:lineRule="auto"/>
        <w:jc w:val="center"/>
        <w:rPr>
          <w:rFonts w:ascii="宋体" w:hAnsi="宋体"/>
          <w:b/>
          <w:bCs/>
          <w:szCs w:val="21"/>
        </w:rPr>
      </w:pPr>
    </w:p>
    <w:p w14:paraId="0F621209">
      <w:pPr>
        <w:spacing w:line="360" w:lineRule="auto"/>
        <w:ind w:firstLine="707" w:firstLineChars="337"/>
        <w:jc w:val="left"/>
      </w:pPr>
      <w:r>
        <w:t>本公司（联合体）郑重声明，根据《政府采购促进中小企业发展管理办法》（财库﹝2020﹞46 号）的规定，本公司（联合体）参加</w:t>
      </w:r>
      <w:r>
        <w:rPr>
          <w:i/>
          <w:u w:val="single"/>
        </w:rPr>
        <w:t>（单位名称）</w:t>
      </w:r>
      <w:r>
        <w:t>的</w:t>
      </w:r>
      <w:r>
        <w:rPr>
          <w:i/>
          <w:u w:val="single"/>
        </w:rPr>
        <w:t>（项目名称）</w:t>
      </w:r>
      <w:r>
        <w:t>采购活动，提供的货物全部由符合政策要求的中小企业制造。相关企业（含联合体中的中小企业、签订分包意向协议的中小企业）的具体情况如下：</w:t>
      </w:r>
    </w:p>
    <w:p w14:paraId="0C9917B5">
      <w:pPr>
        <w:spacing w:line="360" w:lineRule="auto"/>
        <w:ind w:firstLine="707" w:firstLineChars="337"/>
        <w:jc w:val="left"/>
      </w:pPr>
      <w:r>
        <w:t xml:space="preserve">1. </w:t>
      </w:r>
      <w:r>
        <w:rPr>
          <w:i/>
          <w:u w:val="single"/>
        </w:rPr>
        <w:t>（标的名称）</w:t>
      </w:r>
      <w:r>
        <w:t>，属于</w:t>
      </w:r>
      <w:r>
        <w:rPr>
          <w:i/>
          <w:u w:val="single"/>
        </w:rPr>
        <w:t>（采购文件中明确的所属行业）</w:t>
      </w:r>
      <w:r>
        <w:t>行业；制造商为</w:t>
      </w:r>
      <w:r>
        <w:rPr>
          <w:i/>
          <w:u w:val="single"/>
        </w:rPr>
        <w:t>（企业名称）</w:t>
      </w:r>
      <w:r>
        <w:t>，从业人员人，营业收入为万元，资产总额为万元，属于</w:t>
      </w:r>
      <w:r>
        <w:rPr>
          <w:i/>
          <w:u w:val="single"/>
        </w:rPr>
        <w:t>（中型企业、小型企业、微型企业）</w:t>
      </w:r>
      <w:r>
        <w:t>；</w:t>
      </w:r>
    </w:p>
    <w:p w14:paraId="57DB8B16">
      <w:pPr>
        <w:spacing w:line="360" w:lineRule="auto"/>
        <w:ind w:firstLine="707" w:firstLineChars="337"/>
        <w:jc w:val="left"/>
      </w:pPr>
      <w:r>
        <w:t xml:space="preserve">2. </w:t>
      </w:r>
      <w:r>
        <w:rPr>
          <w:i/>
          <w:u w:val="single"/>
        </w:rPr>
        <w:t>（标的名称）</w:t>
      </w:r>
      <w:r>
        <w:t>，属于</w:t>
      </w:r>
      <w:r>
        <w:rPr>
          <w:i/>
          <w:u w:val="single"/>
        </w:rPr>
        <w:t>（采购文件中明确的所属行业）</w:t>
      </w:r>
      <w:r>
        <w:t>行业；制造商为</w:t>
      </w:r>
      <w:r>
        <w:rPr>
          <w:i/>
          <w:u w:val="single"/>
        </w:rPr>
        <w:t>（企业名称）</w:t>
      </w:r>
      <w:r>
        <w:t>，从业人员人，营业收入为万元，资产总额为万元，属于</w:t>
      </w:r>
      <w:r>
        <w:rPr>
          <w:i/>
          <w:u w:val="single"/>
        </w:rPr>
        <w:t>（中型企业、小型企业、微型企业）</w:t>
      </w:r>
      <w:r>
        <w:t>；</w:t>
      </w:r>
    </w:p>
    <w:p w14:paraId="45CFD0F3">
      <w:pPr>
        <w:spacing w:line="360" w:lineRule="auto"/>
        <w:ind w:firstLine="707" w:firstLineChars="337"/>
        <w:jc w:val="left"/>
      </w:pPr>
      <w:r>
        <w:t xml:space="preserve">…… </w:t>
      </w:r>
    </w:p>
    <w:p w14:paraId="7DF060C7">
      <w:pPr>
        <w:spacing w:line="360" w:lineRule="auto"/>
        <w:ind w:firstLine="707" w:firstLineChars="337"/>
        <w:jc w:val="left"/>
      </w:pPr>
      <w:r>
        <w:t>以上企业，不属于大企业的分支机构，不存在控股股东为大企业的情形，也不存在与大企业的负责人为同一人的情形。</w:t>
      </w:r>
    </w:p>
    <w:p w14:paraId="5C1D2FE9">
      <w:pPr>
        <w:spacing w:line="360" w:lineRule="auto"/>
        <w:ind w:firstLine="707" w:firstLineChars="337"/>
        <w:jc w:val="left"/>
      </w:pPr>
      <w:r>
        <w:t>本企业对上述声明内容的真实性负责。如有虚假，将依法承担相应责任。</w:t>
      </w:r>
    </w:p>
    <w:p w14:paraId="57A7B21D">
      <w:pPr>
        <w:spacing w:line="360" w:lineRule="auto"/>
        <w:ind w:firstLine="707" w:firstLineChars="337"/>
        <w:jc w:val="left"/>
      </w:pPr>
    </w:p>
    <w:p w14:paraId="46FC5920">
      <w:pPr>
        <w:spacing w:line="360" w:lineRule="auto"/>
        <w:ind w:firstLine="707" w:firstLineChars="337"/>
        <w:jc w:val="left"/>
      </w:pPr>
    </w:p>
    <w:p w14:paraId="7D23D6CD">
      <w:pPr>
        <w:spacing w:line="480" w:lineRule="auto"/>
        <w:ind w:firstLine="5957" w:firstLineChars="2837"/>
        <w:jc w:val="left"/>
      </w:pPr>
      <w:r>
        <w:t>企业名称（盖章）：</w:t>
      </w:r>
    </w:p>
    <w:p w14:paraId="1F03284D">
      <w:pPr>
        <w:spacing w:line="480" w:lineRule="auto"/>
        <w:ind w:firstLine="5957" w:firstLineChars="2837"/>
        <w:jc w:val="left"/>
        <w:rPr>
          <w:rFonts w:cs="Arial" w:asciiTheme="minorEastAsia" w:hAnsiTheme="minorEastAsia"/>
          <w:szCs w:val="21"/>
        </w:rPr>
      </w:pPr>
      <w:r>
        <w:t>日期：</w:t>
      </w:r>
    </w:p>
    <w:p w14:paraId="21715D88">
      <w:pPr>
        <w:spacing w:line="480" w:lineRule="auto"/>
        <w:ind w:left="4358" w:leftChars="2075"/>
        <w:rPr>
          <w:rFonts w:cs="Arial" w:asciiTheme="minorEastAsia" w:hAnsiTheme="minorEastAsia"/>
          <w:szCs w:val="21"/>
        </w:rPr>
      </w:pPr>
    </w:p>
    <w:p w14:paraId="2350584C">
      <w:pPr>
        <w:widowControl/>
        <w:spacing w:before="100" w:beforeAutospacing="1" w:after="100" w:afterAutospacing="1" w:line="360" w:lineRule="auto"/>
        <w:contextualSpacing/>
        <w:jc w:val="left"/>
        <w:rPr>
          <w:rFonts w:ascii="宋体" w:hAnsi="宋体"/>
          <w:szCs w:val="21"/>
        </w:rPr>
      </w:pPr>
      <w:r>
        <w:rPr>
          <w:rFonts w:hint="eastAsia" w:ascii="宋体" w:hAnsi="宋体"/>
          <w:szCs w:val="21"/>
        </w:rPr>
        <w:t>说明：</w:t>
      </w:r>
    </w:p>
    <w:p w14:paraId="3A716DE0">
      <w:pPr>
        <w:widowControl/>
        <w:spacing w:before="100" w:beforeAutospacing="1" w:after="100" w:afterAutospacing="1" w:line="360" w:lineRule="auto"/>
        <w:contextualSpacing/>
        <w:jc w:val="left"/>
        <w:rPr>
          <w:rFonts w:ascii="宋体" w:hAnsi="宋体" w:cs="Arial"/>
          <w:kern w:val="0"/>
          <w:szCs w:val="21"/>
        </w:rPr>
      </w:pPr>
      <w:r>
        <w:rPr>
          <w:rFonts w:hint="eastAsia" w:ascii="宋体" w:hAnsi="宋体" w:cs="Arial"/>
          <w:kern w:val="0"/>
          <w:szCs w:val="21"/>
        </w:rPr>
        <w:t>1、</w:t>
      </w:r>
      <w:r>
        <w:t>从业人员、营业收入、资产总额填报上一年度数据，无上一年度数据的新成立企业可不填报。</w:t>
      </w:r>
    </w:p>
    <w:p w14:paraId="3CA208C0">
      <w:pPr>
        <w:widowControl/>
        <w:spacing w:before="100" w:beforeAutospacing="1" w:after="100" w:afterAutospacing="1" w:line="360" w:lineRule="auto"/>
        <w:contextualSpacing/>
        <w:jc w:val="left"/>
        <w:rPr>
          <w:rFonts w:ascii="宋体" w:hAnsi="宋体" w:cs="Arial"/>
          <w:kern w:val="0"/>
          <w:szCs w:val="21"/>
        </w:rPr>
      </w:pPr>
      <w:r>
        <w:rPr>
          <w:rFonts w:hint="eastAsia" w:ascii="宋体" w:hAnsi="宋体" w:cs="Arial"/>
          <w:kern w:val="0"/>
          <w:szCs w:val="21"/>
        </w:rPr>
        <w:t>2、</w:t>
      </w:r>
      <w:r>
        <w:rPr>
          <w:rFonts w:ascii="宋体" w:hAnsi="宋体" w:cs="Arial"/>
          <w:kern w:val="0"/>
          <w:szCs w:val="21"/>
        </w:rPr>
        <w:t>中小企业参加政府采购活动，应当出具</w:t>
      </w:r>
      <w:r>
        <w:t>《中小企业声明函》，否则不得享受相关中小企业扶持政</w:t>
      </w:r>
      <w:r>
        <w:rPr>
          <w:rFonts w:ascii="宋体" w:hAnsi="宋体" w:cs="Arial"/>
          <w:kern w:val="0"/>
          <w:szCs w:val="21"/>
        </w:rPr>
        <w:t>策。</w:t>
      </w:r>
    </w:p>
    <w:p w14:paraId="65386F82">
      <w:pPr>
        <w:widowControl/>
        <w:spacing w:before="100" w:beforeAutospacing="1" w:after="100" w:afterAutospacing="1" w:line="360" w:lineRule="auto"/>
        <w:contextualSpacing/>
        <w:jc w:val="left"/>
        <w:rPr>
          <w:rFonts w:ascii="宋体" w:hAnsi="宋体" w:cs="Arial"/>
          <w:kern w:val="0"/>
          <w:szCs w:val="21"/>
        </w:rPr>
      </w:pPr>
    </w:p>
    <w:p w14:paraId="53920AF2">
      <w:pPr>
        <w:widowControl/>
        <w:jc w:val="left"/>
        <w:rPr>
          <w:rFonts w:ascii="宋体" w:hAnsi="宋体"/>
          <w:b/>
          <w:bCs/>
          <w:sz w:val="24"/>
          <w:szCs w:val="24"/>
        </w:rPr>
      </w:pPr>
      <w:r>
        <w:rPr>
          <w:rFonts w:ascii="宋体" w:hAnsi="宋体"/>
          <w:b/>
          <w:bCs/>
          <w:sz w:val="24"/>
          <w:szCs w:val="24"/>
        </w:rPr>
        <w:br w:type="page"/>
      </w:r>
    </w:p>
    <w:p w14:paraId="0A823DAE">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4.10 残疾人福利性单位声明函</w:t>
      </w:r>
    </w:p>
    <w:p w14:paraId="487B58C6">
      <w:pPr>
        <w:spacing w:line="360" w:lineRule="auto"/>
        <w:rPr>
          <w:rFonts w:ascii="宋体" w:hAnsi="宋体"/>
          <w:szCs w:val="21"/>
        </w:rPr>
      </w:pPr>
    </w:p>
    <w:p w14:paraId="7F0889CB">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706528EB">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1D951933">
      <w:pPr>
        <w:spacing w:line="360" w:lineRule="auto"/>
        <w:rPr>
          <w:rFonts w:ascii="宋体" w:hAnsi="宋体"/>
          <w:szCs w:val="21"/>
        </w:rPr>
      </w:pPr>
    </w:p>
    <w:p w14:paraId="7E236F0A">
      <w:pPr>
        <w:spacing w:line="360" w:lineRule="auto"/>
        <w:rPr>
          <w:rFonts w:ascii="宋体" w:hAnsi="宋体"/>
          <w:szCs w:val="21"/>
        </w:rPr>
      </w:pPr>
    </w:p>
    <w:p w14:paraId="751EF06B">
      <w:pPr>
        <w:spacing w:line="360" w:lineRule="auto"/>
        <w:rPr>
          <w:rFonts w:ascii="宋体" w:hAnsi="宋体"/>
          <w:szCs w:val="21"/>
        </w:rPr>
      </w:pPr>
    </w:p>
    <w:p w14:paraId="7DF45CE2">
      <w:pPr>
        <w:adjustRightInd w:val="0"/>
        <w:snapToGrid w:val="0"/>
        <w:spacing w:line="360" w:lineRule="auto"/>
        <w:ind w:firstLine="3150" w:firstLineChars="1500"/>
        <w:rPr>
          <w:rFonts w:cs="宋体" w:asciiTheme="minorEastAsia" w:hAnsiTheme="minorEastAsia"/>
          <w:szCs w:val="21"/>
        </w:rPr>
      </w:pPr>
      <w:r>
        <w:rPr>
          <w:rFonts w:hint="eastAsia" w:ascii="宋体" w:hAnsi="宋体"/>
          <w:szCs w:val="21"/>
        </w:rPr>
        <w:t>单位名称（盖章）</w:t>
      </w:r>
      <w:r>
        <w:rPr>
          <w:rFonts w:hint="eastAsia" w:cs="宋体" w:asciiTheme="minorEastAsia" w:hAnsiTheme="minorEastAsia"/>
          <w:szCs w:val="21"/>
        </w:rPr>
        <w:t>：</w:t>
      </w:r>
    </w:p>
    <w:p w14:paraId="4932239C">
      <w:pPr>
        <w:spacing w:line="480" w:lineRule="auto"/>
        <w:ind w:left="4358" w:leftChars="2075"/>
        <w:rPr>
          <w:rFonts w:cs="Arial" w:asciiTheme="minorEastAsia" w:hAnsiTheme="minorEastAsia"/>
          <w:szCs w:val="21"/>
        </w:rPr>
      </w:pPr>
      <w:r>
        <w:rPr>
          <w:rFonts w:hint="eastAsia" w:cs="Arial" w:asciiTheme="minorEastAsia" w:hAnsiTheme="minorEastAsia"/>
          <w:szCs w:val="21"/>
        </w:rPr>
        <w:t xml:space="preserve"> 日    期：      年    月    日</w:t>
      </w:r>
    </w:p>
    <w:p w14:paraId="50B608B1">
      <w:pPr>
        <w:spacing w:line="480" w:lineRule="auto"/>
        <w:ind w:left="4358" w:leftChars="2075"/>
        <w:rPr>
          <w:rFonts w:cs="Arial" w:asciiTheme="minorEastAsia" w:hAnsiTheme="minorEastAsia"/>
          <w:szCs w:val="21"/>
        </w:rPr>
      </w:pPr>
    </w:p>
    <w:p w14:paraId="38A89750"/>
    <w:p w14:paraId="279583D5"/>
    <w:p w14:paraId="5922135E"/>
    <w:p w14:paraId="3BD13D2C"/>
    <w:p w14:paraId="5D99C6F0"/>
    <w:p w14:paraId="28AF2E44"/>
    <w:p w14:paraId="538A3997"/>
    <w:p w14:paraId="314F4F59"/>
    <w:p w14:paraId="6C6BAA3F"/>
    <w:p w14:paraId="06064487"/>
    <w:p w14:paraId="771AB2DF"/>
    <w:p w14:paraId="37CD78FB"/>
    <w:p w14:paraId="697F942C"/>
    <w:p w14:paraId="1B399D2F"/>
    <w:p w14:paraId="7FE37D2F"/>
    <w:p w14:paraId="0B1612CF"/>
    <w:p w14:paraId="316E3AA9"/>
    <w:p w14:paraId="6D9EACD0"/>
    <w:p w14:paraId="56989F65">
      <w:pPr>
        <w:autoSpaceDE w:val="0"/>
        <w:autoSpaceDN w:val="0"/>
        <w:adjustRightInd w:val="0"/>
        <w:spacing w:line="360" w:lineRule="auto"/>
        <w:jc w:val="center"/>
        <w:rPr>
          <w:rFonts w:cs="黑体" w:asciiTheme="minorEastAsia" w:hAnsiTheme="minorEastAsia"/>
          <w:b/>
          <w:bCs/>
          <w:sz w:val="15"/>
          <w:szCs w:val="15"/>
          <w:lang w:val="zh-CN"/>
        </w:rPr>
      </w:pPr>
    </w:p>
    <w:p w14:paraId="3D65DEB2">
      <w:pPr>
        <w:autoSpaceDE w:val="0"/>
        <w:autoSpaceDN w:val="0"/>
        <w:adjustRightInd w:val="0"/>
        <w:spacing w:line="360" w:lineRule="auto"/>
        <w:rPr>
          <w:rFonts w:cs="黑体" w:asciiTheme="minorEastAsia" w:hAnsiTheme="minorEastAsia"/>
          <w:b/>
          <w:bCs/>
          <w:sz w:val="15"/>
          <w:szCs w:val="15"/>
          <w:lang w:val="zh-CN"/>
        </w:rPr>
      </w:pPr>
    </w:p>
    <w:p w14:paraId="30D5293E">
      <w:pPr>
        <w:autoSpaceDE w:val="0"/>
        <w:autoSpaceDN w:val="0"/>
        <w:adjustRightInd w:val="0"/>
        <w:spacing w:line="360" w:lineRule="auto"/>
        <w:jc w:val="center"/>
        <w:outlineLvl w:val="1"/>
        <w:rPr>
          <w:rFonts w:cs="黑体" w:asciiTheme="minorEastAsia" w:hAnsiTheme="minorEastAsia"/>
          <w:b/>
          <w:bCs/>
          <w:sz w:val="28"/>
          <w:szCs w:val="28"/>
          <w:lang w:val="zh-CN"/>
        </w:rPr>
      </w:pPr>
      <w:r>
        <w:rPr>
          <w:rFonts w:hint="eastAsia" w:cs="黑体" w:asciiTheme="minorEastAsia" w:hAnsiTheme="minorEastAsia"/>
          <w:b/>
          <w:bCs/>
          <w:sz w:val="28"/>
          <w:szCs w:val="28"/>
          <w:lang w:val="zh-CN"/>
        </w:rPr>
        <w:t>五、</w:t>
      </w:r>
      <w:r>
        <w:rPr>
          <w:rFonts w:cs="黑体" w:asciiTheme="minorEastAsia" w:hAnsiTheme="minorEastAsia"/>
          <w:b/>
          <w:bCs/>
          <w:sz w:val="28"/>
          <w:szCs w:val="28"/>
          <w:lang w:val="zh-CN"/>
        </w:rPr>
        <w:t>其他资料（若有）</w:t>
      </w:r>
    </w:p>
    <w:p w14:paraId="47225357"/>
    <w:p w14:paraId="61016B54"/>
    <w:p w14:paraId="374A8267"/>
    <w:p w14:paraId="3232FA6B">
      <w:pPr>
        <w:spacing w:line="360" w:lineRule="auto"/>
        <w:jc w:val="center"/>
        <w:rPr>
          <w:rFonts w:ascii="宋体" w:hAnsi="宋体"/>
          <w:b/>
          <w:bCs/>
          <w:sz w:val="28"/>
          <w:szCs w:val="28"/>
        </w:rPr>
      </w:pPr>
      <w:r>
        <w:rPr>
          <w:rFonts w:ascii="宋体" w:hAnsi="宋体"/>
          <w:b/>
          <w:bCs/>
          <w:sz w:val="28"/>
          <w:szCs w:val="28"/>
        </w:rPr>
        <w:t>除招标文件另有规定外，投标人认为需要提交的其他证明材料或资料加盖投标人单位公章后应在此项下提交。</w:t>
      </w:r>
    </w:p>
    <w:p w14:paraId="0E1AFB56">
      <w:pPr>
        <w:spacing w:line="360" w:lineRule="auto"/>
        <w:jc w:val="center"/>
        <w:rPr>
          <w:rFonts w:ascii="宋体" w:hAnsi="宋体"/>
          <w:b/>
          <w:bCs/>
          <w:sz w:val="28"/>
          <w:szCs w:val="28"/>
        </w:rPr>
      </w:pPr>
      <w:r>
        <w:rPr>
          <w:rFonts w:ascii="宋体" w:hAnsi="宋体"/>
          <w:b/>
          <w:bCs/>
          <w:sz w:val="28"/>
          <w:szCs w:val="28"/>
        </w:rPr>
        <w:t> </w:t>
      </w:r>
    </w:p>
    <w:p w14:paraId="2425D32F">
      <w:pPr>
        <w:autoSpaceDE w:val="0"/>
        <w:autoSpaceDN w:val="0"/>
        <w:adjustRightInd w:val="0"/>
        <w:spacing w:line="360" w:lineRule="auto"/>
        <w:jc w:val="center"/>
        <w:outlineLvl w:val="9"/>
        <w:rPr>
          <w:rFonts w:hAnsi="宋体" w:eastAsia="宋体"/>
          <w:b/>
          <w:snapToGrid w:val="0"/>
          <w:kern w:val="0"/>
          <w:sz w:val="36"/>
          <w:szCs w:val="36"/>
        </w:rPr>
      </w:pPr>
    </w:p>
    <w:p w14:paraId="1CFA8FD6">
      <w:pPr>
        <w:autoSpaceDE w:val="0"/>
        <w:autoSpaceDN w:val="0"/>
        <w:adjustRightInd w:val="0"/>
        <w:spacing w:line="360" w:lineRule="auto"/>
        <w:jc w:val="center"/>
        <w:outlineLvl w:val="9"/>
        <w:rPr>
          <w:rFonts w:hAnsi="宋体" w:eastAsia="宋体"/>
          <w:b/>
          <w:snapToGrid w:val="0"/>
          <w:kern w:val="0"/>
          <w:sz w:val="36"/>
          <w:szCs w:val="36"/>
        </w:rPr>
      </w:pPr>
    </w:p>
    <w:p w14:paraId="16515FFF">
      <w:pPr>
        <w:snapToGrid w:val="0"/>
        <w:spacing w:line="360" w:lineRule="auto"/>
        <w:jc w:val="center"/>
        <w:rPr>
          <w:rFonts w:hAnsi="宋体" w:eastAsia="宋体"/>
          <w:b/>
          <w:snapToGrid w:val="0"/>
          <w:kern w:val="0"/>
          <w:sz w:val="36"/>
          <w:szCs w:val="36"/>
        </w:rPr>
      </w:pPr>
    </w:p>
    <w:p w14:paraId="765FC229">
      <w:pPr>
        <w:snapToGrid w:val="0"/>
        <w:spacing w:line="360" w:lineRule="auto"/>
        <w:jc w:val="center"/>
        <w:rPr>
          <w:rFonts w:hAnsi="宋体" w:eastAsia="宋体"/>
          <w:b/>
          <w:snapToGrid w:val="0"/>
          <w:kern w:val="0"/>
          <w:sz w:val="36"/>
          <w:szCs w:val="36"/>
        </w:rPr>
      </w:pPr>
    </w:p>
    <w:p w14:paraId="4EA63D4C">
      <w:pPr>
        <w:snapToGrid w:val="0"/>
        <w:spacing w:line="360" w:lineRule="auto"/>
        <w:jc w:val="center"/>
        <w:rPr>
          <w:rFonts w:hAnsi="宋体" w:eastAsia="宋体"/>
          <w:b/>
          <w:snapToGrid w:val="0"/>
          <w:kern w:val="0"/>
          <w:sz w:val="36"/>
          <w:szCs w:val="36"/>
        </w:rPr>
      </w:pPr>
    </w:p>
    <w:p w14:paraId="24823A3C">
      <w:pPr>
        <w:snapToGrid w:val="0"/>
        <w:spacing w:line="360" w:lineRule="auto"/>
        <w:rPr>
          <w:rFonts w:hAnsi="宋体" w:eastAsia="宋体"/>
          <w:b/>
          <w:snapToGrid w:val="0"/>
          <w:kern w:val="0"/>
          <w:sz w:val="36"/>
          <w:szCs w:val="36"/>
        </w:rPr>
      </w:pPr>
    </w:p>
    <w:p w14:paraId="5A1FB57E">
      <w:pPr>
        <w:snapToGrid w:val="0"/>
        <w:spacing w:line="360" w:lineRule="auto"/>
        <w:jc w:val="center"/>
        <w:rPr>
          <w:rFonts w:hAnsi="宋体" w:eastAsia="宋体"/>
          <w:b/>
          <w:snapToGrid w:val="0"/>
          <w:kern w:val="0"/>
          <w:sz w:val="36"/>
          <w:szCs w:val="36"/>
        </w:rPr>
      </w:pPr>
    </w:p>
    <w:p w14:paraId="5E3E0C1C">
      <w:pPr>
        <w:autoSpaceDE w:val="0"/>
        <w:autoSpaceDN w:val="0"/>
        <w:adjustRightInd w:val="0"/>
        <w:spacing w:line="360" w:lineRule="auto"/>
        <w:jc w:val="center"/>
        <w:outlineLvl w:val="9"/>
        <w:rPr>
          <w:rFonts w:ascii="宋体" w:hAnsi="宋体"/>
          <w:b/>
          <w:bCs/>
          <w:color w:val="000000"/>
          <w:sz w:val="24"/>
          <w:szCs w:val="24"/>
        </w:rPr>
      </w:pPr>
    </w:p>
    <w:p w14:paraId="21AE6A25">
      <w:pPr>
        <w:autoSpaceDE w:val="0"/>
        <w:autoSpaceDN w:val="0"/>
        <w:adjustRightInd w:val="0"/>
        <w:spacing w:line="360" w:lineRule="auto"/>
        <w:jc w:val="center"/>
        <w:outlineLvl w:val="9"/>
        <w:rPr>
          <w:rFonts w:ascii="宋体" w:hAnsi="宋体"/>
          <w:b/>
          <w:bCs/>
          <w:color w:val="000000"/>
          <w:sz w:val="24"/>
          <w:szCs w:val="24"/>
        </w:rPr>
      </w:pPr>
    </w:p>
    <w:p w14:paraId="5B8E132B">
      <w:pPr>
        <w:autoSpaceDE w:val="0"/>
        <w:autoSpaceDN w:val="0"/>
        <w:adjustRightInd w:val="0"/>
        <w:spacing w:line="360" w:lineRule="auto"/>
        <w:jc w:val="center"/>
        <w:outlineLvl w:val="9"/>
        <w:rPr>
          <w:rFonts w:ascii="宋体" w:hAnsi="宋体"/>
          <w:b/>
          <w:bCs/>
          <w:color w:val="000000"/>
          <w:sz w:val="24"/>
          <w:szCs w:val="24"/>
        </w:rPr>
      </w:pPr>
    </w:p>
    <w:p w14:paraId="4C617522">
      <w:pPr>
        <w:autoSpaceDE w:val="0"/>
        <w:autoSpaceDN w:val="0"/>
        <w:adjustRightInd w:val="0"/>
        <w:spacing w:line="360" w:lineRule="auto"/>
        <w:jc w:val="center"/>
        <w:outlineLvl w:val="9"/>
        <w:rPr>
          <w:rFonts w:ascii="宋体" w:hAnsi="宋体"/>
          <w:b/>
          <w:bCs/>
          <w:color w:val="000000"/>
          <w:sz w:val="24"/>
          <w:szCs w:val="24"/>
        </w:rPr>
      </w:pPr>
    </w:p>
    <w:p w14:paraId="055F2620">
      <w:pPr>
        <w:autoSpaceDE w:val="0"/>
        <w:autoSpaceDN w:val="0"/>
        <w:adjustRightInd w:val="0"/>
        <w:spacing w:line="480" w:lineRule="auto"/>
        <w:rPr>
          <w:rFonts w:cs="宋体" w:asciiTheme="minorEastAsia" w:hAnsiTheme="minorEastAsia"/>
          <w:sz w:val="24"/>
          <w:szCs w:val="24"/>
          <w:lang w:val="zh-CN"/>
        </w:rPr>
      </w:pPr>
    </w:p>
    <w:p w14:paraId="0A89AA9C">
      <w:pPr>
        <w:autoSpaceDE w:val="0"/>
        <w:autoSpaceDN w:val="0"/>
        <w:adjustRightInd w:val="0"/>
        <w:spacing w:line="480" w:lineRule="auto"/>
        <w:rPr>
          <w:rFonts w:cs="宋体" w:asciiTheme="minorEastAsia" w:hAnsiTheme="minorEastAsia"/>
          <w:sz w:val="24"/>
          <w:szCs w:val="24"/>
          <w:lang w:val="zh-CN"/>
        </w:rPr>
      </w:pPr>
    </w:p>
    <w:p w14:paraId="2D9ED4B0">
      <w:pPr>
        <w:autoSpaceDE w:val="0"/>
        <w:autoSpaceDN w:val="0"/>
        <w:adjustRightInd w:val="0"/>
        <w:spacing w:line="480" w:lineRule="auto"/>
        <w:rPr>
          <w:rFonts w:cs="宋体" w:asciiTheme="minorEastAsia" w:hAnsiTheme="minorEastAsia"/>
          <w:sz w:val="24"/>
          <w:szCs w:val="24"/>
          <w:lang w:val="zh-CN"/>
        </w:rPr>
      </w:pPr>
    </w:p>
    <w:p w14:paraId="06277C76">
      <w:pPr>
        <w:autoSpaceDE w:val="0"/>
        <w:autoSpaceDN w:val="0"/>
        <w:adjustRightInd w:val="0"/>
        <w:spacing w:line="480" w:lineRule="auto"/>
        <w:rPr>
          <w:rFonts w:cs="宋体" w:asciiTheme="minorEastAsia" w:hAnsiTheme="minorEastAsia"/>
          <w:sz w:val="24"/>
          <w:szCs w:val="24"/>
          <w:lang w:val="zh-CN"/>
        </w:rPr>
      </w:pPr>
    </w:p>
    <w:p w14:paraId="721FD4A9">
      <w:pPr>
        <w:widowControl/>
        <w:jc w:val="left"/>
        <w:rPr>
          <w:rFonts w:ascii="宋体" w:hAnsi="宋体"/>
          <w:b/>
          <w:bCs/>
          <w:sz w:val="24"/>
          <w:szCs w:val="24"/>
        </w:rPr>
      </w:pPr>
    </w:p>
    <w:sectPr>
      <w:footerReference r:id="rId3" w:type="default"/>
      <w:pgSz w:w="11906" w:h="16838"/>
      <w:pgMar w:top="2098" w:right="1474" w:bottom="192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简隶书">
    <w:altName w:val="黑体"/>
    <w:panose1 w:val="00000000000000000000"/>
    <w:charset w:val="86"/>
    <w:family w:val="auto"/>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28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3936F">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w="9525">
                        <a:noFill/>
                      </a:ln>
                      <a:effectLst/>
                    </wps:spPr>
                    <wps:txbx>
                      <w:txbxContent>
                        <w:p w14:paraId="1FF46E4C">
                          <w:pPr>
                            <w:pStyle w:val="19"/>
                          </w:pPr>
                          <w:r>
                            <w:fldChar w:fldCharType="begin"/>
                          </w:r>
                          <w:r>
                            <w:instrText xml:space="preserve"> PAGE  \* MERGEFORMAT </w:instrText>
                          </w:r>
                          <w:r>
                            <w:fldChar w:fldCharType="separate"/>
                          </w:r>
                          <w:r>
                            <w:t>28</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Bi6WFNAAAAADAQAADwAAAAAAAAABACAA&#10;AAAiAAAAZHJzL2Rvd25yZXYueG1sUEsBAhQAFAAAAAgAh07iQFiDho3cAQAArgMAAA4AAAAAAAAA&#10;AQAgAAAAHwEAAGRycy9lMm9Eb2MueG1sUEsFBgAAAAAGAAYAWQEAAG0FAAAAAA==&#10;">
              <v:fill on="f" focussize="0,0"/>
              <v:stroke on="f"/>
              <v:imagedata o:title=""/>
              <o:lock v:ext="edit" aspectratio="f"/>
              <v:textbox inset="0mm,0mm,0mm,0mm" style="mso-fit-shape-to-text:t;">
                <w:txbxContent>
                  <w:p w14:paraId="1FF46E4C">
                    <w:pPr>
                      <w:pStyle w:val="1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133E12"/>
    <w:multiLevelType w:val="multilevel"/>
    <w:tmpl w:val="9E133E12"/>
    <w:lvl w:ilvl="0" w:tentative="0">
      <w:start w:val="1"/>
      <w:numFmt w:val="decimal"/>
      <w:lvlText w:val="%1."/>
      <w:lvlJc w:val="left"/>
      <w:pPr>
        <w:ind w:left="720"/>
      </w:pPr>
      <w:rPr>
        <w:rFonts w:hint="default" w:ascii="Times New Roman" w:hAnsi="Times New Roman" w:cs="Times New Roman"/>
      </w:rPr>
    </w:lvl>
    <w:lvl w:ilvl="1" w:tentative="0">
      <w:start w:val="1"/>
      <w:numFmt w:val="decimal"/>
      <w:lvlText w:val="%1.%2"/>
      <w:lvlJc w:val="left"/>
      <w:pPr>
        <w:ind w:left="1440"/>
      </w:pPr>
      <w:rPr>
        <w:rFonts w:hint="default" w:ascii="Times New Roman" w:hAnsi="Times New Roman" w:cs="Times New Roman"/>
      </w:rPr>
    </w:lvl>
    <w:lvl w:ilvl="2" w:tentative="0">
      <w:start w:val="1"/>
      <w:numFmt w:val="decimal"/>
      <w:lvlText w:val="%1.%2.%3"/>
      <w:lvlJc w:val="left"/>
      <w:pPr>
        <w:ind w:left="2160"/>
      </w:pPr>
      <w:rPr>
        <w:rFonts w:hint="default" w:ascii="Times New Roman" w:hAnsi="Times New Roman" w:cs="Times New Roman"/>
      </w:rPr>
    </w:lvl>
    <w:lvl w:ilvl="3" w:tentative="0">
      <w:start w:val="1"/>
      <w:numFmt w:val="decimal"/>
      <w:lvlText w:val="%1.%2.%3.%4"/>
      <w:lvlJc w:val="left"/>
      <w:pPr>
        <w:ind w:left="2880"/>
      </w:pPr>
      <w:rPr>
        <w:rFonts w:hint="default" w:ascii="Times New Roman" w:hAnsi="Times New Roman" w:cs="Times New Roman"/>
      </w:rPr>
    </w:lvl>
    <w:lvl w:ilvl="4" w:tentative="0">
      <w:start w:val="1"/>
      <w:numFmt w:val="decimal"/>
      <w:lvlText w:val="%1.%2.%3.%4.%5"/>
      <w:lvlJc w:val="left"/>
      <w:pPr>
        <w:ind w:left="3600"/>
      </w:pPr>
      <w:rPr>
        <w:rFonts w:hint="default" w:ascii="Times New Roman" w:hAnsi="Times New Roman" w:cs="Times New Roman"/>
      </w:rPr>
    </w:lvl>
    <w:lvl w:ilvl="5" w:tentative="0">
      <w:start w:val="1"/>
      <w:numFmt w:val="decimal"/>
      <w:lvlText w:val="%1.%2.%3.%4.%5.%6"/>
      <w:lvlJc w:val="left"/>
      <w:pPr>
        <w:ind w:left="4320"/>
      </w:pPr>
      <w:rPr>
        <w:rFonts w:hint="default" w:ascii="Times New Roman" w:hAnsi="Times New Roman" w:cs="Times New Roman"/>
      </w:rPr>
    </w:lvl>
    <w:lvl w:ilvl="6" w:tentative="0">
      <w:start w:val="1"/>
      <w:numFmt w:val="decimal"/>
      <w:lvlText w:val="%1.%2.%3.%4.%5.%6.%7"/>
      <w:lvlJc w:val="left"/>
      <w:pPr>
        <w:ind w:left="5040"/>
      </w:pPr>
      <w:rPr>
        <w:rFonts w:hint="default" w:ascii="Times New Roman" w:hAnsi="Times New Roman" w:cs="Times New Roman"/>
      </w:rPr>
    </w:lvl>
    <w:lvl w:ilvl="7" w:tentative="0">
      <w:start w:val="1"/>
      <w:numFmt w:val="decimal"/>
      <w:lvlText w:val="%1.%2.%3.%4.%5.%6.%7.%8"/>
      <w:lvlJc w:val="left"/>
      <w:pPr>
        <w:ind w:left="5760"/>
      </w:pPr>
      <w:rPr>
        <w:rFonts w:hint="default" w:ascii="Times New Roman" w:hAnsi="Times New Roman" w:cs="Times New Roman"/>
      </w:rPr>
    </w:lvl>
    <w:lvl w:ilvl="8" w:tentative="0">
      <w:start w:val="1"/>
      <w:numFmt w:val="decimal"/>
      <w:lvlText w:val="%1.%2.%3.%4.%5.%6.%7.%8.%9"/>
      <w:lvlJc w:val="left"/>
      <w:pPr>
        <w:ind w:left="6480"/>
      </w:pPr>
      <w:rPr>
        <w:rFonts w:hint="default" w:ascii="Times New Roman" w:hAnsi="Times New Roman" w:cs="Times New Roman"/>
      </w:rPr>
    </w:lvl>
  </w:abstractNum>
  <w:abstractNum w:abstractNumId="1">
    <w:nsid w:val="EAA5ECB5"/>
    <w:multiLevelType w:val="multilevel"/>
    <w:tmpl w:val="EAA5ECB5"/>
    <w:lvl w:ilvl="0" w:tentative="0">
      <w:start w:val="1"/>
      <w:numFmt w:val="decimal"/>
      <w:lvlText w:val="%1.1"/>
      <w:lvlJc w:val="left"/>
      <w:pPr>
        <w:ind w:left="720"/>
      </w:pPr>
      <w:rPr>
        <w:rFonts w:hint="default" w:ascii="Times New Roman" w:hAnsi="Times New Roman" w:cs="Times New Roman"/>
      </w:rPr>
    </w:lvl>
    <w:lvl w:ilvl="1" w:tentative="0">
      <w:start w:val="1"/>
      <w:numFmt w:val="decimal"/>
      <w:lvlText w:val="%2.1 "/>
      <w:lvlJc w:val="left"/>
      <w:pPr>
        <w:ind w:left="1440"/>
      </w:pPr>
      <w:rPr>
        <w:rFonts w:hint="default" w:ascii="Times New Roman" w:hAnsi="Times New Roman" w:cs="Times New Roman"/>
      </w:rPr>
    </w:lvl>
    <w:lvl w:ilvl="2" w:tentative="0">
      <w:start w:val="1"/>
      <w:numFmt w:val="lowerRoman"/>
      <w:lvlText w:val="%3."/>
      <w:lvlJc w:val="left"/>
      <w:pPr>
        <w:ind w:left="2160"/>
      </w:pPr>
      <w:rPr>
        <w:rFonts w:hint="default" w:ascii="Times New Roman" w:hAnsi="Times New Roman" w:cs="Times New Roman"/>
      </w:rPr>
    </w:lvl>
    <w:lvl w:ilvl="3" w:tentative="0">
      <w:start w:val="1"/>
      <w:numFmt w:val="decimal"/>
      <w:lvlText w:val="%4."/>
      <w:lvlJc w:val="left"/>
      <w:pPr>
        <w:ind w:left="2880"/>
      </w:pPr>
      <w:rPr>
        <w:rFonts w:hint="default" w:ascii="Times New Roman" w:hAnsi="Times New Roman" w:cs="Times New Roman"/>
      </w:rPr>
    </w:lvl>
    <w:lvl w:ilvl="4" w:tentative="0">
      <w:start w:val="1"/>
      <w:numFmt w:val="lowerLetter"/>
      <w:lvlText w:val="%5)"/>
      <w:lvlJc w:val="left"/>
      <w:pPr>
        <w:ind w:left="3600"/>
      </w:pPr>
      <w:rPr>
        <w:rFonts w:hint="default" w:ascii="Times New Roman" w:hAnsi="Times New Roman" w:cs="Times New Roman"/>
      </w:rPr>
    </w:lvl>
    <w:lvl w:ilvl="5" w:tentative="0">
      <w:start w:val="1"/>
      <w:numFmt w:val="lowerRoman"/>
      <w:lvlText w:val="%6."/>
      <w:lvlJc w:val="left"/>
      <w:pPr>
        <w:ind w:left="4320"/>
      </w:pPr>
      <w:rPr>
        <w:rFonts w:hint="default" w:ascii="Times New Roman" w:hAnsi="Times New Roman" w:cs="Times New Roman"/>
      </w:rPr>
    </w:lvl>
    <w:lvl w:ilvl="6" w:tentative="0">
      <w:start w:val="1"/>
      <w:numFmt w:val="decimal"/>
      <w:lvlText w:val="%7."/>
      <w:lvlJc w:val="left"/>
      <w:pPr>
        <w:ind w:left="5040"/>
      </w:pPr>
      <w:rPr>
        <w:rFonts w:hint="default" w:ascii="Times New Roman" w:hAnsi="Times New Roman" w:cs="Times New Roman"/>
      </w:rPr>
    </w:lvl>
    <w:lvl w:ilvl="7" w:tentative="0">
      <w:start w:val="1"/>
      <w:numFmt w:val="lowerLetter"/>
      <w:lvlText w:val="%8)"/>
      <w:lvlJc w:val="left"/>
      <w:pPr>
        <w:ind w:left="5760"/>
      </w:pPr>
      <w:rPr>
        <w:rFonts w:hint="default" w:ascii="Times New Roman" w:hAnsi="Times New Roman" w:cs="Times New Roman"/>
      </w:rPr>
    </w:lvl>
    <w:lvl w:ilvl="8" w:tentative="0">
      <w:start w:val="1"/>
      <w:numFmt w:val="lowerRoman"/>
      <w:lvlText w:val="%9."/>
      <w:lvlJc w:val="left"/>
      <w:pPr>
        <w:ind w:left="6480"/>
      </w:pPr>
      <w:rPr>
        <w:rFonts w:hint="default" w:ascii="Times New Roman" w:hAnsi="Times New Roman" w:cs="Times New Roman"/>
      </w:rPr>
    </w:lvl>
  </w:abstractNum>
  <w:abstractNum w:abstractNumId="2">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00000014"/>
    <w:multiLevelType w:val="multilevel"/>
    <w:tmpl w:val="00000014"/>
    <w:lvl w:ilvl="0" w:tentative="0">
      <w:start w:val="1"/>
      <w:numFmt w:val="decimal"/>
      <w:pStyle w:val="61"/>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0B353A3"/>
    <w:multiLevelType w:val="singleLevel"/>
    <w:tmpl w:val="00B353A3"/>
    <w:lvl w:ilvl="0" w:tentative="0">
      <w:start w:val="1"/>
      <w:numFmt w:val="decimal"/>
      <w:suff w:val="nothing"/>
      <w:lvlText w:val="%1、"/>
      <w:lvlJc w:val="left"/>
    </w:lvl>
  </w:abstractNum>
  <w:abstractNum w:abstractNumId="5">
    <w:nsid w:val="00EB69CD"/>
    <w:multiLevelType w:val="multilevel"/>
    <w:tmpl w:val="00EB69CD"/>
    <w:lvl w:ilvl="0" w:tentative="0">
      <w:start w:val="27"/>
      <w:numFmt w:val="decimal"/>
      <w:lvlText w:val="%1.2.4"/>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6">
    <w:nsid w:val="01B830A2"/>
    <w:multiLevelType w:val="multilevel"/>
    <w:tmpl w:val="01B830A2"/>
    <w:lvl w:ilvl="0" w:tentative="0">
      <w:start w:val="23"/>
      <w:numFmt w:val="decimal"/>
      <w:lvlText w:val="%1."/>
      <w:lvlJc w:val="left"/>
      <w:pPr>
        <w:ind w:left="420" w:hanging="420"/>
      </w:pPr>
      <w:rPr>
        <w:rFonts w:hint="eastAsia"/>
      </w:rPr>
    </w:lvl>
    <w:lvl w:ilvl="1" w:tentative="0">
      <w:start w:val="4"/>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7">
    <w:nsid w:val="029113A2"/>
    <w:multiLevelType w:val="multilevel"/>
    <w:tmpl w:val="029113A2"/>
    <w:lvl w:ilvl="0" w:tentative="0">
      <w:start w:val="1"/>
      <w:numFmt w:val="decimal"/>
      <w:lvlText w:val="15.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8">
    <w:nsid w:val="095B2918"/>
    <w:multiLevelType w:val="multilevel"/>
    <w:tmpl w:val="095B2918"/>
    <w:lvl w:ilvl="0" w:tentative="0">
      <w:start w:val="1"/>
      <w:numFmt w:val="decimal"/>
      <w:lvlText w:val="12.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9">
    <w:nsid w:val="0AF92C7A"/>
    <w:multiLevelType w:val="multilevel"/>
    <w:tmpl w:val="0AF92C7A"/>
    <w:lvl w:ilvl="0" w:tentative="0">
      <w:start w:val="1"/>
      <w:numFmt w:val="decimal"/>
      <w:lvlText w:val="25. %1 "/>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0">
    <w:nsid w:val="11077BE7"/>
    <w:multiLevelType w:val="multilevel"/>
    <w:tmpl w:val="11077BE7"/>
    <w:lvl w:ilvl="0" w:tentative="0">
      <w:start w:val="27"/>
      <w:numFmt w:val="decimal"/>
      <w:lvlText w:val="%1.2.8"/>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11">
    <w:nsid w:val="11831104"/>
    <w:multiLevelType w:val="multilevel"/>
    <w:tmpl w:val="11831104"/>
    <w:lvl w:ilvl="0" w:tentative="0">
      <w:start w:val="27"/>
      <w:numFmt w:val="decimal"/>
      <w:lvlText w:val="%1.3.1"/>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12">
    <w:nsid w:val="14DF6468"/>
    <w:multiLevelType w:val="multilevel"/>
    <w:tmpl w:val="14DF6468"/>
    <w:lvl w:ilvl="0" w:tentative="0">
      <w:start w:val="1"/>
      <w:numFmt w:val="decimal"/>
      <w:lvlText w:val="24. %1 "/>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3">
    <w:nsid w:val="152B3F79"/>
    <w:multiLevelType w:val="multilevel"/>
    <w:tmpl w:val="152B3F79"/>
    <w:lvl w:ilvl="0" w:tentative="0">
      <w:start w:val="2"/>
      <w:numFmt w:val="decimal"/>
      <w:lvlText w:val="33.1.%1"/>
      <w:lvlJc w:val="left"/>
      <w:pPr>
        <w:ind w:left="1411"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5976783"/>
    <w:multiLevelType w:val="multilevel"/>
    <w:tmpl w:val="15976783"/>
    <w:lvl w:ilvl="0" w:tentative="0">
      <w:start w:val="1"/>
      <w:numFmt w:val="decimal"/>
      <w:lvlText w:val="17.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5">
    <w:nsid w:val="19C5477B"/>
    <w:multiLevelType w:val="multilevel"/>
    <w:tmpl w:val="19C5477B"/>
    <w:lvl w:ilvl="0" w:tentative="0">
      <w:start w:val="1"/>
      <w:numFmt w:val="decimal"/>
      <w:lvlText w:val="10. %1 "/>
      <w:lvlJc w:val="left"/>
      <w:pPr>
        <w:ind w:left="844" w:hanging="420"/>
      </w:pPr>
      <w:rPr>
        <w:rFonts w:hint="eastAsia"/>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6">
    <w:nsid w:val="1A9F0EE7"/>
    <w:multiLevelType w:val="multilevel"/>
    <w:tmpl w:val="1A9F0EE7"/>
    <w:lvl w:ilvl="0" w:tentative="0">
      <w:start w:val="1"/>
      <w:numFmt w:val="decimal"/>
      <w:lvlText w:val="23.3.%1"/>
      <w:lvlJc w:val="left"/>
      <w:pPr>
        <w:ind w:left="1369" w:hanging="420"/>
      </w:pPr>
      <w:rPr>
        <w:rFonts w:hint="eastAsia" w:asciiTheme="minorEastAsia" w:hAnsiTheme="minorEastAsia" w:eastAsiaTheme="minorEastAsia"/>
      </w:rPr>
    </w:lvl>
    <w:lvl w:ilvl="1" w:tentative="0">
      <w:start w:val="1"/>
      <w:numFmt w:val="lowerLetter"/>
      <w:lvlText w:val="%2)"/>
      <w:lvlJc w:val="left"/>
      <w:pPr>
        <w:ind w:left="1789" w:hanging="420"/>
      </w:pPr>
    </w:lvl>
    <w:lvl w:ilvl="2" w:tentative="0">
      <w:start w:val="1"/>
      <w:numFmt w:val="lowerRoman"/>
      <w:lvlText w:val="%3."/>
      <w:lvlJc w:val="right"/>
      <w:pPr>
        <w:ind w:left="2209" w:hanging="420"/>
      </w:pPr>
    </w:lvl>
    <w:lvl w:ilvl="3" w:tentative="0">
      <w:start w:val="1"/>
      <w:numFmt w:val="decimal"/>
      <w:lvlText w:val="%4."/>
      <w:lvlJc w:val="left"/>
      <w:pPr>
        <w:ind w:left="2629" w:hanging="420"/>
      </w:pPr>
    </w:lvl>
    <w:lvl w:ilvl="4" w:tentative="0">
      <w:start w:val="1"/>
      <w:numFmt w:val="lowerLetter"/>
      <w:lvlText w:val="%5)"/>
      <w:lvlJc w:val="left"/>
      <w:pPr>
        <w:ind w:left="3049" w:hanging="420"/>
      </w:pPr>
    </w:lvl>
    <w:lvl w:ilvl="5" w:tentative="0">
      <w:start w:val="1"/>
      <w:numFmt w:val="lowerRoman"/>
      <w:lvlText w:val="%6."/>
      <w:lvlJc w:val="right"/>
      <w:pPr>
        <w:ind w:left="3469" w:hanging="420"/>
      </w:pPr>
    </w:lvl>
    <w:lvl w:ilvl="6" w:tentative="0">
      <w:start w:val="1"/>
      <w:numFmt w:val="decimal"/>
      <w:lvlText w:val="%7."/>
      <w:lvlJc w:val="left"/>
      <w:pPr>
        <w:ind w:left="3889" w:hanging="420"/>
      </w:pPr>
    </w:lvl>
    <w:lvl w:ilvl="7" w:tentative="0">
      <w:start w:val="1"/>
      <w:numFmt w:val="lowerLetter"/>
      <w:lvlText w:val="%8)"/>
      <w:lvlJc w:val="left"/>
      <w:pPr>
        <w:ind w:left="4309" w:hanging="420"/>
      </w:pPr>
    </w:lvl>
    <w:lvl w:ilvl="8" w:tentative="0">
      <w:start w:val="1"/>
      <w:numFmt w:val="lowerRoman"/>
      <w:lvlText w:val="%9."/>
      <w:lvlJc w:val="right"/>
      <w:pPr>
        <w:ind w:left="4729" w:hanging="420"/>
      </w:pPr>
    </w:lvl>
  </w:abstractNum>
  <w:abstractNum w:abstractNumId="17">
    <w:nsid w:val="1B791889"/>
    <w:multiLevelType w:val="multilevel"/>
    <w:tmpl w:val="1B791889"/>
    <w:lvl w:ilvl="0" w:tentative="0">
      <w:start w:val="27"/>
      <w:numFmt w:val="decimal"/>
      <w:lvlText w:val="%1.3.3"/>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8">
    <w:nsid w:val="214802C3"/>
    <w:multiLevelType w:val="multilevel"/>
    <w:tmpl w:val="214802C3"/>
    <w:lvl w:ilvl="0" w:tentative="0">
      <w:start w:val="1"/>
      <w:numFmt w:val="decimal"/>
      <w:lvlText w:val="%1."/>
      <w:lvlJc w:val="left"/>
      <w:pPr>
        <w:ind w:left="420" w:hanging="420"/>
      </w:pPr>
      <w:rPr>
        <w:rFonts w:hint="eastAsia"/>
      </w:rPr>
    </w:lvl>
    <w:lvl w:ilvl="1" w:tentative="0">
      <w:start w:val="1"/>
      <w:numFmt w:val="decimal"/>
      <w:lvlText w:val="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9">
    <w:nsid w:val="22084769"/>
    <w:multiLevelType w:val="multilevel"/>
    <w:tmpl w:val="22084769"/>
    <w:lvl w:ilvl="0" w:tentative="0">
      <w:start w:val="1"/>
      <w:numFmt w:val="decimal"/>
      <w:lvlText w:val="1.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0">
    <w:nsid w:val="22BE7ADB"/>
    <w:multiLevelType w:val="multilevel"/>
    <w:tmpl w:val="22BE7ADB"/>
    <w:lvl w:ilvl="0" w:tentative="0">
      <w:start w:val="4"/>
      <w:numFmt w:val="decimal"/>
      <w:lvlText w:val="3. %1 "/>
      <w:lvlJc w:val="left"/>
      <w:pPr>
        <w:ind w:left="1413"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234D46EC"/>
    <w:multiLevelType w:val="singleLevel"/>
    <w:tmpl w:val="234D46EC"/>
    <w:lvl w:ilvl="0" w:tentative="0">
      <w:start w:val="1"/>
      <w:numFmt w:val="chineseCounting"/>
      <w:suff w:val="space"/>
      <w:lvlText w:val="第%1章"/>
      <w:lvlJc w:val="left"/>
      <w:rPr>
        <w:rFonts w:hint="eastAsia"/>
      </w:rPr>
    </w:lvl>
  </w:abstractNum>
  <w:abstractNum w:abstractNumId="22">
    <w:nsid w:val="245B7142"/>
    <w:multiLevelType w:val="multilevel"/>
    <w:tmpl w:val="245B7142"/>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3">
    <w:nsid w:val="25FF5A5D"/>
    <w:multiLevelType w:val="multilevel"/>
    <w:tmpl w:val="25FF5A5D"/>
    <w:lvl w:ilvl="0" w:tentative="0">
      <w:start w:val="32"/>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4">
    <w:nsid w:val="275F273D"/>
    <w:multiLevelType w:val="multilevel"/>
    <w:tmpl w:val="275F273D"/>
    <w:lvl w:ilvl="0" w:tentative="0">
      <w:start w:val="27"/>
      <w:numFmt w:val="decimal"/>
      <w:lvlText w:val="%1.2.1"/>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27C72BCB"/>
    <w:multiLevelType w:val="multilevel"/>
    <w:tmpl w:val="27C72BCB"/>
    <w:lvl w:ilvl="0" w:tentative="0">
      <w:start w:val="1"/>
      <w:numFmt w:val="decimal"/>
      <w:lvlText w:val="1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6">
    <w:nsid w:val="297E0DFA"/>
    <w:multiLevelType w:val="multilevel"/>
    <w:tmpl w:val="297E0DFA"/>
    <w:lvl w:ilvl="0" w:tentative="0">
      <w:start w:val="27"/>
      <w:numFmt w:val="decimal"/>
      <w:lvlText w:val="%1.2.3"/>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2BFA58BF"/>
    <w:multiLevelType w:val="multilevel"/>
    <w:tmpl w:val="2BFA58BF"/>
    <w:lvl w:ilvl="0" w:tentative="0">
      <w:start w:val="1"/>
      <w:numFmt w:val="decimal"/>
      <w:lvlText w:val="3.3.%1"/>
      <w:lvlJc w:val="left"/>
      <w:pPr>
        <w:ind w:left="1413" w:hanging="420"/>
      </w:pPr>
      <w:rPr>
        <w:rFonts w:hint="eastAsia"/>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28">
    <w:nsid w:val="2D060845"/>
    <w:multiLevelType w:val="multilevel"/>
    <w:tmpl w:val="2D060845"/>
    <w:lvl w:ilvl="0" w:tentative="0">
      <w:start w:val="1"/>
      <w:numFmt w:val="decimal"/>
      <w:lvlText w:val="22.2.1.%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9">
    <w:nsid w:val="313C1637"/>
    <w:multiLevelType w:val="multilevel"/>
    <w:tmpl w:val="313C1637"/>
    <w:lvl w:ilvl="0" w:tentative="0">
      <w:start w:val="1"/>
      <w:numFmt w:val="decimal"/>
      <w:lvlText w:val="32.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0">
    <w:nsid w:val="324B30FA"/>
    <w:multiLevelType w:val="multilevel"/>
    <w:tmpl w:val="324B30FA"/>
    <w:lvl w:ilvl="0" w:tentative="0">
      <w:start w:val="1"/>
      <w:numFmt w:val="decimal"/>
      <w:lvlText w:val="18.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1">
    <w:nsid w:val="37347244"/>
    <w:multiLevelType w:val="multilevel"/>
    <w:tmpl w:val="37347244"/>
    <w:lvl w:ilvl="0" w:tentative="0">
      <w:start w:val="1"/>
      <w:numFmt w:val="decimal"/>
      <w:lvlText w:val="28. %1 "/>
      <w:lvlJc w:val="left"/>
      <w:pPr>
        <w:ind w:left="1384" w:hanging="420"/>
      </w:pPr>
      <w:rPr>
        <w:rFonts w:hint="eastAsia" w:asciiTheme="minorEastAsia" w:hAnsiTheme="minorEastAsia" w:eastAsiaTheme="minor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2">
    <w:nsid w:val="37B308D7"/>
    <w:multiLevelType w:val="multilevel"/>
    <w:tmpl w:val="37B308D7"/>
    <w:lvl w:ilvl="0" w:tentative="0">
      <w:start w:val="26"/>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3">
    <w:nsid w:val="39314D43"/>
    <w:multiLevelType w:val="multilevel"/>
    <w:tmpl w:val="39314D43"/>
    <w:lvl w:ilvl="0" w:tentative="0">
      <w:start w:val="1"/>
      <w:numFmt w:val="decimal"/>
      <w:lvlText w:val="27.1.%1"/>
      <w:lvlJc w:val="left"/>
      <w:pPr>
        <w:ind w:left="450" w:hanging="420"/>
      </w:pPr>
      <w:rPr>
        <w:rFonts w:hint="eastAsia"/>
      </w:rPr>
    </w:lvl>
    <w:lvl w:ilvl="1" w:tentative="0">
      <w:start w:val="1"/>
      <w:numFmt w:val="lowerLetter"/>
      <w:lvlText w:val="%2)"/>
      <w:lvlJc w:val="left"/>
      <w:pPr>
        <w:ind w:left="870" w:hanging="420"/>
      </w:pPr>
    </w:lvl>
    <w:lvl w:ilvl="2" w:tentative="0">
      <w:start w:val="1"/>
      <w:numFmt w:val="lowerRoman"/>
      <w:lvlText w:val="%3."/>
      <w:lvlJc w:val="right"/>
      <w:pPr>
        <w:ind w:left="1290" w:hanging="420"/>
      </w:pPr>
    </w:lvl>
    <w:lvl w:ilvl="3" w:tentative="0">
      <w:start w:val="1"/>
      <w:numFmt w:val="decimal"/>
      <w:lvlText w:val="%4."/>
      <w:lvlJc w:val="left"/>
      <w:pPr>
        <w:ind w:left="1710" w:hanging="420"/>
      </w:pPr>
    </w:lvl>
    <w:lvl w:ilvl="4" w:tentative="0">
      <w:start w:val="1"/>
      <w:numFmt w:val="lowerLetter"/>
      <w:lvlText w:val="%5)"/>
      <w:lvlJc w:val="left"/>
      <w:pPr>
        <w:ind w:left="2130" w:hanging="420"/>
      </w:pPr>
    </w:lvl>
    <w:lvl w:ilvl="5" w:tentative="0">
      <w:start w:val="1"/>
      <w:numFmt w:val="lowerRoman"/>
      <w:lvlText w:val="%6."/>
      <w:lvlJc w:val="right"/>
      <w:pPr>
        <w:ind w:left="2550" w:hanging="420"/>
      </w:pPr>
    </w:lvl>
    <w:lvl w:ilvl="6" w:tentative="0">
      <w:start w:val="1"/>
      <w:numFmt w:val="decimal"/>
      <w:lvlText w:val="%7."/>
      <w:lvlJc w:val="left"/>
      <w:pPr>
        <w:ind w:left="2970" w:hanging="420"/>
      </w:pPr>
    </w:lvl>
    <w:lvl w:ilvl="7" w:tentative="0">
      <w:start w:val="1"/>
      <w:numFmt w:val="lowerLetter"/>
      <w:lvlText w:val="%8)"/>
      <w:lvlJc w:val="left"/>
      <w:pPr>
        <w:ind w:left="3390" w:hanging="420"/>
      </w:pPr>
    </w:lvl>
    <w:lvl w:ilvl="8" w:tentative="0">
      <w:start w:val="1"/>
      <w:numFmt w:val="lowerRoman"/>
      <w:lvlText w:val="%9."/>
      <w:lvlJc w:val="right"/>
      <w:pPr>
        <w:ind w:left="3810" w:hanging="420"/>
      </w:pPr>
    </w:lvl>
  </w:abstractNum>
  <w:abstractNum w:abstractNumId="34">
    <w:nsid w:val="3B4D4108"/>
    <w:multiLevelType w:val="multilevel"/>
    <w:tmpl w:val="3B4D4108"/>
    <w:lvl w:ilvl="0" w:tentative="0">
      <w:start w:val="1"/>
      <w:numFmt w:val="decimal"/>
      <w:lvlText w:val="20.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5">
    <w:nsid w:val="3F1972E5"/>
    <w:multiLevelType w:val="multilevel"/>
    <w:tmpl w:val="3F1972E5"/>
    <w:lvl w:ilvl="0" w:tentative="0">
      <w:start w:val="1"/>
      <w:numFmt w:val="decimal"/>
      <w:lvlText w:val="2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6">
    <w:nsid w:val="436E25C3"/>
    <w:multiLevelType w:val="multilevel"/>
    <w:tmpl w:val="436E25C3"/>
    <w:lvl w:ilvl="0" w:tentative="0">
      <w:start w:val="1"/>
      <w:numFmt w:val="japaneseCounting"/>
      <w:lvlText w:val="第%1条"/>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43F26D24"/>
    <w:multiLevelType w:val="multilevel"/>
    <w:tmpl w:val="43F26D24"/>
    <w:lvl w:ilvl="0" w:tentative="0">
      <w:start w:val="33"/>
      <w:numFmt w:val="decimal"/>
      <w:lvlText w:val="%1."/>
      <w:lvlJc w:val="left"/>
      <w:pPr>
        <w:ind w:left="420" w:hanging="420"/>
      </w:pPr>
      <w:rPr>
        <w:rFonts w:hint="eastAsia"/>
        <w:color w:val="auto"/>
      </w:rPr>
    </w:lvl>
    <w:lvl w:ilvl="1" w:tentative="0">
      <w:start w:val="2"/>
      <w:numFmt w:val="decimal"/>
      <w:isLgl/>
      <w:lvlText w:val="%1.%2"/>
      <w:lvlJc w:val="left"/>
      <w:pPr>
        <w:ind w:left="964" w:hanging="544"/>
      </w:pPr>
      <w:rPr>
        <w:rFonts w:hint="default" w:eastAsia="宋体" w:asciiTheme="minorEastAsia" w:hAnsi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8">
    <w:nsid w:val="4BBA53D1"/>
    <w:multiLevelType w:val="multilevel"/>
    <w:tmpl w:val="4BBA53D1"/>
    <w:lvl w:ilvl="0" w:tentative="0">
      <w:start w:val="1"/>
      <w:numFmt w:val="decimal"/>
      <w:lvlText w:val="33.2.%1"/>
      <w:lvlJc w:val="left"/>
      <w:pPr>
        <w:ind w:left="1365" w:hanging="420"/>
      </w:pPr>
      <w:rPr>
        <w:rFonts w:hint="eastAsia"/>
      </w:rPr>
    </w:lvl>
    <w:lvl w:ilvl="1" w:tentative="0">
      <w:start w:val="1"/>
      <w:numFmt w:val="lowerLetter"/>
      <w:lvlText w:val="%2)"/>
      <w:lvlJc w:val="left"/>
      <w:pPr>
        <w:ind w:left="1785" w:hanging="420"/>
      </w:pPr>
    </w:lvl>
    <w:lvl w:ilvl="2" w:tentative="0">
      <w:start w:val="1"/>
      <w:numFmt w:val="lowerRoman"/>
      <w:lvlText w:val="%3."/>
      <w:lvlJc w:val="right"/>
      <w:pPr>
        <w:ind w:left="2205" w:hanging="420"/>
      </w:pPr>
    </w:lvl>
    <w:lvl w:ilvl="3" w:tentative="0">
      <w:start w:val="1"/>
      <w:numFmt w:val="decimal"/>
      <w:lvlText w:val="%4."/>
      <w:lvlJc w:val="left"/>
      <w:pPr>
        <w:ind w:left="2625" w:hanging="420"/>
      </w:pPr>
    </w:lvl>
    <w:lvl w:ilvl="4" w:tentative="0">
      <w:start w:val="1"/>
      <w:numFmt w:val="lowerLetter"/>
      <w:lvlText w:val="%5)"/>
      <w:lvlJc w:val="left"/>
      <w:pPr>
        <w:ind w:left="3045" w:hanging="420"/>
      </w:pPr>
    </w:lvl>
    <w:lvl w:ilvl="5" w:tentative="0">
      <w:start w:val="1"/>
      <w:numFmt w:val="lowerRoman"/>
      <w:lvlText w:val="%6."/>
      <w:lvlJc w:val="right"/>
      <w:pPr>
        <w:ind w:left="3465" w:hanging="420"/>
      </w:pPr>
    </w:lvl>
    <w:lvl w:ilvl="6" w:tentative="0">
      <w:start w:val="1"/>
      <w:numFmt w:val="decimal"/>
      <w:lvlText w:val="%7."/>
      <w:lvlJc w:val="left"/>
      <w:pPr>
        <w:ind w:left="3885" w:hanging="420"/>
      </w:pPr>
    </w:lvl>
    <w:lvl w:ilvl="7" w:tentative="0">
      <w:start w:val="1"/>
      <w:numFmt w:val="lowerLetter"/>
      <w:lvlText w:val="%8)"/>
      <w:lvlJc w:val="left"/>
      <w:pPr>
        <w:ind w:left="4305" w:hanging="420"/>
      </w:pPr>
    </w:lvl>
    <w:lvl w:ilvl="8" w:tentative="0">
      <w:start w:val="1"/>
      <w:numFmt w:val="lowerRoman"/>
      <w:lvlText w:val="%9."/>
      <w:lvlJc w:val="right"/>
      <w:pPr>
        <w:ind w:left="4725" w:hanging="420"/>
      </w:pPr>
    </w:lvl>
  </w:abstractNum>
  <w:abstractNum w:abstractNumId="39">
    <w:nsid w:val="50271C0C"/>
    <w:multiLevelType w:val="multilevel"/>
    <w:tmpl w:val="50271C0C"/>
    <w:lvl w:ilvl="0" w:tentative="0">
      <w:start w:val="1"/>
      <w:numFmt w:val="decimal"/>
      <w:lvlText w:val="9.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0">
    <w:nsid w:val="50C71C04"/>
    <w:multiLevelType w:val="multilevel"/>
    <w:tmpl w:val="50C71C04"/>
    <w:lvl w:ilvl="0" w:tentative="0">
      <w:start w:val="27"/>
      <w:numFmt w:val="decimal"/>
      <w:lvlText w:val="%1.2.2"/>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51D76F8A"/>
    <w:multiLevelType w:val="multilevel"/>
    <w:tmpl w:val="51D76F8A"/>
    <w:lvl w:ilvl="0" w:tentative="0">
      <w:start w:val="1"/>
      <w:numFmt w:val="decimal"/>
      <w:lvlText w:val="14.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2">
    <w:nsid w:val="53397A47"/>
    <w:multiLevelType w:val="multilevel"/>
    <w:tmpl w:val="53397A47"/>
    <w:lvl w:ilvl="0" w:tentative="0">
      <w:start w:val="27"/>
      <w:numFmt w:val="decimal"/>
      <w:lvlText w:val="%1.3.2"/>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3">
    <w:nsid w:val="53AE05F9"/>
    <w:multiLevelType w:val="multilevel"/>
    <w:tmpl w:val="53AE05F9"/>
    <w:lvl w:ilvl="0" w:tentative="0">
      <w:start w:val="1"/>
      <w:numFmt w:val="decimal"/>
      <w:lvlText w:val="31. %1 "/>
      <w:lvlJc w:val="left"/>
      <w:pPr>
        <w:ind w:left="1833" w:hanging="420"/>
      </w:pPr>
      <w:rPr>
        <w:rFonts w:hint="eastAsia"/>
      </w:rPr>
    </w:lvl>
    <w:lvl w:ilvl="1" w:tentative="0">
      <w:start w:val="1"/>
      <w:numFmt w:val="lowerLetter"/>
      <w:lvlText w:val="%2)"/>
      <w:lvlJc w:val="left"/>
      <w:pPr>
        <w:ind w:left="2253" w:hanging="420"/>
      </w:pPr>
    </w:lvl>
    <w:lvl w:ilvl="2" w:tentative="0">
      <w:start w:val="1"/>
      <w:numFmt w:val="lowerRoman"/>
      <w:lvlText w:val="%3."/>
      <w:lvlJc w:val="right"/>
      <w:pPr>
        <w:ind w:left="2673" w:hanging="420"/>
      </w:pPr>
    </w:lvl>
    <w:lvl w:ilvl="3" w:tentative="0">
      <w:start w:val="1"/>
      <w:numFmt w:val="decimal"/>
      <w:lvlText w:val="%4."/>
      <w:lvlJc w:val="left"/>
      <w:pPr>
        <w:ind w:left="3093" w:hanging="420"/>
      </w:pPr>
    </w:lvl>
    <w:lvl w:ilvl="4" w:tentative="0">
      <w:start w:val="1"/>
      <w:numFmt w:val="lowerLetter"/>
      <w:lvlText w:val="%5)"/>
      <w:lvlJc w:val="left"/>
      <w:pPr>
        <w:ind w:left="3513" w:hanging="420"/>
      </w:pPr>
    </w:lvl>
    <w:lvl w:ilvl="5" w:tentative="0">
      <w:start w:val="1"/>
      <w:numFmt w:val="lowerRoman"/>
      <w:lvlText w:val="%6."/>
      <w:lvlJc w:val="right"/>
      <w:pPr>
        <w:ind w:left="3933" w:hanging="420"/>
      </w:pPr>
    </w:lvl>
    <w:lvl w:ilvl="6" w:tentative="0">
      <w:start w:val="1"/>
      <w:numFmt w:val="decimal"/>
      <w:lvlText w:val="%7."/>
      <w:lvlJc w:val="left"/>
      <w:pPr>
        <w:ind w:left="4353" w:hanging="420"/>
      </w:pPr>
    </w:lvl>
    <w:lvl w:ilvl="7" w:tentative="0">
      <w:start w:val="1"/>
      <w:numFmt w:val="lowerLetter"/>
      <w:lvlText w:val="%8)"/>
      <w:lvlJc w:val="left"/>
      <w:pPr>
        <w:ind w:left="4773" w:hanging="420"/>
      </w:pPr>
    </w:lvl>
    <w:lvl w:ilvl="8" w:tentative="0">
      <w:start w:val="1"/>
      <w:numFmt w:val="lowerRoman"/>
      <w:lvlText w:val="%9."/>
      <w:lvlJc w:val="right"/>
      <w:pPr>
        <w:ind w:left="5193" w:hanging="420"/>
      </w:pPr>
    </w:lvl>
  </w:abstractNum>
  <w:abstractNum w:abstractNumId="44">
    <w:nsid w:val="54662664"/>
    <w:multiLevelType w:val="multilevel"/>
    <w:tmpl w:val="54662664"/>
    <w:lvl w:ilvl="0" w:tentative="0">
      <w:start w:val="1"/>
      <w:numFmt w:val="decimal"/>
      <w:lvlText w:val="11.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5">
    <w:nsid w:val="585E5313"/>
    <w:multiLevelType w:val="multilevel"/>
    <w:tmpl w:val="585E5313"/>
    <w:lvl w:ilvl="0" w:tentative="0">
      <w:start w:val="27"/>
      <w:numFmt w:val="decimal"/>
      <w:lvlText w:val="%1.2.7"/>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46">
    <w:nsid w:val="592D6ABA"/>
    <w:multiLevelType w:val="multilevel"/>
    <w:tmpl w:val="592D6ABA"/>
    <w:lvl w:ilvl="0" w:tentative="0">
      <w:start w:val="1"/>
      <w:numFmt w:val="decimal"/>
      <w:lvlText w:val="27. %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59F817E8"/>
    <w:multiLevelType w:val="singleLevel"/>
    <w:tmpl w:val="59F817E8"/>
    <w:lvl w:ilvl="0" w:tentative="0">
      <w:start w:val="1"/>
      <w:numFmt w:val="chineseCounting"/>
      <w:pStyle w:val="65"/>
      <w:suff w:val="nothing"/>
      <w:lvlText w:val="%1、"/>
      <w:lvlJc w:val="left"/>
    </w:lvl>
  </w:abstractNum>
  <w:abstractNum w:abstractNumId="48">
    <w:nsid w:val="5A7F763E"/>
    <w:multiLevelType w:val="multilevel"/>
    <w:tmpl w:val="5A7F763E"/>
    <w:lvl w:ilvl="0" w:tentative="0">
      <w:start w:val="1"/>
      <w:numFmt w:val="decimal"/>
      <w:lvlText w:val="22.2.%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9">
    <w:nsid w:val="62E37230"/>
    <w:multiLevelType w:val="multilevel"/>
    <w:tmpl w:val="62E37230"/>
    <w:lvl w:ilvl="0" w:tentative="0">
      <w:start w:val="7"/>
      <w:numFmt w:val="decimal"/>
      <w:lvlText w:val="3. %1 "/>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637A176A"/>
    <w:multiLevelType w:val="multilevel"/>
    <w:tmpl w:val="637A176A"/>
    <w:lvl w:ilvl="0" w:tentative="0">
      <w:start w:val="27"/>
      <w:numFmt w:val="decimal"/>
      <w:lvlText w:val="%1.3.4"/>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1">
    <w:nsid w:val="682F12A7"/>
    <w:multiLevelType w:val="multilevel"/>
    <w:tmpl w:val="682F12A7"/>
    <w:lvl w:ilvl="0" w:tentative="0">
      <w:start w:val="1"/>
      <w:numFmt w:val="decimal"/>
      <w:lvlText w:val="3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2">
    <w:nsid w:val="6A103D04"/>
    <w:multiLevelType w:val="multilevel"/>
    <w:tmpl w:val="6A103D04"/>
    <w:lvl w:ilvl="0" w:tentative="0">
      <w:start w:val="3"/>
      <w:numFmt w:val="decimal"/>
      <w:lvlText w:val="%1."/>
      <w:lvlJc w:val="left"/>
      <w:pPr>
        <w:ind w:left="420" w:hanging="420"/>
      </w:pPr>
      <w:rPr>
        <w:rFonts w:hint="eastAsia"/>
      </w:rPr>
    </w:lvl>
    <w:lvl w:ilvl="1" w:tentative="0">
      <w:start w:val="2"/>
      <w:numFmt w:val="decimal"/>
      <w:lvlText w:val="3.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3">
    <w:nsid w:val="6A7B4455"/>
    <w:multiLevelType w:val="multilevel"/>
    <w:tmpl w:val="6A7B4455"/>
    <w:lvl w:ilvl="0" w:tentative="0">
      <w:start w:val="1"/>
      <w:numFmt w:val="decimal"/>
      <w:lvlText w:val="2. %1 "/>
      <w:lvlJc w:val="left"/>
      <w:pPr>
        <w:ind w:left="964" w:hanging="544"/>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54">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6AC30090"/>
    <w:multiLevelType w:val="multilevel"/>
    <w:tmpl w:val="6AC30090"/>
    <w:lvl w:ilvl="0" w:tentative="0">
      <w:start w:val="1"/>
      <w:numFmt w:val="decimal"/>
      <w:lvlText w:val="3.6.%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6">
    <w:nsid w:val="72A571BA"/>
    <w:multiLevelType w:val="multilevel"/>
    <w:tmpl w:val="72A571BA"/>
    <w:lvl w:ilvl="0" w:tentative="0">
      <w:start w:val="27"/>
      <w:numFmt w:val="decimal"/>
      <w:lvlText w:val="%1.3.5"/>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7">
    <w:nsid w:val="739739AC"/>
    <w:multiLevelType w:val="multilevel"/>
    <w:tmpl w:val="739739AC"/>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8">
    <w:nsid w:val="74C15544"/>
    <w:multiLevelType w:val="multilevel"/>
    <w:tmpl w:val="74C15544"/>
    <w:lvl w:ilvl="0" w:tentative="0">
      <w:start w:val="1"/>
      <w:numFmt w:val="decimal"/>
      <w:lvlText w:val="16.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9">
    <w:nsid w:val="769B59E4"/>
    <w:multiLevelType w:val="multilevel"/>
    <w:tmpl w:val="769B59E4"/>
    <w:lvl w:ilvl="0" w:tentative="0">
      <w:start w:val="1"/>
      <w:numFmt w:val="decimal"/>
      <w:lvlText w:val="30.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0">
    <w:nsid w:val="76C52B98"/>
    <w:multiLevelType w:val="multilevel"/>
    <w:tmpl w:val="76C52B98"/>
    <w:lvl w:ilvl="0" w:tentative="0">
      <w:start w:val="1"/>
      <w:numFmt w:val="decimal"/>
      <w:lvlText w:val="23.1.%1"/>
      <w:lvlJc w:val="left"/>
      <w:pPr>
        <w:ind w:left="1369" w:hanging="420"/>
      </w:pPr>
      <w:rPr>
        <w:rFonts w:hint="eastAsia"/>
      </w:rPr>
    </w:lvl>
    <w:lvl w:ilvl="1" w:tentative="0">
      <w:start w:val="1"/>
      <w:numFmt w:val="lowerLetter"/>
      <w:lvlText w:val="%2)"/>
      <w:lvlJc w:val="left"/>
      <w:pPr>
        <w:ind w:left="1789" w:hanging="420"/>
      </w:pPr>
    </w:lvl>
    <w:lvl w:ilvl="2" w:tentative="0">
      <w:start w:val="1"/>
      <w:numFmt w:val="lowerRoman"/>
      <w:lvlText w:val="%3."/>
      <w:lvlJc w:val="right"/>
      <w:pPr>
        <w:ind w:left="2209" w:hanging="420"/>
      </w:pPr>
    </w:lvl>
    <w:lvl w:ilvl="3" w:tentative="0">
      <w:start w:val="1"/>
      <w:numFmt w:val="decimal"/>
      <w:lvlText w:val="%4."/>
      <w:lvlJc w:val="left"/>
      <w:pPr>
        <w:ind w:left="2629" w:hanging="420"/>
      </w:pPr>
    </w:lvl>
    <w:lvl w:ilvl="4" w:tentative="0">
      <w:start w:val="1"/>
      <w:numFmt w:val="lowerLetter"/>
      <w:lvlText w:val="%5)"/>
      <w:lvlJc w:val="left"/>
      <w:pPr>
        <w:ind w:left="3049" w:hanging="420"/>
      </w:pPr>
    </w:lvl>
    <w:lvl w:ilvl="5" w:tentative="0">
      <w:start w:val="1"/>
      <w:numFmt w:val="lowerRoman"/>
      <w:lvlText w:val="%6."/>
      <w:lvlJc w:val="right"/>
      <w:pPr>
        <w:ind w:left="3469" w:hanging="420"/>
      </w:pPr>
    </w:lvl>
    <w:lvl w:ilvl="6" w:tentative="0">
      <w:start w:val="1"/>
      <w:numFmt w:val="decimal"/>
      <w:lvlText w:val="%7."/>
      <w:lvlJc w:val="left"/>
      <w:pPr>
        <w:ind w:left="3889" w:hanging="420"/>
      </w:pPr>
    </w:lvl>
    <w:lvl w:ilvl="7" w:tentative="0">
      <w:start w:val="1"/>
      <w:numFmt w:val="lowerLetter"/>
      <w:lvlText w:val="%8)"/>
      <w:lvlJc w:val="left"/>
      <w:pPr>
        <w:ind w:left="4309" w:hanging="420"/>
      </w:pPr>
    </w:lvl>
    <w:lvl w:ilvl="8" w:tentative="0">
      <w:start w:val="1"/>
      <w:numFmt w:val="lowerRoman"/>
      <w:lvlText w:val="%9."/>
      <w:lvlJc w:val="right"/>
      <w:pPr>
        <w:ind w:left="4729" w:hanging="420"/>
      </w:pPr>
    </w:lvl>
  </w:abstractNum>
  <w:abstractNum w:abstractNumId="61">
    <w:nsid w:val="77900F89"/>
    <w:multiLevelType w:val="multilevel"/>
    <w:tmpl w:val="77900F89"/>
    <w:lvl w:ilvl="0" w:tentative="0">
      <w:start w:val="1"/>
      <w:numFmt w:val="decimal"/>
      <w:lvlText w:val="4. %1 "/>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784952E2"/>
    <w:multiLevelType w:val="multilevel"/>
    <w:tmpl w:val="784952E2"/>
    <w:lvl w:ilvl="0" w:tentative="0">
      <w:start w:val="1"/>
      <w:numFmt w:val="decimal"/>
      <w:lvlText w:val="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3">
    <w:nsid w:val="78EC45A8"/>
    <w:multiLevelType w:val="multilevel"/>
    <w:tmpl w:val="78EC45A8"/>
    <w:lvl w:ilvl="0" w:tentative="0">
      <w:start w:val="41"/>
      <w:numFmt w:val="decimal"/>
      <w:lvlText w:val="%1"/>
      <w:lvlJc w:val="left"/>
      <w:pPr>
        <w:ind w:left="636" w:hanging="636"/>
      </w:pPr>
      <w:rPr>
        <w:rFonts w:hint="default"/>
      </w:rPr>
    </w:lvl>
    <w:lvl w:ilvl="1" w:tentative="0">
      <w:start w:val="1"/>
      <w:numFmt w:val="decimal"/>
      <w:lvlText w:val="%1.%2"/>
      <w:lvlJc w:val="left"/>
      <w:pPr>
        <w:ind w:left="930" w:hanging="720"/>
      </w:pPr>
      <w:rPr>
        <w:rFonts w:hint="default"/>
      </w:rPr>
    </w:lvl>
    <w:lvl w:ilvl="2" w:tentative="0">
      <w:start w:val="1"/>
      <w:numFmt w:val="decimal"/>
      <w:lvlText w:val="%1.%2.%3"/>
      <w:lvlJc w:val="left"/>
      <w:pPr>
        <w:ind w:left="1080" w:hanging="108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520" w:hanging="2520"/>
      </w:pPr>
      <w:rPr>
        <w:rFonts w:hint="default"/>
      </w:rPr>
    </w:lvl>
    <w:lvl w:ilvl="8" w:tentative="0">
      <w:start w:val="1"/>
      <w:numFmt w:val="decimal"/>
      <w:lvlText w:val="%1.%2.%3.%4.%5.%6.%7.%8.%9"/>
      <w:lvlJc w:val="left"/>
      <w:pPr>
        <w:ind w:left="2880" w:hanging="2880"/>
      </w:pPr>
      <w:rPr>
        <w:rFonts w:hint="default"/>
      </w:rPr>
    </w:lvl>
  </w:abstractNum>
  <w:abstractNum w:abstractNumId="64">
    <w:nsid w:val="79661C85"/>
    <w:multiLevelType w:val="multilevel"/>
    <w:tmpl w:val="79661C85"/>
    <w:lvl w:ilvl="0" w:tentative="0">
      <w:start w:val="27"/>
      <w:numFmt w:val="decimal"/>
      <w:lvlText w:val="%1.2.5"/>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7A130572"/>
    <w:multiLevelType w:val="multilevel"/>
    <w:tmpl w:val="7A130572"/>
    <w:lvl w:ilvl="0" w:tentative="0">
      <w:start w:val="1"/>
      <w:numFmt w:val="decimal"/>
      <w:lvlText w:val="%1."/>
      <w:lvlJc w:val="left"/>
      <w:pPr>
        <w:ind w:left="420" w:hanging="420"/>
      </w:pPr>
      <w:rPr>
        <w:rFonts w:hint="eastAsia"/>
      </w:rPr>
    </w:lvl>
    <w:lvl w:ilvl="1" w:tentative="0">
      <w:start w:val="2"/>
      <w:numFmt w:val="decimal"/>
      <w:lvlText w:val="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66">
    <w:nsid w:val="7CB627DC"/>
    <w:multiLevelType w:val="multilevel"/>
    <w:tmpl w:val="7CB627DC"/>
    <w:lvl w:ilvl="0" w:tentative="0">
      <w:start w:val="27"/>
      <w:numFmt w:val="decimal"/>
      <w:lvlText w:val="%1.2.6"/>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7">
    <w:nsid w:val="7D767924"/>
    <w:multiLevelType w:val="multilevel"/>
    <w:tmpl w:val="7D767924"/>
    <w:lvl w:ilvl="0" w:tentative="0">
      <w:start w:val="33"/>
      <w:numFmt w:val="decimal"/>
      <w:lvlText w:val="%1.1.1 "/>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2"/>
  </w:num>
  <w:num w:numId="2">
    <w:abstractNumId w:val="3"/>
  </w:num>
  <w:num w:numId="3">
    <w:abstractNumId w:val="47"/>
  </w:num>
  <w:num w:numId="4">
    <w:abstractNumId w:val="21"/>
  </w:num>
  <w:num w:numId="5">
    <w:abstractNumId w:val="0"/>
  </w:num>
  <w:num w:numId="6">
    <w:abstractNumId w:val="1"/>
  </w:num>
  <w:num w:numId="7">
    <w:abstractNumId w:val="4"/>
  </w:num>
  <w:num w:numId="8">
    <w:abstractNumId w:val="18"/>
  </w:num>
  <w:num w:numId="9">
    <w:abstractNumId w:val="19"/>
  </w:num>
  <w:num w:numId="10">
    <w:abstractNumId w:val="53"/>
  </w:num>
  <w:num w:numId="11">
    <w:abstractNumId w:val="65"/>
  </w:num>
  <w:num w:numId="12">
    <w:abstractNumId w:val="62"/>
  </w:num>
  <w:num w:numId="13">
    <w:abstractNumId w:val="52"/>
  </w:num>
  <w:num w:numId="14">
    <w:abstractNumId w:val="27"/>
  </w:num>
  <w:num w:numId="15">
    <w:abstractNumId w:val="20"/>
  </w:num>
  <w:num w:numId="16">
    <w:abstractNumId w:val="55"/>
  </w:num>
  <w:num w:numId="17">
    <w:abstractNumId w:val="49"/>
  </w:num>
  <w:num w:numId="18">
    <w:abstractNumId w:val="61"/>
  </w:num>
  <w:num w:numId="19">
    <w:abstractNumId w:val="39"/>
  </w:num>
  <w:num w:numId="20">
    <w:abstractNumId w:val="15"/>
  </w:num>
  <w:num w:numId="21">
    <w:abstractNumId w:val="44"/>
  </w:num>
  <w:num w:numId="22">
    <w:abstractNumId w:val="8"/>
  </w:num>
  <w:num w:numId="23">
    <w:abstractNumId w:val="25"/>
  </w:num>
  <w:num w:numId="24">
    <w:abstractNumId w:val="41"/>
  </w:num>
  <w:num w:numId="25">
    <w:abstractNumId w:val="7"/>
  </w:num>
  <w:num w:numId="26">
    <w:abstractNumId w:val="58"/>
  </w:num>
  <w:num w:numId="27">
    <w:abstractNumId w:val="14"/>
  </w:num>
  <w:num w:numId="28">
    <w:abstractNumId w:val="30"/>
  </w:num>
  <w:num w:numId="29">
    <w:abstractNumId w:val="34"/>
  </w:num>
  <w:num w:numId="30">
    <w:abstractNumId w:val="22"/>
  </w:num>
  <w:num w:numId="31">
    <w:abstractNumId w:val="48"/>
  </w:num>
  <w:num w:numId="32">
    <w:abstractNumId w:val="28"/>
  </w:num>
  <w:num w:numId="33">
    <w:abstractNumId w:val="57"/>
  </w:num>
  <w:num w:numId="34">
    <w:abstractNumId w:val="35"/>
  </w:num>
  <w:num w:numId="35">
    <w:abstractNumId w:val="60"/>
  </w:num>
  <w:num w:numId="36">
    <w:abstractNumId w:val="16"/>
  </w:num>
  <w:num w:numId="37">
    <w:abstractNumId w:val="6"/>
  </w:num>
  <w:num w:numId="38">
    <w:abstractNumId w:val="12"/>
  </w:num>
  <w:num w:numId="39">
    <w:abstractNumId w:val="9"/>
  </w:num>
  <w:num w:numId="40">
    <w:abstractNumId w:val="32"/>
  </w:num>
  <w:num w:numId="4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4"/>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5"/>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0"/>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num>
  <w:num w:numId="54">
    <w:abstractNumId w:val="42"/>
  </w:num>
  <w:num w:numId="55">
    <w:abstractNumId w:val="17"/>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0"/>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1"/>
  </w:num>
  <w:num w:numId="59">
    <w:abstractNumId w:val="59"/>
  </w:num>
  <w:num w:numId="60">
    <w:abstractNumId w:val="43"/>
  </w:num>
  <w:num w:numId="61">
    <w:abstractNumId w:val="23"/>
  </w:num>
  <w:num w:numId="62">
    <w:abstractNumId w:val="29"/>
  </w:num>
  <w:num w:numId="63">
    <w:abstractNumId w:val="37"/>
  </w:num>
  <w:num w:numId="64">
    <w:abstractNumId w:val="51"/>
  </w:num>
  <w:num w:numId="65">
    <w:abstractNumId w:val="67"/>
  </w:num>
  <w:num w:numId="66">
    <w:abstractNumId w:val="13"/>
  </w:num>
  <w:num w:numId="67">
    <w:abstractNumId w:val="38"/>
  </w:num>
  <w:num w:numId="68">
    <w:abstractNumId w:val="63"/>
  </w:num>
  <w:num w:numId="6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zODExMWRmOTU4YTJkNDYyMTQwMDZkZjczZDgyYTIifQ=="/>
  </w:docVars>
  <w:rsids>
    <w:rsidRoot w:val="00D51569"/>
    <w:rsid w:val="000017BD"/>
    <w:rsid w:val="000069EC"/>
    <w:rsid w:val="00007470"/>
    <w:rsid w:val="000112AC"/>
    <w:rsid w:val="0001195E"/>
    <w:rsid w:val="00011D2B"/>
    <w:rsid w:val="0001598A"/>
    <w:rsid w:val="000173D4"/>
    <w:rsid w:val="000227BF"/>
    <w:rsid w:val="00024D13"/>
    <w:rsid w:val="0002758D"/>
    <w:rsid w:val="00030B34"/>
    <w:rsid w:val="00031CF4"/>
    <w:rsid w:val="000418F9"/>
    <w:rsid w:val="00044305"/>
    <w:rsid w:val="00046E42"/>
    <w:rsid w:val="00054BAB"/>
    <w:rsid w:val="0007027E"/>
    <w:rsid w:val="00072339"/>
    <w:rsid w:val="000800D2"/>
    <w:rsid w:val="00080389"/>
    <w:rsid w:val="00083387"/>
    <w:rsid w:val="00083980"/>
    <w:rsid w:val="0008414A"/>
    <w:rsid w:val="00085343"/>
    <w:rsid w:val="0008729E"/>
    <w:rsid w:val="00087510"/>
    <w:rsid w:val="00091C9C"/>
    <w:rsid w:val="00095387"/>
    <w:rsid w:val="00095D9A"/>
    <w:rsid w:val="00096224"/>
    <w:rsid w:val="0009640F"/>
    <w:rsid w:val="0009646E"/>
    <w:rsid w:val="000A02BB"/>
    <w:rsid w:val="000A3F18"/>
    <w:rsid w:val="000A73BC"/>
    <w:rsid w:val="000B10C2"/>
    <w:rsid w:val="000B3383"/>
    <w:rsid w:val="000B4057"/>
    <w:rsid w:val="000B4BAC"/>
    <w:rsid w:val="000B7263"/>
    <w:rsid w:val="000C0D70"/>
    <w:rsid w:val="000C0F8B"/>
    <w:rsid w:val="000C2A7B"/>
    <w:rsid w:val="000C6111"/>
    <w:rsid w:val="000D15F5"/>
    <w:rsid w:val="000D1CF1"/>
    <w:rsid w:val="000D30B8"/>
    <w:rsid w:val="000D6633"/>
    <w:rsid w:val="000D798A"/>
    <w:rsid w:val="000E2FFC"/>
    <w:rsid w:val="000E4C07"/>
    <w:rsid w:val="000E57E7"/>
    <w:rsid w:val="000F1E89"/>
    <w:rsid w:val="0010014D"/>
    <w:rsid w:val="001145D4"/>
    <w:rsid w:val="001223EF"/>
    <w:rsid w:val="001236A3"/>
    <w:rsid w:val="001341A1"/>
    <w:rsid w:val="00134561"/>
    <w:rsid w:val="0013796A"/>
    <w:rsid w:val="001408F1"/>
    <w:rsid w:val="001415B4"/>
    <w:rsid w:val="00152541"/>
    <w:rsid w:val="00152DB4"/>
    <w:rsid w:val="00154EA8"/>
    <w:rsid w:val="0016405F"/>
    <w:rsid w:val="00165E49"/>
    <w:rsid w:val="00165F8E"/>
    <w:rsid w:val="0016779A"/>
    <w:rsid w:val="00167F93"/>
    <w:rsid w:val="00170DCF"/>
    <w:rsid w:val="00170EDE"/>
    <w:rsid w:val="0017154C"/>
    <w:rsid w:val="001749D2"/>
    <w:rsid w:val="00174C63"/>
    <w:rsid w:val="0017584B"/>
    <w:rsid w:val="00176E55"/>
    <w:rsid w:val="00177319"/>
    <w:rsid w:val="00177379"/>
    <w:rsid w:val="00181BE6"/>
    <w:rsid w:val="00183B7D"/>
    <w:rsid w:val="001855AB"/>
    <w:rsid w:val="00186162"/>
    <w:rsid w:val="00186268"/>
    <w:rsid w:val="00191A00"/>
    <w:rsid w:val="00191DEB"/>
    <w:rsid w:val="00193679"/>
    <w:rsid w:val="001946AC"/>
    <w:rsid w:val="001957E3"/>
    <w:rsid w:val="0019757C"/>
    <w:rsid w:val="001A2E65"/>
    <w:rsid w:val="001B0DF5"/>
    <w:rsid w:val="001C0A13"/>
    <w:rsid w:val="001C1C1F"/>
    <w:rsid w:val="001C26CD"/>
    <w:rsid w:val="001C2837"/>
    <w:rsid w:val="001C2B6A"/>
    <w:rsid w:val="001C761E"/>
    <w:rsid w:val="001D06FF"/>
    <w:rsid w:val="001D1CBB"/>
    <w:rsid w:val="001D33AD"/>
    <w:rsid w:val="001D33DA"/>
    <w:rsid w:val="001D4C00"/>
    <w:rsid w:val="001E25D9"/>
    <w:rsid w:val="001E5052"/>
    <w:rsid w:val="001E592F"/>
    <w:rsid w:val="001F3418"/>
    <w:rsid w:val="001F7199"/>
    <w:rsid w:val="002078AE"/>
    <w:rsid w:val="00207A48"/>
    <w:rsid w:val="00210B90"/>
    <w:rsid w:val="00213F11"/>
    <w:rsid w:val="00214892"/>
    <w:rsid w:val="00224D01"/>
    <w:rsid w:val="002255A9"/>
    <w:rsid w:val="00230652"/>
    <w:rsid w:val="00231307"/>
    <w:rsid w:val="00232729"/>
    <w:rsid w:val="00234627"/>
    <w:rsid w:val="002402CD"/>
    <w:rsid w:val="002426C4"/>
    <w:rsid w:val="002436B4"/>
    <w:rsid w:val="00246A17"/>
    <w:rsid w:val="00251FE4"/>
    <w:rsid w:val="002523CB"/>
    <w:rsid w:val="00252623"/>
    <w:rsid w:val="00255732"/>
    <w:rsid w:val="002615C0"/>
    <w:rsid w:val="00264D16"/>
    <w:rsid w:val="002659C7"/>
    <w:rsid w:val="00266F45"/>
    <w:rsid w:val="00267EE6"/>
    <w:rsid w:val="002709BD"/>
    <w:rsid w:val="002732E0"/>
    <w:rsid w:val="0028277F"/>
    <w:rsid w:val="002847E1"/>
    <w:rsid w:val="002871DE"/>
    <w:rsid w:val="002872FE"/>
    <w:rsid w:val="0029125D"/>
    <w:rsid w:val="0029513F"/>
    <w:rsid w:val="002A1745"/>
    <w:rsid w:val="002A2748"/>
    <w:rsid w:val="002A4D68"/>
    <w:rsid w:val="002A625E"/>
    <w:rsid w:val="002A62EC"/>
    <w:rsid w:val="002A66C8"/>
    <w:rsid w:val="002B1CC1"/>
    <w:rsid w:val="002B63D8"/>
    <w:rsid w:val="002C0F73"/>
    <w:rsid w:val="002C3B0D"/>
    <w:rsid w:val="002C409C"/>
    <w:rsid w:val="002C6520"/>
    <w:rsid w:val="002D082A"/>
    <w:rsid w:val="002D1053"/>
    <w:rsid w:val="002D1F99"/>
    <w:rsid w:val="002D38B2"/>
    <w:rsid w:val="002D5078"/>
    <w:rsid w:val="002E0D3B"/>
    <w:rsid w:val="002E18BD"/>
    <w:rsid w:val="002E3D0E"/>
    <w:rsid w:val="002E6378"/>
    <w:rsid w:val="002F11CE"/>
    <w:rsid w:val="002F23BC"/>
    <w:rsid w:val="002F2D13"/>
    <w:rsid w:val="002F3BDA"/>
    <w:rsid w:val="002F4580"/>
    <w:rsid w:val="003011BE"/>
    <w:rsid w:val="00303F10"/>
    <w:rsid w:val="0030443F"/>
    <w:rsid w:val="003073D8"/>
    <w:rsid w:val="00307D84"/>
    <w:rsid w:val="0031002E"/>
    <w:rsid w:val="003158D3"/>
    <w:rsid w:val="00316363"/>
    <w:rsid w:val="003169BF"/>
    <w:rsid w:val="0032784A"/>
    <w:rsid w:val="00330D3D"/>
    <w:rsid w:val="0033421C"/>
    <w:rsid w:val="003347F9"/>
    <w:rsid w:val="00336F5A"/>
    <w:rsid w:val="003518EF"/>
    <w:rsid w:val="00352B95"/>
    <w:rsid w:val="00357CCD"/>
    <w:rsid w:val="0036208A"/>
    <w:rsid w:val="00362641"/>
    <w:rsid w:val="00362B77"/>
    <w:rsid w:val="0037221E"/>
    <w:rsid w:val="003723BF"/>
    <w:rsid w:val="003812AE"/>
    <w:rsid w:val="00382E5B"/>
    <w:rsid w:val="00386F17"/>
    <w:rsid w:val="003929E8"/>
    <w:rsid w:val="00396626"/>
    <w:rsid w:val="003A05BE"/>
    <w:rsid w:val="003A1280"/>
    <w:rsid w:val="003B103B"/>
    <w:rsid w:val="003B1D5B"/>
    <w:rsid w:val="003B34F7"/>
    <w:rsid w:val="003C0C24"/>
    <w:rsid w:val="003C481F"/>
    <w:rsid w:val="003C6D19"/>
    <w:rsid w:val="003C6FAA"/>
    <w:rsid w:val="003D2645"/>
    <w:rsid w:val="003D2DF6"/>
    <w:rsid w:val="003D4E8A"/>
    <w:rsid w:val="003E095B"/>
    <w:rsid w:val="003E15B0"/>
    <w:rsid w:val="003E5ADF"/>
    <w:rsid w:val="003E7C66"/>
    <w:rsid w:val="004002C2"/>
    <w:rsid w:val="0040335E"/>
    <w:rsid w:val="00410495"/>
    <w:rsid w:val="004104F8"/>
    <w:rsid w:val="00410B19"/>
    <w:rsid w:val="00416591"/>
    <w:rsid w:val="00430563"/>
    <w:rsid w:val="004330FE"/>
    <w:rsid w:val="00435E0B"/>
    <w:rsid w:val="00440D16"/>
    <w:rsid w:val="0044232F"/>
    <w:rsid w:val="00444482"/>
    <w:rsid w:val="00445910"/>
    <w:rsid w:val="004464C2"/>
    <w:rsid w:val="0044739E"/>
    <w:rsid w:val="00460A24"/>
    <w:rsid w:val="00463754"/>
    <w:rsid w:val="00464D64"/>
    <w:rsid w:val="0047231A"/>
    <w:rsid w:val="0047378F"/>
    <w:rsid w:val="004739A7"/>
    <w:rsid w:val="00474BDD"/>
    <w:rsid w:val="00475412"/>
    <w:rsid w:val="00480C9E"/>
    <w:rsid w:val="00482B1A"/>
    <w:rsid w:val="00485967"/>
    <w:rsid w:val="00496BD4"/>
    <w:rsid w:val="0049794D"/>
    <w:rsid w:val="004A5489"/>
    <w:rsid w:val="004A698D"/>
    <w:rsid w:val="004A713D"/>
    <w:rsid w:val="004B620B"/>
    <w:rsid w:val="004B6F24"/>
    <w:rsid w:val="004C1117"/>
    <w:rsid w:val="004C2A4D"/>
    <w:rsid w:val="004C5714"/>
    <w:rsid w:val="004D0712"/>
    <w:rsid w:val="004D0AF0"/>
    <w:rsid w:val="004D3082"/>
    <w:rsid w:val="004D4B04"/>
    <w:rsid w:val="004D595F"/>
    <w:rsid w:val="004D7BED"/>
    <w:rsid w:val="004E0DFB"/>
    <w:rsid w:val="004E450C"/>
    <w:rsid w:val="004E547A"/>
    <w:rsid w:val="004E5E79"/>
    <w:rsid w:val="004F1683"/>
    <w:rsid w:val="00501F13"/>
    <w:rsid w:val="0050316F"/>
    <w:rsid w:val="00506193"/>
    <w:rsid w:val="00510B61"/>
    <w:rsid w:val="00513C6A"/>
    <w:rsid w:val="005167FC"/>
    <w:rsid w:val="00520164"/>
    <w:rsid w:val="005222C3"/>
    <w:rsid w:val="005229DC"/>
    <w:rsid w:val="005254AD"/>
    <w:rsid w:val="00527604"/>
    <w:rsid w:val="00532D1B"/>
    <w:rsid w:val="00532FA1"/>
    <w:rsid w:val="00535B8D"/>
    <w:rsid w:val="00536DD2"/>
    <w:rsid w:val="005411DE"/>
    <w:rsid w:val="00546251"/>
    <w:rsid w:val="005508EC"/>
    <w:rsid w:val="0055332A"/>
    <w:rsid w:val="00555EDE"/>
    <w:rsid w:val="005711DE"/>
    <w:rsid w:val="00573241"/>
    <w:rsid w:val="00574E98"/>
    <w:rsid w:val="00575C9D"/>
    <w:rsid w:val="005775B7"/>
    <w:rsid w:val="005779B2"/>
    <w:rsid w:val="00581F58"/>
    <w:rsid w:val="00586CD2"/>
    <w:rsid w:val="005872CC"/>
    <w:rsid w:val="005940FF"/>
    <w:rsid w:val="00595ECF"/>
    <w:rsid w:val="00596914"/>
    <w:rsid w:val="005A33DA"/>
    <w:rsid w:val="005A49BE"/>
    <w:rsid w:val="005A7E7E"/>
    <w:rsid w:val="005B01E4"/>
    <w:rsid w:val="005B1144"/>
    <w:rsid w:val="005B14F6"/>
    <w:rsid w:val="005B180E"/>
    <w:rsid w:val="005B4048"/>
    <w:rsid w:val="005B5550"/>
    <w:rsid w:val="005C09F8"/>
    <w:rsid w:val="005D1597"/>
    <w:rsid w:val="005D4EBE"/>
    <w:rsid w:val="005D51C3"/>
    <w:rsid w:val="005D5C1A"/>
    <w:rsid w:val="005D6674"/>
    <w:rsid w:val="005F690F"/>
    <w:rsid w:val="005F6B82"/>
    <w:rsid w:val="00600324"/>
    <w:rsid w:val="00601A21"/>
    <w:rsid w:val="00605FD5"/>
    <w:rsid w:val="00606700"/>
    <w:rsid w:val="0061063F"/>
    <w:rsid w:val="00622142"/>
    <w:rsid w:val="0062372C"/>
    <w:rsid w:val="00630932"/>
    <w:rsid w:val="00631795"/>
    <w:rsid w:val="00632AB7"/>
    <w:rsid w:val="00633C14"/>
    <w:rsid w:val="00636AAD"/>
    <w:rsid w:val="006375E0"/>
    <w:rsid w:val="00637A19"/>
    <w:rsid w:val="0064072E"/>
    <w:rsid w:val="0064175E"/>
    <w:rsid w:val="00645D68"/>
    <w:rsid w:val="00651710"/>
    <w:rsid w:val="00652F79"/>
    <w:rsid w:val="006533B0"/>
    <w:rsid w:val="00654154"/>
    <w:rsid w:val="00654267"/>
    <w:rsid w:val="006560E7"/>
    <w:rsid w:val="0065614C"/>
    <w:rsid w:val="006616D3"/>
    <w:rsid w:val="0066238D"/>
    <w:rsid w:val="00664D37"/>
    <w:rsid w:val="0066706E"/>
    <w:rsid w:val="00667837"/>
    <w:rsid w:val="00667D06"/>
    <w:rsid w:val="006717A9"/>
    <w:rsid w:val="0067327E"/>
    <w:rsid w:val="00675A3C"/>
    <w:rsid w:val="00676DDA"/>
    <w:rsid w:val="006778F4"/>
    <w:rsid w:val="00680364"/>
    <w:rsid w:val="00687327"/>
    <w:rsid w:val="0069574E"/>
    <w:rsid w:val="00695B12"/>
    <w:rsid w:val="006A1483"/>
    <w:rsid w:val="006A29B6"/>
    <w:rsid w:val="006A4956"/>
    <w:rsid w:val="006A6187"/>
    <w:rsid w:val="006A6D68"/>
    <w:rsid w:val="006A6E3E"/>
    <w:rsid w:val="006B25F5"/>
    <w:rsid w:val="006B34C4"/>
    <w:rsid w:val="006C76C0"/>
    <w:rsid w:val="006D0369"/>
    <w:rsid w:val="006D05AC"/>
    <w:rsid w:val="006D2D95"/>
    <w:rsid w:val="006D71B0"/>
    <w:rsid w:val="006D71DF"/>
    <w:rsid w:val="006E10AE"/>
    <w:rsid w:val="006E21C6"/>
    <w:rsid w:val="006E42E5"/>
    <w:rsid w:val="006F1019"/>
    <w:rsid w:val="006F15D2"/>
    <w:rsid w:val="006F7C4F"/>
    <w:rsid w:val="00705AA8"/>
    <w:rsid w:val="0070672C"/>
    <w:rsid w:val="007105AC"/>
    <w:rsid w:val="00714D78"/>
    <w:rsid w:val="00724498"/>
    <w:rsid w:val="0072694A"/>
    <w:rsid w:val="007303E5"/>
    <w:rsid w:val="00746403"/>
    <w:rsid w:val="00747598"/>
    <w:rsid w:val="007500E2"/>
    <w:rsid w:val="00752B33"/>
    <w:rsid w:val="00752DA3"/>
    <w:rsid w:val="00763CD2"/>
    <w:rsid w:val="0076522A"/>
    <w:rsid w:val="007707E3"/>
    <w:rsid w:val="00772353"/>
    <w:rsid w:val="0077399E"/>
    <w:rsid w:val="00775B86"/>
    <w:rsid w:val="0078097A"/>
    <w:rsid w:val="00783715"/>
    <w:rsid w:val="0078489C"/>
    <w:rsid w:val="007873DE"/>
    <w:rsid w:val="0078798E"/>
    <w:rsid w:val="00791B7A"/>
    <w:rsid w:val="007A1051"/>
    <w:rsid w:val="007A2AB5"/>
    <w:rsid w:val="007B7261"/>
    <w:rsid w:val="007C0625"/>
    <w:rsid w:val="007C5494"/>
    <w:rsid w:val="007C74CE"/>
    <w:rsid w:val="007D4BF7"/>
    <w:rsid w:val="007D5E56"/>
    <w:rsid w:val="007D72D5"/>
    <w:rsid w:val="007D77E0"/>
    <w:rsid w:val="007E5B97"/>
    <w:rsid w:val="007E6BFA"/>
    <w:rsid w:val="007E6FAA"/>
    <w:rsid w:val="007F042C"/>
    <w:rsid w:val="007F216A"/>
    <w:rsid w:val="007F4688"/>
    <w:rsid w:val="007F6AAE"/>
    <w:rsid w:val="0080123B"/>
    <w:rsid w:val="00802785"/>
    <w:rsid w:val="00811E28"/>
    <w:rsid w:val="00813D6C"/>
    <w:rsid w:val="00814BC6"/>
    <w:rsid w:val="00815958"/>
    <w:rsid w:val="0081674C"/>
    <w:rsid w:val="008167A4"/>
    <w:rsid w:val="008169E7"/>
    <w:rsid w:val="0081722A"/>
    <w:rsid w:val="00821AFA"/>
    <w:rsid w:val="008235E7"/>
    <w:rsid w:val="008236FF"/>
    <w:rsid w:val="00824331"/>
    <w:rsid w:val="008305FE"/>
    <w:rsid w:val="00833A9C"/>
    <w:rsid w:val="00834DCC"/>
    <w:rsid w:val="008358AC"/>
    <w:rsid w:val="00841FEE"/>
    <w:rsid w:val="00843944"/>
    <w:rsid w:val="00845294"/>
    <w:rsid w:val="00845E76"/>
    <w:rsid w:val="00846366"/>
    <w:rsid w:val="00847EB4"/>
    <w:rsid w:val="008527B4"/>
    <w:rsid w:val="0085561E"/>
    <w:rsid w:val="0085589E"/>
    <w:rsid w:val="00867743"/>
    <w:rsid w:val="00870292"/>
    <w:rsid w:val="0087084F"/>
    <w:rsid w:val="0087132C"/>
    <w:rsid w:val="008814AB"/>
    <w:rsid w:val="00883016"/>
    <w:rsid w:val="00887377"/>
    <w:rsid w:val="00890942"/>
    <w:rsid w:val="00893CDB"/>
    <w:rsid w:val="008953B0"/>
    <w:rsid w:val="008953C5"/>
    <w:rsid w:val="008A2C19"/>
    <w:rsid w:val="008A6416"/>
    <w:rsid w:val="008B04E0"/>
    <w:rsid w:val="008B110D"/>
    <w:rsid w:val="008B3378"/>
    <w:rsid w:val="008B618F"/>
    <w:rsid w:val="008C02EA"/>
    <w:rsid w:val="008C64CC"/>
    <w:rsid w:val="008C728F"/>
    <w:rsid w:val="008D05C1"/>
    <w:rsid w:val="008D2E1A"/>
    <w:rsid w:val="008D3675"/>
    <w:rsid w:val="008E16F1"/>
    <w:rsid w:val="008E4CA2"/>
    <w:rsid w:val="008E7FBF"/>
    <w:rsid w:val="008F1300"/>
    <w:rsid w:val="008F2C11"/>
    <w:rsid w:val="008F4729"/>
    <w:rsid w:val="008F52FA"/>
    <w:rsid w:val="008F67AC"/>
    <w:rsid w:val="008F7EDB"/>
    <w:rsid w:val="00900545"/>
    <w:rsid w:val="00900F1C"/>
    <w:rsid w:val="00902C0B"/>
    <w:rsid w:val="00905B70"/>
    <w:rsid w:val="00910752"/>
    <w:rsid w:val="00910928"/>
    <w:rsid w:val="00914A10"/>
    <w:rsid w:val="00916BA6"/>
    <w:rsid w:val="00923781"/>
    <w:rsid w:val="009302C2"/>
    <w:rsid w:val="0093043A"/>
    <w:rsid w:val="009316AE"/>
    <w:rsid w:val="0093555D"/>
    <w:rsid w:val="009378B5"/>
    <w:rsid w:val="009420C2"/>
    <w:rsid w:val="00942743"/>
    <w:rsid w:val="00946F0D"/>
    <w:rsid w:val="00951D5E"/>
    <w:rsid w:val="00952465"/>
    <w:rsid w:val="009528D4"/>
    <w:rsid w:val="009564F5"/>
    <w:rsid w:val="0096341B"/>
    <w:rsid w:val="00964DC0"/>
    <w:rsid w:val="00965EE4"/>
    <w:rsid w:val="00970028"/>
    <w:rsid w:val="009703B2"/>
    <w:rsid w:val="00971959"/>
    <w:rsid w:val="00971CF1"/>
    <w:rsid w:val="00971DF8"/>
    <w:rsid w:val="009748D7"/>
    <w:rsid w:val="009757E6"/>
    <w:rsid w:val="00983B30"/>
    <w:rsid w:val="009853BF"/>
    <w:rsid w:val="0098663F"/>
    <w:rsid w:val="00992A2E"/>
    <w:rsid w:val="00992AB2"/>
    <w:rsid w:val="0099755A"/>
    <w:rsid w:val="009A0424"/>
    <w:rsid w:val="009A0D67"/>
    <w:rsid w:val="009A10C2"/>
    <w:rsid w:val="009A31BA"/>
    <w:rsid w:val="009A3E46"/>
    <w:rsid w:val="009A42AD"/>
    <w:rsid w:val="009A6496"/>
    <w:rsid w:val="009B2566"/>
    <w:rsid w:val="009B77DF"/>
    <w:rsid w:val="009C12AB"/>
    <w:rsid w:val="009C20C0"/>
    <w:rsid w:val="009C29B9"/>
    <w:rsid w:val="009C302F"/>
    <w:rsid w:val="009C6DAB"/>
    <w:rsid w:val="009D0218"/>
    <w:rsid w:val="009D173B"/>
    <w:rsid w:val="009D63BC"/>
    <w:rsid w:val="009E2A41"/>
    <w:rsid w:val="009E2A6C"/>
    <w:rsid w:val="009E5B09"/>
    <w:rsid w:val="009E722C"/>
    <w:rsid w:val="009F3688"/>
    <w:rsid w:val="00A02881"/>
    <w:rsid w:val="00A04DD5"/>
    <w:rsid w:val="00A10F0B"/>
    <w:rsid w:val="00A1438F"/>
    <w:rsid w:val="00A153DA"/>
    <w:rsid w:val="00A20842"/>
    <w:rsid w:val="00A21307"/>
    <w:rsid w:val="00A2333F"/>
    <w:rsid w:val="00A23E59"/>
    <w:rsid w:val="00A256F1"/>
    <w:rsid w:val="00A27567"/>
    <w:rsid w:val="00A306ED"/>
    <w:rsid w:val="00A31B5F"/>
    <w:rsid w:val="00A31F71"/>
    <w:rsid w:val="00A371D3"/>
    <w:rsid w:val="00A37751"/>
    <w:rsid w:val="00A37B75"/>
    <w:rsid w:val="00A4184B"/>
    <w:rsid w:val="00A46EDA"/>
    <w:rsid w:val="00A522B6"/>
    <w:rsid w:val="00A52E66"/>
    <w:rsid w:val="00A541CC"/>
    <w:rsid w:val="00A54462"/>
    <w:rsid w:val="00A60670"/>
    <w:rsid w:val="00A62928"/>
    <w:rsid w:val="00A640DD"/>
    <w:rsid w:val="00A641CD"/>
    <w:rsid w:val="00A67B16"/>
    <w:rsid w:val="00A706A0"/>
    <w:rsid w:val="00A74B92"/>
    <w:rsid w:val="00A74F81"/>
    <w:rsid w:val="00A77D07"/>
    <w:rsid w:val="00A80478"/>
    <w:rsid w:val="00A84714"/>
    <w:rsid w:val="00A94D7E"/>
    <w:rsid w:val="00A95C8D"/>
    <w:rsid w:val="00A95EA0"/>
    <w:rsid w:val="00A96F5A"/>
    <w:rsid w:val="00AA0B3A"/>
    <w:rsid w:val="00AA23BA"/>
    <w:rsid w:val="00AA6558"/>
    <w:rsid w:val="00AA6F4A"/>
    <w:rsid w:val="00AB11F6"/>
    <w:rsid w:val="00AB37ED"/>
    <w:rsid w:val="00AC081D"/>
    <w:rsid w:val="00AC5733"/>
    <w:rsid w:val="00AC5A33"/>
    <w:rsid w:val="00AC766D"/>
    <w:rsid w:val="00AC7F46"/>
    <w:rsid w:val="00AD442D"/>
    <w:rsid w:val="00AD77A9"/>
    <w:rsid w:val="00AE3026"/>
    <w:rsid w:val="00AE3F48"/>
    <w:rsid w:val="00AE7D35"/>
    <w:rsid w:val="00AF6E1F"/>
    <w:rsid w:val="00B007A9"/>
    <w:rsid w:val="00B00EBD"/>
    <w:rsid w:val="00B010D9"/>
    <w:rsid w:val="00B03A96"/>
    <w:rsid w:val="00B03AE3"/>
    <w:rsid w:val="00B05B6E"/>
    <w:rsid w:val="00B060ED"/>
    <w:rsid w:val="00B12972"/>
    <w:rsid w:val="00B17A0C"/>
    <w:rsid w:val="00B22360"/>
    <w:rsid w:val="00B22DAC"/>
    <w:rsid w:val="00B26927"/>
    <w:rsid w:val="00B30929"/>
    <w:rsid w:val="00B30BC6"/>
    <w:rsid w:val="00B3357A"/>
    <w:rsid w:val="00B33C7F"/>
    <w:rsid w:val="00B3585D"/>
    <w:rsid w:val="00B35F15"/>
    <w:rsid w:val="00B37264"/>
    <w:rsid w:val="00B3774D"/>
    <w:rsid w:val="00B44C64"/>
    <w:rsid w:val="00B51CBD"/>
    <w:rsid w:val="00B52793"/>
    <w:rsid w:val="00B5412E"/>
    <w:rsid w:val="00B60777"/>
    <w:rsid w:val="00B6230B"/>
    <w:rsid w:val="00B62649"/>
    <w:rsid w:val="00B62715"/>
    <w:rsid w:val="00B72ABF"/>
    <w:rsid w:val="00B7472A"/>
    <w:rsid w:val="00B80BDE"/>
    <w:rsid w:val="00B81DDB"/>
    <w:rsid w:val="00B87403"/>
    <w:rsid w:val="00B90B6D"/>
    <w:rsid w:val="00B94DFB"/>
    <w:rsid w:val="00BA029B"/>
    <w:rsid w:val="00BA4CBF"/>
    <w:rsid w:val="00BA6F2D"/>
    <w:rsid w:val="00BA703E"/>
    <w:rsid w:val="00BB0837"/>
    <w:rsid w:val="00BB0BAC"/>
    <w:rsid w:val="00BB1626"/>
    <w:rsid w:val="00BB60EF"/>
    <w:rsid w:val="00BB6478"/>
    <w:rsid w:val="00BB6D0A"/>
    <w:rsid w:val="00BC5E0B"/>
    <w:rsid w:val="00BC6C68"/>
    <w:rsid w:val="00BD35E0"/>
    <w:rsid w:val="00BD4E8C"/>
    <w:rsid w:val="00BE0803"/>
    <w:rsid w:val="00BF3437"/>
    <w:rsid w:val="00BF45BD"/>
    <w:rsid w:val="00BF6206"/>
    <w:rsid w:val="00BF6B3B"/>
    <w:rsid w:val="00C02173"/>
    <w:rsid w:val="00C13A29"/>
    <w:rsid w:val="00C14BFB"/>
    <w:rsid w:val="00C202BF"/>
    <w:rsid w:val="00C21771"/>
    <w:rsid w:val="00C21F92"/>
    <w:rsid w:val="00C24F01"/>
    <w:rsid w:val="00C25F2B"/>
    <w:rsid w:val="00C27457"/>
    <w:rsid w:val="00C32265"/>
    <w:rsid w:val="00C32CFE"/>
    <w:rsid w:val="00C32DA0"/>
    <w:rsid w:val="00C3589C"/>
    <w:rsid w:val="00C43592"/>
    <w:rsid w:val="00C44F98"/>
    <w:rsid w:val="00C456F0"/>
    <w:rsid w:val="00C46F35"/>
    <w:rsid w:val="00C513E0"/>
    <w:rsid w:val="00C51450"/>
    <w:rsid w:val="00C52945"/>
    <w:rsid w:val="00C52FA0"/>
    <w:rsid w:val="00C53C71"/>
    <w:rsid w:val="00C54034"/>
    <w:rsid w:val="00C54556"/>
    <w:rsid w:val="00C56D2B"/>
    <w:rsid w:val="00C57617"/>
    <w:rsid w:val="00C60B8E"/>
    <w:rsid w:val="00C67918"/>
    <w:rsid w:val="00C711DF"/>
    <w:rsid w:val="00C738AA"/>
    <w:rsid w:val="00C73C00"/>
    <w:rsid w:val="00C73DB4"/>
    <w:rsid w:val="00C75839"/>
    <w:rsid w:val="00C80C5C"/>
    <w:rsid w:val="00C83353"/>
    <w:rsid w:val="00C8359A"/>
    <w:rsid w:val="00C84321"/>
    <w:rsid w:val="00C87D15"/>
    <w:rsid w:val="00C968BF"/>
    <w:rsid w:val="00CA02B4"/>
    <w:rsid w:val="00CA3DC9"/>
    <w:rsid w:val="00CA7D39"/>
    <w:rsid w:val="00CB62E0"/>
    <w:rsid w:val="00CC1310"/>
    <w:rsid w:val="00CC1F2F"/>
    <w:rsid w:val="00CD4B44"/>
    <w:rsid w:val="00CD50EC"/>
    <w:rsid w:val="00CD7E1E"/>
    <w:rsid w:val="00CE67CF"/>
    <w:rsid w:val="00CF1B6F"/>
    <w:rsid w:val="00CF35E8"/>
    <w:rsid w:val="00D02114"/>
    <w:rsid w:val="00D03425"/>
    <w:rsid w:val="00D03A94"/>
    <w:rsid w:val="00D04D29"/>
    <w:rsid w:val="00D06F35"/>
    <w:rsid w:val="00D16DEC"/>
    <w:rsid w:val="00D17F85"/>
    <w:rsid w:val="00D206C6"/>
    <w:rsid w:val="00D23C5E"/>
    <w:rsid w:val="00D26DE5"/>
    <w:rsid w:val="00D30AC2"/>
    <w:rsid w:val="00D30CA6"/>
    <w:rsid w:val="00D31AF4"/>
    <w:rsid w:val="00D440EC"/>
    <w:rsid w:val="00D47B48"/>
    <w:rsid w:val="00D51569"/>
    <w:rsid w:val="00D51C46"/>
    <w:rsid w:val="00D528AD"/>
    <w:rsid w:val="00D62770"/>
    <w:rsid w:val="00D70A72"/>
    <w:rsid w:val="00D75B1F"/>
    <w:rsid w:val="00D75FD1"/>
    <w:rsid w:val="00D8051F"/>
    <w:rsid w:val="00D80C5E"/>
    <w:rsid w:val="00D82261"/>
    <w:rsid w:val="00D82300"/>
    <w:rsid w:val="00D82E65"/>
    <w:rsid w:val="00D900A4"/>
    <w:rsid w:val="00D955CB"/>
    <w:rsid w:val="00DA2DBB"/>
    <w:rsid w:val="00DB0E94"/>
    <w:rsid w:val="00DB2FB6"/>
    <w:rsid w:val="00DB3D3C"/>
    <w:rsid w:val="00DB6873"/>
    <w:rsid w:val="00DC1A17"/>
    <w:rsid w:val="00DC2D6F"/>
    <w:rsid w:val="00DD3761"/>
    <w:rsid w:val="00DD3EB1"/>
    <w:rsid w:val="00DD5E68"/>
    <w:rsid w:val="00DE518C"/>
    <w:rsid w:val="00DE5717"/>
    <w:rsid w:val="00DE61F0"/>
    <w:rsid w:val="00DE7EB2"/>
    <w:rsid w:val="00E021E9"/>
    <w:rsid w:val="00E06188"/>
    <w:rsid w:val="00E07755"/>
    <w:rsid w:val="00E13097"/>
    <w:rsid w:val="00E13877"/>
    <w:rsid w:val="00E20592"/>
    <w:rsid w:val="00E218F5"/>
    <w:rsid w:val="00E225D8"/>
    <w:rsid w:val="00E33652"/>
    <w:rsid w:val="00E410FF"/>
    <w:rsid w:val="00E43598"/>
    <w:rsid w:val="00E52555"/>
    <w:rsid w:val="00E52CC2"/>
    <w:rsid w:val="00E53ED4"/>
    <w:rsid w:val="00E5529D"/>
    <w:rsid w:val="00E635CF"/>
    <w:rsid w:val="00E645F8"/>
    <w:rsid w:val="00E65115"/>
    <w:rsid w:val="00E7046A"/>
    <w:rsid w:val="00E7064E"/>
    <w:rsid w:val="00E73C1D"/>
    <w:rsid w:val="00E77ABE"/>
    <w:rsid w:val="00E817AC"/>
    <w:rsid w:val="00E83FE3"/>
    <w:rsid w:val="00E909DB"/>
    <w:rsid w:val="00E911AA"/>
    <w:rsid w:val="00E923D8"/>
    <w:rsid w:val="00E971A0"/>
    <w:rsid w:val="00EA0AC6"/>
    <w:rsid w:val="00EA2482"/>
    <w:rsid w:val="00EA2C50"/>
    <w:rsid w:val="00EB129D"/>
    <w:rsid w:val="00EB28B0"/>
    <w:rsid w:val="00EC484B"/>
    <w:rsid w:val="00EC4B87"/>
    <w:rsid w:val="00EC5194"/>
    <w:rsid w:val="00EC600B"/>
    <w:rsid w:val="00ED5C44"/>
    <w:rsid w:val="00ED72AF"/>
    <w:rsid w:val="00EE03C4"/>
    <w:rsid w:val="00EE07D8"/>
    <w:rsid w:val="00EE1DCB"/>
    <w:rsid w:val="00F00D0C"/>
    <w:rsid w:val="00F016A5"/>
    <w:rsid w:val="00F02D15"/>
    <w:rsid w:val="00F03E1C"/>
    <w:rsid w:val="00F06294"/>
    <w:rsid w:val="00F16292"/>
    <w:rsid w:val="00F25F89"/>
    <w:rsid w:val="00F2770F"/>
    <w:rsid w:val="00F32609"/>
    <w:rsid w:val="00F363B0"/>
    <w:rsid w:val="00F37ED1"/>
    <w:rsid w:val="00F42763"/>
    <w:rsid w:val="00F4380C"/>
    <w:rsid w:val="00F44C16"/>
    <w:rsid w:val="00F45E08"/>
    <w:rsid w:val="00F509A1"/>
    <w:rsid w:val="00F55770"/>
    <w:rsid w:val="00F60BF6"/>
    <w:rsid w:val="00F6313F"/>
    <w:rsid w:val="00F64A3F"/>
    <w:rsid w:val="00F67C47"/>
    <w:rsid w:val="00F70F0E"/>
    <w:rsid w:val="00F7465D"/>
    <w:rsid w:val="00F77BE2"/>
    <w:rsid w:val="00F80181"/>
    <w:rsid w:val="00F80C67"/>
    <w:rsid w:val="00F82BA2"/>
    <w:rsid w:val="00F905FD"/>
    <w:rsid w:val="00F90F17"/>
    <w:rsid w:val="00F948B8"/>
    <w:rsid w:val="00FA44E8"/>
    <w:rsid w:val="00FA6EDD"/>
    <w:rsid w:val="00FB2E22"/>
    <w:rsid w:val="00FB5348"/>
    <w:rsid w:val="00FB5796"/>
    <w:rsid w:val="00FB5FBC"/>
    <w:rsid w:val="00FB6F1A"/>
    <w:rsid w:val="00FC04EC"/>
    <w:rsid w:val="00FC0DF8"/>
    <w:rsid w:val="00FC302B"/>
    <w:rsid w:val="00FC4B8B"/>
    <w:rsid w:val="00FC5DCD"/>
    <w:rsid w:val="00FE5AD6"/>
    <w:rsid w:val="00FF04A6"/>
    <w:rsid w:val="013A1508"/>
    <w:rsid w:val="020044B1"/>
    <w:rsid w:val="03B207B6"/>
    <w:rsid w:val="04D37589"/>
    <w:rsid w:val="05921AC4"/>
    <w:rsid w:val="05A76A4C"/>
    <w:rsid w:val="05CD222A"/>
    <w:rsid w:val="060269B6"/>
    <w:rsid w:val="07140111"/>
    <w:rsid w:val="0765096C"/>
    <w:rsid w:val="07B83B6F"/>
    <w:rsid w:val="08E34143"/>
    <w:rsid w:val="091742F7"/>
    <w:rsid w:val="097D7536"/>
    <w:rsid w:val="0B002E5D"/>
    <w:rsid w:val="0BC6115D"/>
    <w:rsid w:val="0BF56037"/>
    <w:rsid w:val="0C436DA2"/>
    <w:rsid w:val="0C4F2BA9"/>
    <w:rsid w:val="0C6A5094"/>
    <w:rsid w:val="0CC57239"/>
    <w:rsid w:val="0D097FEC"/>
    <w:rsid w:val="0D38442D"/>
    <w:rsid w:val="0D4258E7"/>
    <w:rsid w:val="0DDC125D"/>
    <w:rsid w:val="0EF16F8A"/>
    <w:rsid w:val="0F0547E3"/>
    <w:rsid w:val="0F4B00B9"/>
    <w:rsid w:val="100E1475"/>
    <w:rsid w:val="110A68BF"/>
    <w:rsid w:val="120A0907"/>
    <w:rsid w:val="12103BD7"/>
    <w:rsid w:val="132E651F"/>
    <w:rsid w:val="137419B4"/>
    <w:rsid w:val="14292D22"/>
    <w:rsid w:val="14885D40"/>
    <w:rsid w:val="1520048F"/>
    <w:rsid w:val="15AE2BE6"/>
    <w:rsid w:val="162E62FE"/>
    <w:rsid w:val="1661121E"/>
    <w:rsid w:val="166C5148"/>
    <w:rsid w:val="19483C4A"/>
    <w:rsid w:val="19C71013"/>
    <w:rsid w:val="1A02204B"/>
    <w:rsid w:val="1A367F46"/>
    <w:rsid w:val="1A6F007A"/>
    <w:rsid w:val="1B85380A"/>
    <w:rsid w:val="1BD17ACD"/>
    <w:rsid w:val="1D332DC8"/>
    <w:rsid w:val="1D46139B"/>
    <w:rsid w:val="1D7403AC"/>
    <w:rsid w:val="1D7A073C"/>
    <w:rsid w:val="1DC846D2"/>
    <w:rsid w:val="1E116D00"/>
    <w:rsid w:val="1E9E5F3D"/>
    <w:rsid w:val="1F016D75"/>
    <w:rsid w:val="1F81420A"/>
    <w:rsid w:val="20762B03"/>
    <w:rsid w:val="210A3EE5"/>
    <w:rsid w:val="218C669E"/>
    <w:rsid w:val="21AD0AEE"/>
    <w:rsid w:val="23E10F23"/>
    <w:rsid w:val="251A6AD4"/>
    <w:rsid w:val="27101F3C"/>
    <w:rsid w:val="27C546B8"/>
    <w:rsid w:val="27CB1FDF"/>
    <w:rsid w:val="28A47E0D"/>
    <w:rsid w:val="2974579E"/>
    <w:rsid w:val="29B02CBC"/>
    <w:rsid w:val="2A7F3244"/>
    <w:rsid w:val="2A87268B"/>
    <w:rsid w:val="2B1C2A88"/>
    <w:rsid w:val="2CF25D23"/>
    <w:rsid w:val="2F0A3A24"/>
    <w:rsid w:val="2F0F2DE8"/>
    <w:rsid w:val="304D13E0"/>
    <w:rsid w:val="307A7AF5"/>
    <w:rsid w:val="30BA3228"/>
    <w:rsid w:val="31AC0DC2"/>
    <w:rsid w:val="31BE3656"/>
    <w:rsid w:val="330662B0"/>
    <w:rsid w:val="335E6B36"/>
    <w:rsid w:val="353926C2"/>
    <w:rsid w:val="35D61E88"/>
    <w:rsid w:val="361E1B63"/>
    <w:rsid w:val="36D13079"/>
    <w:rsid w:val="37285044"/>
    <w:rsid w:val="38097051"/>
    <w:rsid w:val="38AB7314"/>
    <w:rsid w:val="39231D25"/>
    <w:rsid w:val="392D778D"/>
    <w:rsid w:val="39761CB6"/>
    <w:rsid w:val="3A306505"/>
    <w:rsid w:val="3AE66A84"/>
    <w:rsid w:val="3BD056AD"/>
    <w:rsid w:val="3CDC3488"/>
    <w:rsid w:val="3D18555E"/>
    <w:rsid w:val="3D4A148F"/>
    <w:rsid w:val="3E706AA3"/>
    <w:rsid w:val="3F4441CA"/>
    <w:rsid w:val="3FEF631E"/>
    <w:rsid w:val="404228F2"/>
    <w:rsid w:val="40A94EAD"/>
    <w:rsid w:val="416036D4"/>
    <w:rsid w:val="41A24945"/>
    <w:rsid w:val="41EC6AFB"/>
    <w:rsid w:val="42127FFC"/>
    <w:rsid w:val="422340D2"/>
    <w:rsid w:val="423053ED"/>
    <w:rsid w:val="42994282"/>
    <w:rsid w:val="432163BA"/>
    <w:rsid w:val="43833B65"/>
    <w:rsid w:val="43C114AA"/>
    <w:rsid w:val="44C91833"/>
    <w:rsid w:val="44D04970"/>
    <w:rsid w:val="44D159A7"/>
    <w:rsid w:val="454B049A"/>
    <w:rsid w:val="457F41B2"/>
    <w:rsid w:val="45B46B5A"/>
    <w:rsid w:val="477525EB"/>
    <w:rsid w:val="477D6972"/>
    <w:rsid w:val="47BB0A1B"/>
    <w:rsid w:val="48094372"/>
    <w:rsid w:val="483E7E42"/>
    <w:rsid w:val="48DA43E6"/>
    <w:rsid w:val="49D26A89"/>
    <w:rsid w:val="4A8415A5"/>
    <w:rsid w:val="4B9F6E4A"/>
    <w:rsid w:val="4C23418A"/>
    <w:rsid w:val="4C3E6663"/>
    <w:rsid w:val="4CDB65A8"/>
    <w:rsid w:val="4D7E765F"/>
    <w:rsid w:val="4D7F33D7"/>
    <w:rsid w:val="4D9036ED"/>
    <w:rsid w:val="4F172EB2"/>
    <w:rsid w:val="4F552641"/>
    <w:rsid w:val="4F923A7B"/>
    <w:rsid w:val="4FA40ED3"/>
    <w:rsid w:val="50067238"/>
    <w:rsid w:val="50B1220C"/>
    <w:rsid w:val="51452242"/>
    <w:rsid w:val="52322221"/>
    <w:rsid w:val="529E7E5B"/>
    <w:rsid w:val="53670B95"/>
    <w:rsid w:val="53980D4F"/>
    <w:rsid w:val="542919A7"/>
    <w:rsid w:val="56231A34"/>
    <w:rsid w:val="565D1DDC"/>
    <w:rsid w:val="56A7383F"/>
    <w:rsid w:val="57C6703C"/>
    <w:rsid w:val="57FA3D86"/>
    <w:rsid w:val="584774D4"/>
    <w:rsid w:val="58B220EB"/>
    <w:rsid w:val="592856EA"/>
    <w:rsid w:val="59374B66"/>
    <w:rsid w:val="596F2F5E"/>
    <w:rsid w:val="59883613"/>
    <w:rsid w:val="59D5489E"/>
    <w:rsid w:val="59E265EA"/>
    <w:rsid w:val="59FB3DE5"/>
    <w:rsid w:val="5A025174"/>
    <w:rsid w:val="5A620455"/>
    <w:rsid w:val="5ABA40EA"/>
    <w:rsid w:val="5ACC7530"/>
    <w:rsid w:val="5B2F24B5"/>
    <w:rsid w:val="5DC76A50"/>
    <w:rsid w:val="5F0C25F1"/>
    <w:rsid w:val="5F1D65AC"/>
    <w:rsid w:val="5F5B083F"/>
    <w:rsid w:val="612E5306"/>
    <w:rsid w:val="613F280A"/>
    <w:rsid w:val="619F774C"/>
    <w:rsid w:val="61BC5600"/>
    <w:rsid w:val="61EF2482"/>
    <w:rsid w:val="625B7B17"/>
    <w:rsid w:val="63040D4E"/>
    <w:rsid w:val="636B1FDC"/>
    <w:rsid w:val="64C51278"/>
    <w:rsid w:val="650575AA"/>
    <w:rsid w:val="65624252"/>
    <w:rsid w:val="65965B7A"/>
    <w:rsid w:val="667016B7"/>
    <w:rsid w:val="66A001EE"/>
    <w:rsid w:val="67130CEB"/>
    <w:rsid w:val="672957C5"/>
    <w:rsid w:val="676F7BC1"/>
    <w:rsid w:val="679E5E52"/>
    <w:rsid w:val="68580655"/>
    <w:rsid w:val="68A86442"/>
    <w:rsid w:val="68C77CB4"/>
    <w:rsid w:val="68F6059A"/>
    <w:rsid w:val="69C81336"/>
    <w:rsid w:val="6A16113C"/>
    <w:rsid w:val="6BDD2BA4"/>
    <w:rsid w:val="6C6972D4"/>
    <w:rsid w:val="6CC7316E"/>
    <w:rsid w:val="6D1045AC"/>
    <w:rsid w:val="6E13574A"/>
    <w:rsid w:val="6E6B10E2"/>
    <w:rsid w:val="6F586836"/>
    <w:rsid w:val="70F94A85"/>
    <w:rsid w:val="71593931"/>
    <w:rsid w:val="7202032D"/>
    <w:rsid w:val="72B72A29"/>
    <w:rsid w:val="72E04F19"/>
    <w:rsid w:val="736B376C"/>
    <w:rsid w:val="74D8656F"/>
    <w:rsid w:val="761F3B91"/>
    <w:rsid w:val="764804B7"/>
    <w:rsid w:val="778925D9"/>
    <w:rsid w:val="77B574A4"/>
    <w:rsid w:val="77E6121F"/>
    <w:rsid w:val="78746DE5"/>
    <w:rsid w:val="78DD498A"/>
    <w:rsid w:val="790C1713"/>
    <w:rsid w:val="793B3DA7"/>
    <w:rsid w:val="79D3446D"/>
    <w:rsid w:val="79E7681A"/>
    <w:rsid w:val="79F74636"/>
    <w:rsid w:val="7B67425B"/>
    <w:rsid w:val="7BB97537"/>
    <w:rsid w:val="7BE97AEA"/>
    <w:rsid w:val="7D0C3A90"/>
    <w:rsid w:val="7D3C1A3B"/>
    <w:rsid w:val="7D407EEB"/>
    <w:rsid w:val="7DF74D1C"/>
    <w:rsid w:val="7DFC1D56"/>
    <w:rsid w:val="7E2D0162"/>
    <w:rsid w:val="7E3E411D"/>
    <w:rsid w:val="7E4533AF"/>
    <w:rsid w:val="7EF464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6"/>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37"/>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38"/>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39"/>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5"/>
    </w:pPr>
    <w:rPr>
      <w:rFonts w:ascii="Times New Roman" w:hAnsi="Times New Roman" w:eastAsia="宋体" w:cs="Times New Roman"/>
      <w:szCs w:val="20"/>
    </w:rPr>
  </w:style>
  <w:style w:type="paragraph" w:styleId="7">
    <w:name w:val="caption"/>
    <w:basedOn w:val="1"/>
    <w:next w:val="1"/>
    <w:qFormat/>
    <w:uiPriority w:val="0"/>
    <w:rPr>
      <w:rFonts w:ascii="Arial" w:hAnsi="Arial" w:eastAsia="黑体" w:cs="Arial"/>
      <w:sz w:val="20"/>
      <w:szCs w:val="20"/>
    </w:rPr>
  </w:style>
  <w:style w:type="paragraph" w:styleId="8">
    <w:name w:val="index 5"/>
    <w:basedOn w:val="1"/>
    <w:next w:val="1"/>
    <w:unhideWhenUsed/>
    <w:qFormat/>
    <w:uiPriority w:val="99"/>
    <w:pPr>
      <w:ind w:left="800" w:leftChars="800"/>
    </w:pPr>
  </w:style>
  <w:style w:type="paragraph" w:styleId="9">
    <w:name w:val="Body Text 3"/>
    <w:basedOn w:val="1"/>
    <w:link w:val="40"/>
    <w:qFormat/>
    <w:uiPriority w:val="0"/>
    <w:rPr>
      <w:rFonts w:ascii="Times New Roman" w:hAnsi="Times New Roman" w:eastAsia="宋体" w:cs="Times New Roman"/>
      <w:color w:val="FF0000"/>
      <w:sz w:val="24"/>
      <w:szCs w:val="24"/>
    </w:rPr>
  </w:style>
  <w:style w:type="paragraph" w:styleId="10">
    <w:name w:val="Body Text"/>
    <w:basedOn w:val="1"/>
    <w:next w:val="11"/>
    <w:link w:val="41"/>
    <w:unhideWhenUsed/>
    <w:qFormat/>
    <w:uiPriority w:val="99"/>
    <w:pPr>
      <w:spacing w:after="120"/>
    </w:pPr>
  </w:style>
  <w:style w:type="paragraph" w:styleId="11">
    <w:name w:val="Body Text 2"/>
    <w:basedOn w:val="1"/>
    <w:link w:val="66"/>
    <w:semiHidden/>
    <w:unhideWhenUsed/>
    <w:qFormat/>
    <w:uiPriority w:val="99"/>
    <w:pPr>
      <w:spacing w:after="120" w:line="480" w:lineRule="auto"/>
    </w:pPr>
  </w:style>
  <w:style w:type="paragraph" w:styleId="12">
    <w:name w:val="Body Text Indent"/>
    <w:basedOn w:val="1"/>
    <w:next w:val="13"/>
    <w:link w:val="43"/>
    <w:qFormat/>
    <w:uiPriority w:val="0"/>
    <w:pPr>
      <w:adjustRightInd w:val="0"/>
      <w:spacing w:after="120" w:line="360" w:lineRule="atLeast"/>
      <w:ind w:left="420" w:leftChars="200"/>
      <w:jc w:val="left"/>
      <w:textAlignment w:val="baseline"/>
    </w:pPr>
    <w:rPr>
      <w:kern w:val="0"/>
      <w:sz w:val="24"/>
      <w:szCs w:val="20"/>
    </w:rPr>
  </w:style>
  <w:style w:type="paragraph" w:styleId="13">
    <w:name w:val="envelope return"/>
    <w:basedOn w:val="1"/>
    <w:unhideWhenUsed/>
    <w:qFormat/>
    <w:uiPriority w:val="99"/>
    <w:pPr>
      <w:snapToGrid w:val="0"/>
    </w:pPr>
    <w:rPr>
      <w:rFonts w:ascii="Arial" w:hAnsi="Arial"/>
    </w:rPr>
  </w:style>
  <w:style w:type="paragraph" w:styleId="14">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5">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6">
    <w:name w:val="Plain Text"/>
    <w:basedOn w:val="1"/>
    <w:next w:val="8"/>
    <w:link w:val="44"/>
    <w:qFormat/>
    <w:uiPriority w:val="0"/>
    <w:rPr>
      <w:rFonts w:eastAsia="宋体"/>
      <w:sz w:val="24"/>
    </w:rPr>
  </w:style>
  <w:style w:type="paragraph" w:styleId="17">
    <w:name w:val="Date"/>
    <w:basedOn w:val="1"/>
    <w:next w:val="1"/>
    <w:link w:val="45"/>
    <w:unhideWhenUsed/>
    <w:qFormat/>
    <w:uiPriority w:val="99"/>
    <w:pPr>
      <w:ind w:left="100" w:leftChars="2500"/>
    </w:pPr>
  </w:style>
  <w:style w:type="paragraph" w:styleId="18">
    <w:name w:val="Balloon Text"/>
    <w:basedOn w:val="1"/>
    <w:link w:val="47"/>
    <w:semiHidden/>
    <w:unhideWhenUsed/>
    <w:qFormat/>
    <w:uiPriority w:val="99"/>
    <w:rPr>
      <w:sz w:val="18"/>
      <w:szCs w:val="18"/>
    </w:rPr>
  </w:style>
  <w:style w:type="paragraph" w:styleId="19">
    <w:name w:val="footer"/>
    <w:basedOn w:val="1"/>
    <w:link w:val="48"/>
    <w:unhideWhenUsed/>
    <w:qFormat/>
    <w:uiPriority w:val="99"/>
    <w:pPr>
      <w:tabs>
        <w:tab w:val="center" w:pos="4153"/>
        <w:tab w:val="right" w:pos="8306"/>
      </w:tabs>
      <w:snapToGrid w:val="0"/>
      <w:jc w:val="left"/>
    </w:pPr>
    <w:rPr>
      <w:sz w:val="18"/>
      <w:szCs w:val="18"/>
    </w:rPr>
  </w:style>
  <w:style w:type="paragraph" w:styleId="20">
    <w:name w:val="header"/>
    <w:basedOn w:val="1"/>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2">
    <w:name w:val="HTML Preformatted"/>
    <w:basedOn w:val="1"/>
    <w:link w:val="5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3">
    <w:name w:val="Normal (Web)"/>
    <w:basedOn w:val="1"/>
    <w:qFormat/>
    <w:uiPriority w:val="99"/>
    <w:rPr>
      <w:rFonts w:ascii="Calibri" w:hAnsi="Calibri" w:eastAsia="宋体" w:cs="Times New Roman"/>
      <w:sz w:val="24"/>
      <w:szCs w:val="24"/>
    </w:rPr>
  </w:style>
  <w:style w:type="paragraph" w:styleId="24">
    <w:name w:val="Body Text First Indent"/>
    <w:basedOn w:val="10"/>
    <w:next w:val="25"/>
    <w:link w:val="52"/>
    <w:qFormat/>
    <w:uiPriority w:val="0"/>
    <w:pPr>
      <w:ind w:firstLine="420" w:firstLineChars="100"/>
    </w:pPr>
    <w:rPr>
      <w:rFonts w:ascii="宋体" w:hAnsi="Times New Roman" w:eastAsia="宋体" w:cs="Times New Roman"/>
      <w:kern w:val="0"/>
      <w:sz w:val="34"/>
      <w:szCs w:val="20"/>
    </w:rPr>
  </w:style>
  <w:style w:type="paragraph" w:styleId="25">
    <w:name w:val="Body Text First Indent 2"/>
    <w:basedOn w:val="12"/>
    <w:next w:val="1"/>
    <w:unhideWhenUsed/>
    <w:qFormat/>
    <w:uiPriority w:val="99"/>
    <w:pPr>
      <w:adjustRightInd/>
      <w:spacing w:line="240" w:lineRule="auto"/>
      <w:ind w:firstLine="420" w:firstLineChars="200"/>
      <w:jc w:val="both"/>
    </w:pPr>
    <w:rPr>
      <w:kern w:val="2"/>
      <w:sz w:val="21"/>
      <w:szCs w:val="22"/>
    </w:rPr>
  </w:style>
  <w:style w:type="table" w:styleId="27">
    <w:name w:val="Table Grid"/>
    <w:basedOn w:val="26"/>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9">
    <w:name w:val="Strong"/>
    <w:basedOn w:val="28"/>
    <w:qFormat/>
    <w:uiPriority w:val="22"/>
    <w:rPr>
      <w:b/>
      <w:bCs/>
    </w:rPr>
  </w:style>
  <w:style w:type="character" w:styleId="30">
    <w:name w:val="Emphasis"/>
    <w:basedOn w:val="28"/>
    <w:qFormat/>
    <w:uiPriority w:val="20"/>
    <w:rPr>
      <w:i/>
      <w:iCs/>
    </w:rPr>
  </w:style>
  <w:style w:type="character" w:styleId="31">
    <w:name w:val="Hyperlink"/>
    <w:basedOn w:val="28"/>
    <w:unhideWhenUsed/>
    <w:qFormat/>
    <w:uiPriority w:val="0"/>
    <w:rPr>
      <w:color w:val="0000FF"/>
      <w:u w:val="single"/>
    </w:rPr>
  </w:style>
  <w:style w:type="paragraph" w:customStyle="1" w:styleId="32">
    <w:name w:val="表格文字"/>
    <w:basedOn w:val="1"/>
    <w:next w:val="10"/>
    <w:qFormat/>
    <w:uiPriority w:val="0"/>
    <w:pPr>
      <w:widowControl/>
      <w:adjustRightInd w:val="0"/>
      <w:spacing w:line="420" w:lineRule="atLeast"/>
      <w:jc w:val="left"/>
      <w:textAlignment w:val="baseline"/>
    </w:pPr>
    <w:rPr>
      <w:rFonts w:ascii="Times New Roman" w:hAnsi="Times New Roman" w:eastAsia="仿宋_GB2312" w:cs="Times New Roman"/>
      <w:kern w:val="0"/>
      <w:sz w:val="32"/>
      <w:szCs w:val="20"/>
    </w:rPr>
  </w:style>
  <w:style w:type="paragraph" w:customStyle="1" w:styleId="33">
    <w:name w:val="style4"/>
    <w:basedOn w:val="1"/>
    <w:next w:val="34"/>
    <w:qFormat/>
    <w:uiPriority w:val="99"/>
    <w:pPr>
      <w:widowControl/>
      <w:spacing w:before="280" w:after="280"/>
    </w:pPr>
    <w:rPr>
      <w:rFonts w:ascii="宋体" w:hAnsi="Times New Roman" w:eastAsia="宋体" w:cs="Times New Roman"/>
      <w:sz w:val="18"/>
    </w:rPr>
  </w:style>
  <w:style w:type="paragraph" w:customStyle="1" w:styleId="34">
    <w:name w:val="2"/>
    <w:next w:val="1"/>
    <w:qFormat/>
    <w:uiPriority w:val="99"/>
    <w:pPr>
      <w:widowControl w:val="0"/>
      <w:jc w:val="both"/>
    </w:pPr>
    <w:rPr>
      <w:rFonts w:ascii="Times New Roman" w:hAnsi="Times New Roman" w:eastAsia="宋体" w:cs="Times New Roman"/>
      <w:sz w:val="21"/>
      <w:szCs w:val="22"/>
      <w:lang w:val="en-US" w:eastAsia="zh-CN" w:bidi="ar-SA"/>
    </w:rPr>
  </w:style>
  <w:style w:type="paragraph" w:customStyle="1" w:styleId="35">
    <w:name w:val="列出段落1"/>
    <w:basedOn w:val="1"/>
    <w:qFormat/>
    <w:uiPriority w:val="99"/>
    <w:pPr>
      <w:ind w:firstLine="420" w:firstLineChars="200"/>
    </w:pPr>
  </w:style>
  <w:style w:type="character" w:customStyle="1" w:styleId="36">
    <w:name w:val="标题 1 Char"/>
    <w:basedOn w:val="28"/>
    <w:link w:val="2"/>
    <w:qFormat/>
    <w:uiPriority w:val="0"/>
    <w:rPr>
      <w:rFonts w:ascii="Calibri" w:hAnsi="Calibri" w:eastAsia="宋体" w:cs="Times New Roman"/>
      <w:b/>
      <w:bCs/>
      <w:kern w:val="44"/>
      <w:sz w:val="44"/>
      <w:szCs w:val="44"/>
    </w:rPr>
  </w:style>
  <w:style w:type="character" w:customStyle="1" w:styleId="37">
    <w:name w:val="标题 2 Char"/>
    <w:basedOn w:val="28"/>
    <w:link w:val="3"/>
    <w:qFormat/>
    <w:uiPriority w:val="0"/>
    <w:rPr>
      <w:rFonts w:ascii="Arial" w:hAnsi="Arial" w:eastAsia="黑体" w:cs="Times New Roman"/>
      <w:b/>
      <w:bCs/>
      <w:sz w:val="32"/>
      <w:szCs w:val="32"/>
    </w:rPr>
  </w:style>
  <w:style w:type="character" w:customStyle="1" w:styleId="38">
    <w:name w:val="标题 3 Char"/>
    <w:basedOn w:val="28"/>
    <w:link w:val="4"/>
    <w:qFormat/>
    <w:uiPriority w:val="0"/>
    <w:rPr>
      <w:rFonts w:ascii="宋体" w:hAnsi="宋体" w:eastAsia="宋体" w:cs="Times New Roman"/>
      <w:b/>
      <w:color w:val="000000"/>
      <w:kern w:val="0"/>
      <w:sz w:val="24"/>
      <w:szCs w:val="20"/>
      <w:lang w:val="en-GB"/>
    </w:rPr>
  </w:style>
  <w:style w:type="character" w:customStyle="1" w:styleId="39">
    <w:name w:val="标题 4 Char"/>
    <w:basedOn w:val="28"/>
    <w:link w:val="5"/>
    <w:qFormat/>
    <w:uiPriority w:val="0"/>
    <w:rPr>
      <w:rFonts w:ascii="Arial" w:hAnsi="Arial" w:eastAsia="黑体" w:cs="Times New Roman"/>
      <w:b/>
      <w:bCs/>
      <w:sz w:val="28"/>
      <w:szCs w:val="28"/>
    </w:rPr>
  </w:style>
  <w:style w:type="character" w:customStyle="1" w:styleId="40">
    <w:name w:val="正文文本 3 Char"/>
    <w:basedOn w:val="28"/>
    <w:link w:val="9"/>
    <w:qFormat/>
    <w:uiPriority w:val="0"/>
    <w:rPr>
      <w:rFonts w:ascii="Times New Roman" w:hAnsi="Times New Roman" w:eastAsia="宋体" w:cs="Times New Roman"/>
      <w:color w:val="FF0000"/>
      <w:sz w:val="24"/>
      <w:szCs w:val="24"/>
    </w:rPr>
  </w:style>
  <w:style w:type="character" w:customStyle="1" w:styleId="41">
    <w:name w:val="正文文本 Char"/>
    <w:basedOn w:val="28"/>
    <w:link w:val="10"/>
    <w:qFormat/>
    <w:uiPriority w:val="99"/>
  </w:style>
  <w:style w:type="character" w:customStyle="1" w:styleId="42">
    <w:name w:val="正文文本缩进 Char"/>
    <w:basedOn w:val="28"/>
    <w:qFormat/>
    <w:uiPriority w:val="0"/>
  </w:style>
  <w:style w:type="character" w:customStyle="1" w:styleId="43">
    <w:name w:val="正文文本缩进 Char1"/>
    <w:basedOn w:val="28"/>
    <w:link w:val="12"/>
    <w:qFormat/>
    <w:uiPriority w:val="0"/>
    <w:rPr>
      <w:kern w:val="0"/>
      <w:sz w:val="24"/>
      <w:szCs w:val="20"/>
    </w:rPr>
  </w:style>
  <w:style w:type="character" w:customStyle="1" w:styleId="44">
    <w:name w:val="纯文本 Char"/>
    <w:basedOn w:val="28"/>
    <w:link w:val="16"/>
    <w:qFormat/>
    <w:uiPriority w:val="0"/>
    <w:rPr>
      <w:rFonts w:eastAsia="宋体"/>
      <w:sz w:val="24"/>
    </w:rPr>
  </w:style>
  <w:style w:type="character" w:customStyle="1" w:styleId="45">
    <w:name w:val="日期 Char"/>
    <w:basedOn w:val="28"/>
    <w:link w:val="17"/>
    <w:qFormat/>
    <w:uiPriority w:val="99"/>
  </w:style>
  <w:style w:type="character" w:customStyle="1" w:styleId="46">
    <w:name w:val="批注框文本 Char"/>
    <w:basedOn w:val="28"/>
    <w:semiHidden/>
    <w:qFormat/>
    <w:uiPriority w:val="99"/>
    <w:rPr>
      <w:sz w:val="18"/>
      <w:szCs w:val="18"/>
    </w:rPr>
  </w:style>
  <w:style w:type="character" w:customStyle="1" w:styleId="47">
    <w:name w:val="批注框文本 Char1"/>
    <w:basedOn w:val="28"/>
    <w:link w:val="18"/>
    <w:semiHidden/>
    <w:qFormat/>
    <w:uiPriority w:val="99"/>
    <w:rPr>
      <w:sz w:val="18"/>
      <w:szCs w:val="18"/>
    </w:rPr>
  </w:style>
  <w:style w:type="character" w:customStyle="1" w:styleId="48">
    <w:name w:val="页脚 Char"/>
    <w:basedOn w:val="28"/>
    <w:link w:val="19"/>
    <w:qFormat/>
    <w:uiPriority w:val="99"/>
    <w:rPr>
      <w:sz w:val="18"/>
      <w:szCs w:val="18"/>
    </w:rPr>
  </w:style>
  <w:style w:type="character" w:customStyle="1" w:styleId="49">
    <w:name w:val="页眉 Char"/>
    <w:basedOn w:val="28"/>
    <w:link w:val="20"/>
    <w:qFormat/>
    <w:uiPriority w:val="99"/>
    <w:rPr>
      <w:sz w:val="18"/>
      <w:szCs w:val="18"/>
    </w:rPr>
  </w:style>
  <w:style w:type="character" w:customStyle="1" w:styleId="50">
    <w:name w:val="HTML 预设格式 Char"/>
    <w:basedOn w:val="28"/>
    <w:semiHidden/>
    <w:qFormat/>
    <w:uiPriority w:val="99"/>
    <w:rPr>
      <w:rFonts w:ascii="宋体" w:hAnsi="宋体" w:eastAsia="宋体" w:cs="宋体"/>
      <w:kern w:val="0"/>
      <w:sz w:val="24"/>
      <w:szCs w:val="24"/>
    </w:rPr>
  </w:style>
  <w:style w:type="character" w:customStyle="1" w:styleId="51">
    <w:name w:val="HTML 预设格式 Char1"/>
    <w:basedOn w:val="28"/>
    <w:link w:val="22"/>
    <w:semiHidden/>
    <w:qFormat/>
    <w:uiPriority w:val="99"/>
    <w:rPr>
      <w:rFonts w:ascii="Courier New" w:hAnsi="Courier New" w:cs="Courier New"/>
      <w:sz w:val="20"/>
      <w:szCs w:val="20"/>
    </w:rPr>
  </w:style>
  <w:style w:type="character" w:customStyle="1" w:styleId="52">
    <w:name w:val="正文首行缩进 Char"/>
    <w:basedOn w:val="41"/>
    <w:link w:val="24"/>
    <w:qFormat/>
    <w:uiPriority w:val="0"/>
    <w:rPr>
      <w:rFonts w:ascii="宋体" w:hAnsi="Times New Roman" w:eastAsia="宋体" w:cs="Times New Roman"/>
      <w:kern w:val="0"/>
      <w:sz w:val="34"/>
      <w:szCs w:val="20"/>
    </w:rPr>
  </w:style>
  <w:style w:type="character" w:customStyle="1" w:styleId="53">
    <w:name w:val="纯文本 Char1"/>
    <w:qFormat/>
    <w:uiPriority w:val="0"/>
    <w:rPr>
      <w:rFonts w:eastAsia="宋体"/>
      <w:sz w:val="24"/>
    </w:rPr>
  </w:style>
  <w:style w:type="paragraph" w:customStyle="1" w:styleId="54">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55">
    <w:name w:val="List Paragraph"/>
    <w:basedOn w:val="1"/>
    <w:unhideWhenUsed/>
    <w:qFormat/>
    <w:uiPriority w:val="34"/>
    <w:pPr>
      <w:ind w:firstLine="420" w:firstLineChars="200"/>
    </w:pPr>
  </w:style>
  <w:style w:type="character" w:customStyle="1" w:styleId="56">
    <w:name w:val="正文文本缩进 Char Char"/>
    <w:link w:val="57"/>
    <w:qFormat/>
    <w:uiPriority w:val="0"/>
    <w:rPr>
      <w:rFonts w:ascii="宋体"/>
      <w:sz w:val="24"/>
    </w:rPr>
  </w:style>
  <w:style w:type="paragraph" w:customStyle="1" w:styleId="57">
    <w:name w:val="正文文本缩进1"/>
    <w:basedOn w:val="1"/>
    <w:link w:val="56"/>
    <w:qFormat/>
    <w:uiPriority w:val="0"/>
    <w:pPr>
      <w:spacing w:line="360" w:lineRule="auto"/>
      <w:ind w:firstLine="480" w:firstLineChars="200"/>
    </w:pPr>
    <w:rPr>
      <w:rFonts w:ascii="宋体"/>
      <w:sz w:val="24"/>
    </w:rPr>
  </w:style>
  <w:style w:type="character" w:customStyle="1" w:styleId="58">
    <w:name w:val="日期 Char Char"/>
    <w:link w:val="59"/>
    <w:qFormat/>
    <w:uiPriority w:val="0"/>
    <w:rPr>
      <w:sz w:val="24"/>
    </w:rPr>
  </w:style>
  <w:style w:type="paragraph" w:customStyle="1" w:styleId="59">
    <w:name w:val="日期1"/>
    <w:basedOn w:val="1"/>
    <w:next w:val="1"/>
    <w:link w:val="58"/>
    <w:qFormat/>
    <w:uiPriority w:val="0"/>
    <w:rPr>
      <w:sz w:val="24"/>
    </w:rPr>
  </w:style>
  <w:style w:type="paragraph" w:customStyle="1" w:styleId="60">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1">
    <w:name w:val="样式1"/>
    <w:basedOn w:val="1"/>
    <w:autoRedefine/>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2">
    <w:name w:val="图"/>
    <w:basedOn w:val="1"/>
    <w:autoRedefine/>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3">
    <w:name w:val="edittexttarea"/>
    <w:basedOn w:val="28"/>
    <w:qFormat/>
    <w:uiPriority w:val="0"/>
  </w:style>
  <w:style w:type="paragraph" w:customStyle="1" w:styleId="64">
    <w:name w:val="样式 标题 1 + 四号 居中 段前: 12 磅 段后: 12 磅 行距: 单倍行距"/>
    <w:basedOn w:val="2"/>
    <w:qFormat/>
    <w:uiPriority w:val="0"/>
    <w:pPr>
      <w:spacing w:before="240" w:after="240" w:line="240" w:lineRule="auto"/>
      <w:ind w:left="-288"/>
      <w:jc w:val="center"/>
    </w:pPr>
    <w:rPr>
      <w:rFonts w:cs="宋体"/>
      <w:sz w:val="28"/>
      <w:szCs w:val="20"/>
    </w:rPr>
  </w:style>
  <w:style w:type="paragraph" w:customStyle="1" w:styleId="65">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6">
    <w:name w:val="正文文本 2 Char"/>
    <w:basedOn w:val="28"/>
    <w:link w:val="11"/>
    <w:semiHidden/>
    <w:qFormat/>
    <w:uiPriority w:val="99"/>
    <w:rPr>
      <w:kern w:val="2"/>
      <w:sz w:val="21"/>
      <w:szCs w:val="22"/>
    </w:rPr>
  </w:style>
  <w:style w:type="character" w:customStyle="1" w:styleId="67">
    <w:name w:val="font41"/>
    <w:basedOn w:val="2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82</Pages>
  <Words>16671</Words>
  <Characters>17746</Characters>
  <Lines>319</Lines>
  <Paragraphs>89</Paragraphs>
  <TotalTime>3</TotalTime>
  <ScaleCrop>false</ScaleCrop>
  <LinksUpToDate>false</LinksUpToDate>
  <CharactersWithSpaces>17914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2021-10-25T09:31:00Z</dcterms:created>
  <dc:creator>许昌市公共资源交易中心:孟莉</dc:creator>
  <cp:lastModifiedBy>空白的空白的空白_</cp:lastModifiedBy>
  <cp:lastPrinted>2021-05-12T07:15:00Z</cp:lastPrinted>
  <dcterms:modified xsi:type="dcterms:W3CDTF">2025-01-09T08:39:16Z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FBF453DA7B104E3185D27B8DDE5540B6_13</vt:lpwstr>
  </property>
  <property fmtid="{D5CDD505-2E9C-101B-9397-08002B2CF9AE}" pid="4" name="KSOTemplateDocerSaveRecord">
    <vt:lpwstr>eyJoZGlkIjoiMDhkODY3N2EzODAyZWJiZjgzMjVjMGIyMjY2YTY3OTYiLCJ1c2VySWQiOiI0MDk3MDc1NzQifQ==</vt:lpwstr>
  </property>
</Properties>
</file>