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9342D">
      <w:pPr>
        <w:tabs>
          <w:tab w:val="left" w:pos="420"/>
        </w:tabs>
        <w:spacing w:before="0" w:after="0" w:line="1700" w:lineRule="auto"/>
        <w:ind w:left="0" w:right="0" w:firstLine="0"/>
        <w:jc w:val="center"/>
        <w:rPr>
          <w:rFonts w:ascii="Arial Black" w:hAnsi="Arial Black" w:eastAsia="Arial Black" w:cs="Arial Black"/>
          <w:b/>
          <w:color w:val="auto"/>
          <w:spacing w:val="36"/>
          <w:position w:val="0"/>
          <w:sz w:val="52"/>
          <w:highlight w:val="none"/>
          <w:shd w:val="clear" w:fill="auto"/>
        </w:rPr>
      </w:pPr>
      <w:r>
        <w:rPr>
          <w:rFonts w:ascii="宋体" w:hAnsi="宋体" w:eastAsia="宋体" w:cs="宋体"/>
          <w:b/>
          <w:color w:val="auto"/>
          <w:spacing w:val="36"/>
          <w:position w:val="0"/>
          <w:sz w:val="52"/>
          <w:highlight w:val="none"/>
          <w:shd w:val="clear" w:fill="auto"/>
        </w:rPr>
        <w:t>周口市公共资源交易中心</w:t>
      </w:r>
    </w:p>
    <w:p w14:paraId="5C6ABD8F">
      <w:pPr>
        <w:tabs>
          <w:tab w:val="left" w:pos="315"/>
          <w:tab w:val="left" w:pos="8820"/>
        </w:tabs>
        <w:spacing w:before="0" w:after="0" w:line="500" w:lineRule="auto"/>
        <w:ind w:left="0" w:right="267" w:firstLine="0"/>
        <w:jc w:val="center"/>
        <w:rPr>
          <w:rFonts w:ascii="仿宋_GB2312" w:hAnsi="仿宋_GB2312" w:eastAsia="仿宋_GB2312" w:cs="仿宋_GB2312"/>
          <w:b/>
          <w:color w:val="auto"/>
          <w:spacing w:val="0"/>
          <w:position w:val="0"/>
          <w:sz w:val="48"/>
          <w:highlight w:val="none"/>
          <w:shd w:val="clear" w:fill="auto"/>
        </w:rPr>
      </w:pPr>
    </w:p>
    <w:p w14:paraId="6DD83101">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r>
        <w:rPr>
          <w:rFonts w:ascii="宋体" w:hAnsi="宋体" w:eastAsia="宋体" w:cs="宋体"/>
          <w:b/>
          <w:color w:val="auto"/>
          <w:spacing w:val="0"/>
          <w:position w:val="0"/>
          <w:sz w:val="52"/>
          <w:highlight w:val="none"/>
          <w:shd w:val="clear" w:fill="auto"/>
        </w:rPr>
        <w:t>竞争性磋商文件</w:t>
      </w:r>
    </w:p>
    <w:p w14:paraId="444A13A0">
      <w:pPr>
        <w:tabs>
          <w:tab w:val="left" w:pos="315"/>
          <w:tab w:val="left" w:pos="8820"/>
        </w:tabs>
        <w:spacing w:before="0" w:after="0" w:line="500" w:lineRule="auto"/>
        <w:ind w:left="0" w:right="267" w:firstLine="0"/>
        <w:jc w:val="center"/>
        <w:rPr>
          <w:rFonts w:ascii="仿宋_GB2312" w:hAnsi="仿宋_GB2312" w:eastAsia="仿宋_GB2312" w:cs="仿宋_GB2312"/>
          <w:color w:val="auto"/>
          <w:spacing w:val="0"/>
          <w:position w:val="0"/>
          <w:sz w:val="44"/>
          <w:highlight w:val="none"/>
          <w:shd w:val="clear" w:fill="auto"/>
        </w:rPr>
      </w:pPr>
    </w:p>
    <w:p w14:paraId="57D4E0D3">
      <w:pPr>
        <w:tabs>
          <w:tab w:val="left" w:pos="315"/>
          <w:tab w:val="left" w:pos="8820"/>
        </w:tabs>
        <w:spacing w:before="0" w:after="0" w:line="240" w:lineRule="auto"/>
        <w:ind w:left="0" w:right="267" w:firstLine="0"/>
        <w:jc w:val="both"/>
        <w:rPr>
          <w:rFonts w:ascii="仿宋_GB2312" w:hAnsi="仿宋_GB2312" w:eastAsia="仿宋_GB2312" w:cs="仿宋_GB2312"/>
          <w:color w:val="auto"/>
          <w:spacing w:val="0"/>
          <w:position w:val="0"/>
          <w:sz w:val="44"/>
          <w:highlight w:val="none"/>
          <w:shd w:val="clear" w:fill="auto"/>
        </w:rPr>
      </w:pPr>
    </w:p>
    <w:p w14:paraId="13ED8478">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52A77239">
      <w:pPr>
        <w:tabs>
          <w:tab w:val="left" w:pos="315"/>
          <w:tab w:val="left" w:pos="8820"/>
        </w:tabs>
        <w:spacing w:before="0" w:after="0" w:line="500" w:lineRule="auto"/>
        <w:ind w:left="0" w:right="267" w:firstLine="0"/>
        <w:jc w:val="both"/>
        <w:rPr>
          <w:rFonts w:ascii="仿宋_GB2312" w:hAnsi="仿宋_GB2312" w:eastAsia="仿宋_GB2312" w:cs="仿宋_GB2312"/>
          <w:b/>
          <w:color w:val="auto"/>
          <w:spacing w:val="0"/>
          <w:position w:val="0"/>
          <w:sz w:val="36"/>
          <w:highlight w:val="none"/>
          <w:shd w:val="clear" w:fill="auto"/>
        </w:rPr>
      </w:pPr>
    </w:p>
    <w:p w14:paraId="5BA37454">
      <w:pPr>
        <w:tabs>
          <w:tab w:val="left" w:pos="315"/>
          <w:tab w:val="left" w:pos="8820"/>
        </w:tabs>
        <w:spacing w:before="0" w:after="0" w:line="500" w:lineRule="auto"/>
        <w:ind w:left="0" w:right="267" w:firstLine="0"/>
        <w:jc w:val="center"/>
        <w:rPr>
          <w:rFonts w:ascii="宋体" w:hAnsi="宋体" w:eastAsia="宋体" w:cs="宋体"/>
          <w:color w:val="auto"/>
          <w:spacing w:val="0"/>
          <w:position w:val="0"/>
          <w:sz w:val="32"/>
          <w:highlight w:val="none"/>
          <w:shd w:val="clear" w:fill="auto"/>
        </w:rPr>
      </w:pPr>
    </w:p>
    <w:p w14:paraId="631175AF">
      <w:pPr>
        <w:tabs>
          <w:tab w:val="left" w:pos="315"/>
          <w:tab w:val="left" w:pos="8820"/>
        </w:tabs>
        <w:spacing w:before="0" w:after="0" w:line="500" w:lineRule="auto"/>
        <w:ind w:left="0" w:right="267" w:firstLine="0"/>
        <w:jc w:val="center"/>
        <w:rPr>
          <w:rFonts w:ascii="微软简标宋" w:hAnsi="微软简标宋" w:eastAsia="微软简标宋" w:cs="微软简标宋"/>
          <w:b/>
          <w:color w:val="auto"/>
          <w:spacing w:val="0"/>
          <w:position w:val="0"/>
          <w:sz w:val="52"/>
          <w:highlight w:val="none"/>
          <w:shd w:val="clear" w:fill="auto"/>
        </w:rPr>
      </w:pPr>
    </w:p>
    <w:p w14:paraId="151A1489">
      <w:pPr>
        <w:tabs>
          <w:tab w:val="left" w:pos="315"/>
          <w:tab w:val="left" w:pos="8820"/>
        </w:tabs>
        <w:spacing w:before="0" w:after="0" w:line="600" w:lineRule="auto"/>
        <w:ind w:left="0" w:right="267" w:firstLine="643" w:firstLineChars="200"/>
        <w:jc w:val="left"/>
        <w:rPr>
          <w:rFonts w:ascii="宋体" w:hAnsi="宋体" w:eastAsia="宋体" w:cs="宋体"/>
          <w:b/>
          <w:color w:val="auto"/>
          <w:spacing w:val="0"/>
          <w:position w:val="0"/>
          <w:sz w:val="44"/>
          <w:highlight w:val="none"/>
          <w:shd w:val="clear" w:fill="auto"/>
        </w:rPr>
      </w:pPr>
      <w:r>
        <w:rPr>
          <w:rFonts w:ascii="宋体" w:hAnsi="宋体" w:eastAsia="宋体" w:cs="宋体"/>
          <w:b/>
          <w:color w:val="auto"/>
          <w:spacing w:val="0"/>
          <w:position w:val="0"/>
          <w:sz w:val="32"/>
          <w:szCs w:val="18"/>
          <w:highlight w:val="none"/>
          <w:shd w:val="clear" w:fill="auto"/>
        </w:rPr>
        <w:t>项目名称:</w:t>
      </w:r>
      <w:r>
        <w:rPr>
          <w:rFonts w:hint="eastAsia" w:ascii="宋体" w:hAnsi="宋体" w:eastAsia="宋体" w:cs="宋体"/>
          <w:b/>
          <w:color w:val="auto"/>
          <w:spacing w:val="0"/>
          <w:position w:val="0"/>
          <w:sz w:val="32"/>
          <w:szCs w:val="18"/>
          <w:highlight w:val="none"/>
          <w:shd w:val="clear" w:fill="auto"/>
          <w:lang w:eastAsia="zh-CN"/>
        </w:rPr>
        <w:t>项城市农业农村局2025年动物防疫消毒药采购项目</w:t>
      </w:r>
    </w:p>
    <w:p w14:paraId="3EF90306">
      <w:pPr>
        <w:tabs>
          <w:tab w:val="left" w:pos="315"/>
          <w:tab w:val="left" w:pos="8820"/>
        </w:tabs>
        <w:spacing w:before="0" w:after="0" w:line="600" w:lineRule="auto"/>
        <w:ind w:left="0" w:right="267" w:firstLine="643" w:firstLineChars="200"/>
        <w:jc w:val="left"/>
        <w:rPr>
          <w:rFonts w:hint="default" w:ascii="宋体" w:hAnsi="宋体" w:eastAsia="宋体" w:cs="宋体"/>
          <w:b/>
          <w:color w:val="auto"/>
          <w:spacing w:val="0"/>
          <w:position w:val="0"/>
          <w:sz w:val="32"/>
          <w:szCs w:val="32"/>
          <w:highlight w:val="none"/>
          <w:shd w:val="clear" w:fill="auto"/>
          <w:lang w:val="en-US" w:eastAsia="zh-CN"/>
        </w:rPr>
      </w:pPr>
      <w:r>
        <w:rPr>
          <w:rFonts w:ascii="宋体" w:hAnsi="宋体" w:eastAsia="宋体" w:cs="宋体"/>
          <w:b/>
          <w:color w:val="auto"/>
          <w:spacing w:val="0"/>
          <w:position w:val="0"/>
          <w:sz w:val="32"/>
          <w:szCs w:val="32"/>
          <w:highlight w:val="none"/>
          <w:shd w:val="clear" w:fill="auto"/>
        </w:rPr>
        <w:t>项目编号:</w:t>
      </w:r>
      <w:r>
        <w:rPr>
          <w:rFonts w:hint="eastAsia" w:ascii="宋体" w:hAnsi="宋体" w:eastAsia="宋体" w:cs="宋体"/>
          <w:b/>
          <w:color w:val="auto"/>
          <w:spacing w:val="0"/>
          <w:position w:val="0"/>
          <w:sz w:val="32"/>
          <w:szCs w:val="32"/>
          <w:highlight w:val="none"/>
          <w:shd w:val="clear" w:fill="auto"/>
          <w:lang w:eastAsia="zh-CN"/>
        </w:rPr>
        <w:t>项财磋商采购-2025-72</w:t>
      </w:r>
      <w:r>
        <w:rPr>
          <w:rFonts w:hint="eastAsia" w:ascii="宋体" w:hAnsi="宋体" w:eastAsia="宋体" w:cs="宋体"/>
          <w:color w:val="auto"/>
          <w:spacing w:val="0"/>
          <w:position w:val="0"/>
          <w:sz w:val="32"/>
          <w:szCs w:val="32"/>
          <w:highlight w:val="none"/>
          <w:shd w:val="clear" w:fill="auto"/>
          <w:lang w:val="en-US" w:eastAsia="zh-CN"/>
        </w:rPr>
        <w:t xml:space="preserve"> </w:t>
      </w:r>
      <w:r>
        <w:rPr>
          <w:rFonts w:hint="eastAsia" w:ascii="宋体" w:hAnsi="宋体" w:eastAsia="宋体" w:cs="宋体"/>
          <w:b/>
          <w:bCs/>
          <w:color w:val="auto"/>
          <w:spacing w:val="0"/>
          <w:position w:val="0"/>
          <w:sz w:val="32"/>
          <w:szCs w:val="32"/>
          <w:highlight w:val="none"/>
          <w:shd w:val="clear" w:fill="auto"/>
          <w:lang w:val="en-US" w:eastAsia="zh-CN"/>
        </w:rPr>
        <w:t xml:space="preserve"> </w:t>
      </w:r>
      <w:r>
        <w:rPr>
          <w:rFonts w:hint="eastAsia" w:ascii="宋体" w:hAnsi="宋体" w:eastAsia="宋体" w:cs="宋体"/>
          <w:color w:val="auto"/>
          <w:spacing w:val="0"/>
          <w:position w:val="0"/>
          <w:sz w:val="32"/>
          <w:szCs w:val="32"/>
          <w:highlight w:val="none"/>
          <w:shd w:val="clear" w:fill="auto"/>
          <w:lang w:val="en-US" w:eastAsia="zh-CN"/>
        </w:rPr>
        <w:t xml:space="preserve"> </w:t>
      </w:r>
    </w:p>
    <w:p w14:paraId="6E5BD196">
      <w:pPr>
        <w:spacing w:before="0" w:after="120" w:line="240" w:lineRule="auto"/>
        <w:ind w:left="0" w:right="0" w:firstLine="0"/>
        <w:jc w:val="both"/>
        <w:rPr>
          <w:rFonts w:ascii="微软简标宋" w:hAnsi="微软简标宋" w:eastAsia="微软简标宋" w:cs="微软简标宋"/>
          <w:b/>
          <w:color w:val="auto"/>
          <w:spacing w:val="0"/>
          <w:position w:val="0"/>
          <w:sz w:val="52"/>
          <w:highlight w:val="none"/>
          <w:shd w:val="clear" w:fill="auto"/>
        </w:rPr>
      </w:pPr>
    </w:p>
    <w:p w14:paraId="45E2821A">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14:paraId="79FB6A73">
      <w:pPr>
        <w:spacing w:before="0" w:after="120" w:line="240" w:lineRule="auto"/>
        <w:ind w:left="0" w:right="0" w:firstLine="0"/>
        <w:jc w:val="both"/>
        <w:rPr>
          <w:rFonts w:ascii="宋体" w:hAnsi="宋体" w:eastAsia="宋体" w:cs="宋体"/>
          <w:b/>
          <w:color w:val="auto"/>
          <w:spacing w:val="0"/>
          <w:position w:val="0"/>
          <w:sz w:val="32"/>
          <w:highlight w:val="none"/>
          <w:shd w:val="clear" w:fill="auto"/>
        </w:rPr>
      </w:pPr>
    </w:p>
    <w:p w14:paraId="793D247E">
      <w:pPr>
        <w:spacing w:before="0" w:after="120" w:line="240" w:lineRule="auto"/>
        <w:ind w:left="0" w:right="0" w:firstLine="0"/>
        <w:jc w:val="center"/>
        <w:rPr>
          <w:rFonts w:ascii="宋体" w:hAnsi="宋体" w:eastAsia="宋体" w:cs="宋体"/>
          <w:b/>
          <w:color w:val="auto"/>
          <w:spacing w:val="0"/>
          <w:position w:val="0"/>
          <w:sz w:val="32"/>
          <w:highlight w:val="none"/>
          <w:shd w:val="clear" w:fill="auto"/>
        </w:rPr>
      </w:pPr>
      <w:r>
        <w:rPr>
          <w:rFonts w:hint="eastAsia" w:ascii="宋体" w:hAnsi="宋体" w:eastAsia="宋体" w:cs="宋体"/>
          <w:b/>
          <w:bCs/>
          <w:color w:val="auto"/>
          <w:spacing w:val="0"/>
          <w:position w:val="0"/>
          <w:sz w:val="32"/>
          <w:szCs w:val="32"/>
          <w:highlight w:val="none"/>
          <w:shd w:val="clear" w:fill="auto"/>
          <w:lang w:val="en-US" w:eastAsia="zh-CN"/>
        </w:rPr>
        <w:t>2025</w:t>
      </w:r>
      <w:r>
        <w:rPr>
          <w:rFonts w:ascii="宋体" w:hAnsi="宋体" w:eastAsia="宋体" w:cs="宋体"/>
          <w:b/>
          <w:bCs/>
          <w:color w:val="auto"/>
          <w:spacing w:val="0"/>
          <w:position w:val="0"/>
          <w:sz w:val="32"/>
          <w:szCs w:val="32"/>
          <w:highlight w:val="none"/>
          <w:shd w:val="clear" w:fill="auto"/>
        </w:rPr>
        <w:t>年</w:t>
      </w:r>
      <w:r>
        <w:rPr>
          <w:rFonts w:hint="eastAsia" w:ascii="宋体" w:hAnsi="宋体" w:eastAsia="宋体" w:cs="宋体"/>
          <w:b/>
          <w:bCs/>
          <w:color w:val="auto"/>
          <w:spacing w:val="0"/>
          <w:position w:val="0"/>
          <w:sz w:val="32"/>
          <w:szCs w:val="32"/>
          <w:highlight w:val="none"/>
          <w:shd w:val="clear" w:fill="auto"/>
          <w:lang w:val="en-US" w:eastAsia="zh-CN"/>
        </w:rPr>
        <w:t>11</w:t>
      </w:r>
      <w:r>
        <w:rPr>
          <w:rFonts w:ascii="宋体" w:hAnsi="宋体" w:eastAsia="宋体" w:cs="宋体"/>
          <w:b/>
          <w:bCs/>
          <w:color w:val="auto"/>
          <w:spacing w:val="0"/>
          <w:position w:val="0"/>
          <w:sz w:val="32"/>
          <w:szCs w:val="32"/>
          <w:highlight w:val="none"/>
          <w:shd w:val="clear" w:fill="auto"/>
        </w:rPr>
        <w:t>月</w:t>
      </w:r>
    </w:p>
    <w:p w14:paraId="52EBF250">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67B8740A">
      <w:pPr>
        <w:spacing w:before="0" w:after="0" w:line="560" w:lineRule="auto"/>
        <w:ind w:left="0" w:right="0" w:firstLine="0"/>
        <w:jc w:val="center"/>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目     录</w:t>
      </w:r>
    </w:p>
    <w:p w14:paraId="4359C2CC">
      <w:pPr>
        <w:spacing w:before="0" w:after="0" w:line="240" w:lineRule="auto"/>
        <w:ind w:left="0" w:right="0" w:firstLine="0"/>
        <w:jc w:val="both"/>
        <w:rPr>
          <w:rFonts w:ascii="宋体" w:hAnsi="宋体" w:eastAsia="宋体" w:cs="宋体"/>
          <w:b/>
          <w:color w:val="auto"/>
          <w:spacing w:val="0"/>
          <w:position w:val="0"/>
          <w:sz w:val="32"/>
          <w:highlight w:val="none"/>
          <w:shd w:val="clear" w:fill="auto"/>
        </w:rPr>
      </w:pPr>
    </w:p>
    <w:p w14:paraId="11FF6C35">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第一章  竞争性磋商邀请函 .........................3</w:t>
      </w:r>
    </w:p>
    <w:p w14:paraId="5211DD7C">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第二章  供应商须知 ...............................6</w:t>
      </w:r>
    </w:p>
    <w:p w14:paraId="6B3961AC">
      <w:pPr>
        <w:spacing w:before="0" w:after="0" w:line="800" w:lineRule="auto"/>
        <w:ind w:left="0" w:right="0" w:firstLine="0"/>
        <w:jc w:val="both"/>
        <w:rPr>
          <w:rFonts w:hint="default" w:ascii="宋体" w:hAnsi="宋体" w:eastAsia="宋体" w:cs="宋体"/>
          <w:b/>
          <w:color w:val="auto"/>
          <w:spacing w:val="0"/>
          <w:position w:val="0"/>
          <w:sz w:val="32"/>
          <w:highlight w:val="none"/>
          <w:shd w:val="clear" w:fill="auto"/>
          <w:lang w:val="en-US" w:eastAsia="zh-CN"/>
        </w:rPr>
      </w:pPr>
      <w:r>
        <w:rPr>
          <w:rFonts w:ascii="宋体" w:hAnsi="宋体" w:eastAsia="宋体" w:cs="宋体"/>
          <w:b/>
          <w:color w:val="auto"/>
          <w:spacing w:val="0"/>
          <w:position w:val="0"/>
          <w:sz w:val="32"/>
          <w:highlight w:val="none"/>
          <w:shd w:val="clear" w:fill="auto"/>
        </w:rPr>
        <w:t>第三章  采购需求.................................</w:t>
      </w:r>
      <w:r>
        <w:rPr>
          <w:rFonts w:hint="eastAsia" w:ascii="宋体" w:hAnsi="宋体" w:eastAsia="宋体" w:cs="宋体"/>
          <w:b/>
          <w:color w:val="auto"/>
          <w:spacing w:val="0"/>
          <w:position w:val="0"/>
          <w:sz w:val="32"/>
          <w:highlight w:val="none"/>
          <w:shd w:val="clear" w:fill="auto"/>
          <w:lang w:val="en-US" w:eastAsia="zh-CN"/>
        </w:rPr>
        <w:t>28</w:t>
      </w:r>
    </w:p>
    <w:p w14:paraId="3BB261CD">
      <w:pPr>
        <w:spacing w:before="0" w:after="0" w:line="800" w:lineRule="auto"/>
        <w:ind w:left="0" w:right="0" w:firstLine="0"/>
        <w:jc w:val="both"/>
        <w:rPr>
          <w:rFonts w:hint="default" w:ascii="宋体" w:hAnsi="宋体" w:eastAsia="宋体" w:cs="宋体"/>
          <w:b/>
          <w:color w:val="auto"/>
          <w:spacing w:val="0"/>
          <w:position w:val="0"/>
          <w:sz w:val="32"/>
          <w:highlight w:val="none"/>
          <w:shd w:val="clear" w:fill="auto"/>
          <w:lang w:val="en-US" w:eastAsia="zh-CN"/>
        </w:rPr>
      </w:pPr>
      <w:r>
        <w:rPr>
          <w:rFonts w:ascii="宋体" w:hAnsi="宋体" w:eastAsia="宋体" w:cs="宋体"/>
          <w:b/>
          <w:color w:val="auto"/>
          <w:spacing w:val="0"/>
          <w:position w:val="0"/>
          <w:sz w:val="32"/>
          <w:highlight w:val="none"/>
          <w:shd w:val="clear" w:fill="auto"/>
        </w:rPr>
        <w:t>第四章  响应性文件内容及格式.....................</w:t>
      </w:r>
      <w:r>
        <w:rPr>
          <w:rFonts w:hint="eastAsia" w:ascii="宋体" w:hAnsi="宋体" w:eastAsia="宋体" w:cs="宋体"/>
          <w:b/>
          <w:color w:val="auto"/>
          <w:spacing w:val="0"/>
          <w:position w:val="0"/>
          <w:sz w:val="32"/>
          <w:highlight w:val="none"/>
          <w:shd w:val="clear" w:fill="auto"/>
          <w:lang w:val="en-US" w:eastAsia="zh-CN"/>
        </w:rPr>
        <w:t>29</w:t>
      </w:r>
    </w:p>
    <w:p w14:paraId="084CD563">
      <w:pPr>
        <w:spacing w:before="0" w:after="0" w:line="800" w:lineRule="auto"/>
        <w:ind w:left="0" w:right="0" w:firstLine="0"/>
        <w:jc w:val="both"/>
        <w:rPr>
          <w:rFonts w:hint="default" w:ascii="宋体" w:hAnsi="宋体" w:eastAsia="宋体" w:cs="宋体"/>
          <w:b/>
          <w:color w:val="auto"/>
          <w:spacing w:val="0"/>
          <w:position w:val="0"/>
          <w:sz w:val="32"/>
          <w:highlight w:val="none"/>
          <w:shd w:val="clear" w:fill="auto"/>
          <w:lang w:val="en-US" w:eastAsia="zh-CN"/>
        </w:rPr>
      </w:pPr>
      <w:r>
        <w:rPr>
          <w:rFonts w:ascii="宋体" w:hAnsi="宋体" w:eastAsia="宋体" w:cs="宋体"/>
          <w:b/>
          <w:color w:val="auto"/>
          <w:spacing w:val="0"/>
          <w:position w:val="0"/>
          <w:sz w:val="32"/>
          <w:highlight w:val="none"/>
          <w:shd w:val="clear" w:fill="auto"/>
        </w:rPr>
        <w:t>第五章  合同主要条款 合同签订指引、供应商履约验收指引...............................................</w:t>
      </w:r>
      <w:r>
        <w:rPr>
          <w:rFonts w:hint="eastAsia" w:ascii="宋体" w:hAnsi="宋体" w:eastAsia="宋体" w:cs="宋体"/>
          <w:b/>
          <w:color w:val="auto"/>
          <w:spacing w:val="0"/>
          <w:position w:val="0"/>
          <w:sz w:val="32"/>
          <w:highlight w:val="none"/>
          <w:shd w:val="clear" w:fill="auto"/>
          <w:lang w:val="en-US" w:eastAsia="zh-CN"/>
        </w:rPr>
        <w:t>44</w:t>
      </w:r>
    </w:p>
    <w:p w14:paraId="26CF0AE2">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6643B305">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0B934F71">
      <w:pPr>
        <w:spacing w:before="0" w:after="0" w:line="800" w:lineRule="auto"/>
        <w:ind w:left="0" w:right="0" w:firstLine="0"/>
        <w:jc w:val="both"/>
        <w:rPr>
          <w:rFonts w:ascii="宋体" w:hAnsi="宋体" w:eastAsia="宋体" w:cs="宋体"/>
          <w:b/>
          <w:color w:val="auto"/>
          <w:spacing w:val="0"/>
          <w:position w:val="0"/>
          <w:sz w:val="32"/>
          <w:highlight w:val="none"/>
          <w:shd w:val="clear" w:fill="auto"/>
        </w:rPr>
      </w:pPr>
    </w:p>
    <w:p w14:paraId="05944540">
      <w:pPr>
        <w:spacing w:before="0" w:after="0" w:line="800" w:lineRule="auto"/>
        <w:ind w:left="0" w:right="0" w:firstLine="2249"/>
        <w:jc w:val="both"/>
        <w:rPr>
          <w:rFonts w:ascii="宋体" w:hAnsi="宋体" w:eastAsia="宋体" w:cs="宋体"/>
          <w:b/>
          <w:color w:val="auto"/>
          <w:spacing w:val="0"/>
          <w:position w:val="0"/>
          <w:sz w:val="32"/>
          <w:highlight w:val="none"/>
          <w:shd w:val="clear" w:fill="auto"/>
        </w:rPr>
      </w:pPr>
      <w:r>
        <w:rPr>
          <w:rFonts w:ascii="宋体" w:hAnsi="宋体" w:eastAsia="宋体" w:cs="宋体"/>
          <w:b/>
          <w:color w:val="auto"/>
          <w:spacing w:val="0"/>
          <w:position w:val="0"/>
          <w:sz w:val="32"/>
          <w:highlight w:val="none"/>
          <w:shd w:val="clear" w:fill="auto"/>
        </w:rPr>
        <w:t xml:space="preserve">     </w:t>
      </w:r>
    </w:p>
    <w:p w14:paraId="2901E443">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02E0A426">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3F4511C9">
      <w:pPr>
        <w:pStyle w:val="2"/>
        <w:rPr>
          <w:rFonts w:ascii="Times New Roman" w:hAnsi="Times New Roman" w:eastAsia="Times New Roman" w:cs="Times New Roman"/>
          <w:color w:val="auto"/>
          <w:spacing w:val="0"/>
          <w:position w:val="0"/>
          <w:sz w:val="22"/>
          <w:highlight w:val="none"/>
          <w:shd w:val="clear" w:fill="auto"/>
        </w:rPr>
      </w:pPr>
    </w:p>
    <w:p w14:paraId="2A0C1A8F">
      <w:pPr>
        <w:pStyle w:val="2"/>
        <w:rPr>
          <w:rFonts w:ascii="Times New Roman" w:hAnsi="Times New Roman" w:eastAsia="Times New Roman" w:cs="Times New Roman"/>
          <w:color w:val="auto"/>
          <w:spacing w:val="0"/>
          <w:position w:val="0"/>
          <w:sz w:val="22"/>
          <w:highlight w:val="none"/>
          <w:shd w:val="clear" w:fill="auto"/>
        </w:rPr>
      </w:pPr>
    </w:p>
    <w:p w14:paraId="5508868E">
      <w:pPr>
        <w:spacing w:before="0" w:after="0" w:line="240" w:lineRule="auto"/>
        <w:ind w:left="0" w:right="0" w:firstLine="420"/>
        <w:jc w:val="left"/>
        <w:rPr>
          <w:rFonts w:ascii="仿宋_GB2312" w:hAnsi="仿宋_GB2312" w:eastAsia="仿宋_GB2312" w:cs="仿宋_GB2312"/>
          <w:b/>
          <w:color w:val="auto"/>
          <w:spacing w:val="0"/>
          <w:position w:val="0"/>
          <w:sz w:val="32"/>
          <w:highlight w:val="none"/>
          <w:shd w:val="clear" w:fill="auto"/>
        </w:rPr>
      </w:pPr>
      <w:r>
        <w:rPr>
          <w:rFonts w:ascii="仿宋_GB2312" w:hAnsi="仿宋_GB2312" w:eastAsia="仿宋_GB2312" w:cs="仿宋_GB2312"/>
          <w:b/>
          <w:color w:val="auto"/>
          <w:spacing w:val="0"/>
          <w:position w:val="0"/>
          <w:sz w:val="32"/>
          <w:highlight w:val="none"/>
          <w:shd w:val="clear" w:fill="auto"/>
        </w:rPr>
        <w:t xml:space="preserve"> </w:t>
      </w:r>
    </w:p>
    <w:p w14:paraId="7EDC3E32">
      <w:pPr>
        <w:pStyle w:val="4"/>
        <w:bidi w:val="0"/>
        <w:rPr>
          <w:highlight w:val="none"/>
        </w:rPr>
      </w:pPr>
      <w:r>
        <w:rPr>
          <w:highlight w:val="none"/>
        </w:rPr>
        <w:t>第一章   竞争性磋商邀请函</w:t>
      </w:r>
    </w:p>
    <w:p w14:paraId="0682FA60">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项目概况</w:t>
      </w:r>
    </w:p>
    <w:p w14:paraId="220843F6">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hint="eastAsia" w:ascii="宋体" w:hAnsi="宋体" w:eastAsia="宋体" w:cs="宋体"/>
          <w:color w:val="auto"/>
          <w:spacing w:val="0"/>
          <w:position w:val="0"/>
          <w:sz w:val="24"/>
          <w:highlight w:val="none"/>
          <w:u w:val="single"/>
          <w:shd w:val="clear" w:fill="auto"/>
          <w:lang w:eastAsia="zh-CN"/>
        </w:rPr>
        <w:t>项城市农业农村局2025年动物防疫消毒药采购项目</w:t>
      </w:r>
      <w:r>
        <w:rPr>
          <w:rFonts w:ascii="宋体" w:hAnsi="宋体" w:eastAsia="宋体" w:cs="宋体"/>
          <w:color w:val="auto"/>
          <w:spacing w:val="0"/>
          <w:position w:val="0"/>
          <w:sz w:val="24"/>
          <w:highlight w:val="none"/>
          <w:shd w:val="clear" w:fill="auto"/>
        </w:rPr>
        <w:t>的潜在供应商应在周口市公共资源交易中心网获取采购文件，并于</w:t>
      </w:r>
      <w:r>
        <w:rPr>
          <w:rFonts w:ascii="Times New Roman" w:hAnsi="Times New Roman" w:eastAsia="Times New Roman" w:cs="Times New Roman"/>
          <w:color w:val="auto"/>
          <w:spacing w:val="0"/>
          <w:position w:val="0"/>
          <w:sz w:val="24"/>
          <w:highlight w:val="none"/>
          <w:u w:val="single"/>
          <w:shd w:val="clear" w:fill="auto"/>
        </w:rPr>
        <w:t xml:space="preserve">  </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Times New Roman" w:hAnsi="Times New Roman" w:eastAsia="Times New Roman" w:cs="Times New Roman"/>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21</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（北京时间）前提交响应文件。</w:t>
      </w:r>
    </w:p>
    <w:p w14:paraId="68B7CE89">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一、项目基本情况</w:t>
      </w:r>
    </w:p>
    <w:p w14:paraId="41872DB7">
      <w:pPr>
        <w:spacing w:before="0" w:after="0" w:line="360" w:lineRule="auto"/>
        <w:ind w:left="0" w:right="0" w:firstLine="480"/>
        <w:jc w:val="both"/>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项目编号：</w:t>
      </w:r>
      <w:r>
        <w:rPr>
          <w:rFonts w:hint="eastAsia" w:ascii="宋体" w:hAnsi="宋体" w:eastAsia="宋体" w:cs="宋体"/>
          <w:color w:val="auto"/>
          <w:spacing w:val="0"/>
          <w:position w:val="0"/>
          <w:sz w:val="24"/>
          <w:highlight w:val="none"/>
          <w:shd w:val="clear" w:fill="auto"/>
          <w:lang w:eastAsia="zh-CN"/>
        </w:rPr>
        <w:t>项财磋商采购-2025-72</w:t>
      </w:r>
    </w:p>
    <w:p w14:paraId="77B8F605">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项目名称：</w:t>
      </w:r>
      <w:r>
        <w:rPr>
          <w:rFonts w:hint="eastAsia" w:ascii="宋体" w:hAnsi="宋体" w:eastAsia="宋体" w:cs="宋体"/>
          <w:color w:val="auto"/>
          <w:spacing w:val="0"/>
          <w:position w:val="0"/>
          <w:sz w:val="24"/>
          <w:highlight w:val="none"/>
          <w:shd w:val="clear" w:fill="auto"/>
          <w:lang w:eastAsia="zh-CN"/>
        </w:rPr>
        <w:t>项城市农业农村局2025年动物防疫消毒药采购项目</w:t>
      </w:r>
    </w:p>
    <w:p w14:paraId="4C9E5137">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采购方式：竞争性磋商</w:t>
      </w:r>
    </w:p>
    <w:p w14:paraId="32278095">
      <w:pPr>
        <w:spacing w:before="0" w:after="0" w:line="360" w:lineRule="auto"/>
        <w:ind w:left="0" w:right="0" w:firstLine="480"/>
        <w:jc w:val="both"/>
        <w:rPr>
          <w:rFonts w:hint="default" w:ascii="Times New Roman" w:hAnsi="Times New Roman" w:eastAsia="宋体" w:cs="Times New Roman"/>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预算金额：</w:t>
      </w:r>
      <w:r>
        <w:rPr>
          <w:rFonts w:hint="eastAsia" w:ascii="宋体" w:hAnsi="宋体" w:eastAsia="宋体" w:cs="宋体"/>
          <w:color w:val="auto"/>
          <w:spacing w:val="0"/>
          <w:position w:val="0"/>
          <w:sz w:val="24"/>
          <w:highlight w:val="none"/>
          <w:shd w:val="clear" w:fill="auto"/>
          <w:lang w:val="en-US" w:eastAsia="zh-CN"/>
        </w:rPr>
        <w:t>60.00万元</w:t>
      </w:r>
    </w:p>
    <w:p w14:paraId="48F1F9AA">
      <w:pPr>
        <w:spacing w:line="360" w:lineRule="auto"/>
        <w:ind w:firstLine="480"/>
        <w:rPr>
          <w:rFonts w:hint="eastAsia" w:ascii="宋体" w:hAnsi="宋体" w:cs="宋体"/>
          <w:sz w:val="24"/>
          <w:highlight w:val="none"/>
          <w:lang w:val="en-US" w:eastAsia="zh-CN"/>
        </w:rPr>
      </w:pPr>
      <w:r>
        <w:rPr>
          <w:rFonts w:hint="eastAsia" w:ascii="宋体" w:hAnsi="宋体" w:cs="宋体"/>
          <w:sz w:val="24"/>
          <w:highlight w:val="none"/>
          <w:lang w:val="en-US" w:eastAsia="zh-CN"/>
        </w:rPr>
        <w:t>最高限价：60.00万元</w:t>
      </w:r>
    </w:p>
    <w:p w14:paraId="43D6A9AB">
      <w:pPr>
        <w:spacing w:line="360" w:lineRule="auto"/>
        <w:ind w:firstLine="480"/>
        <w:rPr>
          <w:rFonts w:ascii="宋体" w:hAnsi="宋体" w:eastAsia="宋体" w:cs="宋体"/>
          <w:color w:val="000000"/>
          <w:spacing w:val="0"/>
          <w:position w:val="0"/>
          <w:sz w:val="24"/>
          <w:highlight w:val="none"/>
          <w:shd w:val="clear" w:fill="auto"/>
        </w:rPr>
      </w:pPr>
      <w:r>
        <w:rPr>
          <w:rFonts w:ascii="宋体" w:hAnsi="宋体" w:cs="宋体"/>
          <w:color w:val="000000"/>
          <w:sz w:val="24"/>
          <w:highlight w:val="none"/>
        </w:rPr>
        <w:t>包划分：</w:t>
      </w:r>
      <w:r>
        <w:rPr>
          <w:rFonts w:hint="eastAsia" w:ascii="宋体" w:hAnsi="宋体" w:cs="宋体"/>
          <w:color w:val="000000"/>
          <w:sz w:val="24"/>
          <w:highlight w:val="none"/>
          <w:lang w:val="en-US" w:eastAsia="zh-CN"/>
        </w:rPr>
        <w:t>1</w:t>
      </w:r>
      <w:r>
        <w:rPr>
          <w:rFonts w:ascii="宋体" w:hAnsi="宋体" w:cs="宋体"/>
          <w:color w:val="000000"/>
          <w:sz w:val="24"/>
          <w:highlight w:val="none"/>
        </w:rPr>
        <w:t>个包</w:t>
      </w:r>
    </w:p>
    <w:tbl>
      <w:tblPr>
        <w:tblStyle w:val="13"/>
        <w:tblW w:w="0" w:type="auto"/>
        <w:tblInd w:w="0" w:type="dxa"/>
        <w:tblLayout w:type="autofit"/>
        <w:tblCellMar>
          <w:top w:w="0" w:type="dxa"/>
          <w:left w:w="10" w:type="dxa"/>
          <w:bottom w:w="0" w:type="dxa"/>
          <w:right w:w="10" w:type="dxa"/>
        </w:tblCellMar>
      </w:tblPr>
      <w:tblGrid>
        <w:gridCol w:w="1655"/>
        <w:gridCol w:w="4550"/>
        <w:gridCol w:w="2050"/>
      </w:tblGrid>
      <w:tr w14:paraId="36973A3C">
        <w:tblPrEx>
          <w:tblCellMar>
            <w:top w:w="0" w:type="dxa"/>
            <w:left w:w="10" w:type="dxa"/>
            <w:bottom w:w="0" w:type="dxa"/>
            <w:right w:w="10" w:type="dxa"/>
          </w:tblCellMar>
        </w:tblPrEx>
        <w:trPr>
          <w:trHeight w:val="1" w:hRule="atLeast"/>
        </w:trPr>
        <w:tc>
          <w:tcPr>
            <w:tcW w:w="1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33681B">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包号</w:t>
            </w:r>
          </w:p>
        </w:tc>
        <w:tc>
          <w:tcPr>
            <w:tcW w:w="45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F6F7E5">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包名称</w:t>
            </w:r>
          </w:p>
        </w:tc>
        <w:tc>
          <w:tcPr>
            <w:tcW w:w="2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3F570B">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包最高限价</w:t>
            </w:r>
            <w:r>
              <w:rPr>
                <w:rFonts w:hint="eastAsia" w:ascii="宋体" w:hAnsi="宋体" w:eastAsia="宋体" w:cs="宋体"/>
                <w:color w:val="auto"/>
                <w:spacing w:val="0"/>
                <w:position w:val="0"/>
                <w:sz w:val="24"/>
                <w:highlight w:val="none"/>
                <w:shd w:val="clear" w:fill="FFFFFF"/>
                <w:lang w:val="en-US" w:eastAsia="zh-CN"/>
              </w:rPr>
              <w:t>万</w:t>
            </w:r>
            <w:r>
              <w:rPr>
                <w:rFonts w:ascii="宋体" w:hAnsi="宋体" w:eastAsia="宋体" w:cs="宋体"/>
                <w:color w:val="auto"/>
                <w:spacing w:val="0"/>
                <w:position w:val="0"/>
                <w:sz w:val="24"/>
                <w:highlight w:val="none"/>
                <w:shd w:val="clear" w:fill="FFFFFF"/>
              </w:rPr>
              <w:t>元</w:t>
            </w:r>
          </w:p>
        </w:tc>
      </w:tr>
      <w:tr w14:paraId="4E781133">
        <w:tblPrEx>
          <w:tblCellMar>
            <w:top w:w="0" w:type="dxa"/>
            <w:left w:w="10" w:type="dxa"/>
            <w:bottom w:w="0" w:type="dxa"/>
            <w:right w:w="10" w:type="dxa"/>
          </w:tblCellMar>
        </w:tblPrEx>
        <w:trPr>
          <w:trHeight w:val="940" w:hRule="atLeast"/>
        </w:trPr>
        <w:tc>
          <w:tcPr>
            <w:tcW w:w="165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5603B">
            <w:pPr>
              <w:widowControl w:val="0"/>
              <w:spacing w:before="0" w:after="0" w:line="360" w:lineRule="auto"/>
              <w:ind w:left="0" w:right="0" w:firstLine="0"/>
              <w:jc w:val="center"/>
              <w:rPr>
                <w:rFonts w:ascii="宋体" w:hAnsi="宋体" w:eastAsia="宋体" w:cs="宋体"/>
                <w:color w:val="auto"/>
                <w:spacing w:val="0"/>
                <w:position w:val="0"/>
                <w:highlight w:val="none"/>
              </w:rPr>
            </w:pPr>
            <w:r>
              <w:rPr>
                <w:rFonts w:ascii="宋体" w:hAnsi="宋体" w:eastAsia="宋体" w:cs="宋体"/>
                <w:color w:val="auto"/>
                <w:spacing w:val="0"/>
                <w:position w:val="0"/>
                <w:sz w:val="24"/>
                <w:highlight w:val="none"/>
                <w:shd w:val="clear" w:fill="FFFFFF"/>
              </w:rPr>
              <w:t>1</w:t>
            </w:r>
          </w:p>
        </w:tc>
        <w:tc>
          <w:tcPr>
            <w:tcW w:w="45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A212B6">
            <w:pPr>
              <w:spacing w:before="0" w:after="0" w:line="360" w:lineRule="auto"/>
              <w:ind w:left="0" w:right="0" w:firstLine="0"/>
              <w:jc w:val="both"/>
              <w:rPr>
                <w:rFonts w:hint="default"/>
                <w:color w:val="auto"/>
                <w:spacing w:val="0"/>
                <w:position w:val="0"/>
                <w:highlight w:val="none"/>
                <w:shd w:val="clear" w:fill="auto"/>
                <w:lang w:val="en-US"/>
              </w:rPr>
            </w:pPr>
            <w:r>
              <w:rPr>
                <w:rFonts w:hint="eastAsia"/>
                <w:color w:val="auto"/>
                <w:spacing w:val="0"/>
                <w:position w:val="0"/>
                <w:sz w:val="24"/>
                <w:szCs w:val="28"/>
                <w:highlight w:val="none"/>
                <w:shd w:val="clear" w:fill="auto"/>
                <w:lang w:eastAsia="zh-CN"/>
              </w:rPr>
              <w:t>项城市农业农村局2025年动物防疫消毒药采购项目</w:t>
            </w:r>
          </w:p>
        </w:tc>
        <w:tc>
          <w:tcPr>
            <w:tcW w:w="20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B23B58">
            <w:pPr>
              <w:spacing w:before="0" w:after="0" w:line="360" w:lineRule="auto"/>
              <w:ind w:left="0" w:right="0" w:firstLine="0"/>
              <w:jc w:val="center"/>
              <w:rPr>
                <w:rFonts w:hint="default" w:eastAsiaTheme="minorEastAsia"/>
                <w:color w:val="auto"/>
                <w:spacing w:val="0"/>
                <w:position w:val="0"/>
                <w:highlight w:val="none"/>
                <w:shd w:val="clear" w:fill="auto"/>
                <w:lang w:val="en-US" w:eastAsia="zh-CN"/>
              </w:rPr>
            </w:pPr>
            <w:r>
              <w:rPr>
                <w:rFonts w:hint="eastAsia" w:ascii="宋体" w:hAnsi="宋体" w:cs="宋体"/>
                <w:sz w:val="24"/>
                <w:highlight w:val="none"/>
                <w:lang w:val="en-US" w:eastAsia="zh-CN"/>
              </w:rPr>
              <w:t>60.00</w:t>
            </w:r>
          </w:p>
        </w:tc>
      </w:tr>
    </w:tbl>
    <w:p w14:paraId="776461DB">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采购需求：</w:t>
      </w:r>
      <w:r>
        <w:rPr>
          <w:rFonts w:hint="eastAsia"/>
          <w:color w:val="auto"/>
          <w:spacing w:val="0"/>
          <w:position w:val="0"/>
          <w:sz w:val="24"/>
          <w:szCs w:val="28"/>
          <w:highlight w:val="none"/>
          <w:shd w:val="clear" w:fill="auto"/>
          <w:lang w:eastAsia="zh-CN"/>
        </w:rPr>
        <w:t>项城市农业农村局2025年动物防疫消毒药采购项目</w:t>
      </w:r>
      <w:r>
        <w:rPr>
          <w:rFonts w:ascii="宋体" w:hAnsi="宋体" w:eastAsia="宋体" w:cs="宋体"/>
          <w:color w:val="auto"/>
          <w:spacing w:val="0"/>
          <w:position w:val="0"/>
          <w:sz w:val="24"/>
          <w:highlight w:val="none"/>
          <w:shd w:val="clear" w:fill="auto"/>
        </w:rPr>
        <w:t>（包括但不限于标的的名称、数量、简要技术需求或服务要求等）</w:t>
      </w:r>
    </w:p>
    <w:p w14:paraId="7EB9BB0E">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合同履行期限：</w:t>
      </w:r>
      <w:r>
        <w:rPr>
          <w:rFonts w:hint="eastAsia" w:ascii="宋体" w:hAnsi="宋体" w:eastAsia="宋体" w:cs="宋体"/>
          <w:color w:val="auto"/>
          <w:spacing w:val="0"/>
          <w:position w:val="0"/>
          <w:sz w:val="24"/>
          <w:highlight w:val="none"/>
          <w:shd w:val="clear" w:fill="auto"/>
          <w:lang w:eastAsia="zh-CN"/>
        </w:rPr>
        <w:t>合同签订后7日历天内</w:t>
      </w:r>
    </w:p>
    <w:p w14:paraId="71DAF8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是否接受进口产品：否</w:t>
      </w:r>
    </w:p>
    <w:p w14:paraId="3B24D0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本项目是否接受联合体投标</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否</w:t>
      </w:r>
    </w:p>
    <w:p w14:paraId="30B42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highlight w:val="none"/>
          <w:lang w:val="en-US" w:eastAsia="zh-CN"/>
        </w:rPr>
      </w:pPr>
      <w:r>
        <w:rPr>
          <w:rFonts w:hint="eastAsia" w:ascii="宋体" w:hAnsi="宋体" w:eastAsia="宋体" w:cs="宋体"/>
          <w:i w:val="0"/>
          <w:iCs w:val="0"/>
          <w:sz w:val="24"/>
          <w:szCs w:val="24"/>
          <w:highlight w:val="none"/>
        </w:rPr>
        <w:t>本项目</w:t>
      </w:r>
      <w:r>
        <w:rPr>
          <w:rFonts w:hint="eastAsia" w:ascii="宋体" w:hAnsi="宋体" w:eastAsia="宋体" w:cs="宋体"/>
          <w:i w:val="0"/>
          <w:iCs w:val="0"/>
          <w:sz w:val="24"/>
          <w:szCs w:val="24"/>
          <w:highlight w:val="none"/>
          <w:lang w:val="en-US" w:eastAsia="zh-CN"/>
        </w:rPr>
        <w:t>是否为只面向中小企业采购：是</w:t>
      </w:r>
      <w:r>
        <w:rPr>
          <w:rFonts w:hint="eastAsia" w:ascii="宋体" w:hAnsi="宋体" w:cs="宋体"/>
          <w:i w:val="0"/>
          <w:iCs w:val="0"/>
          <w:color w:val="auto"/>
          <w:sz w:val="24"/>
          <w:szCs w:val="24"/>
          <w:highlight w:val="none"/>
          <w:lang w:val="en-US" w:eastAsia="zh-CN"/>
        </w:rPr>
        <w:t>，采购预留金额</w:t>
      </w:r>
      <w:r>
        <w:rPr>
          <w:rFonts w:hint="eastAsia" w:ascii="宋体" w:hAnsi="宋体" w:cs="宋体"/>
          <w:i w:val="0"/>
          <w:iCs w:val="0"/>
          <w:color w:val="auto"/>
          <w:sz w:val="24"/>
          <w:szCs w:val="24"/>
          <w:highlight w:val="none"/>
          <w:u w:val="single"/>
          <w:lang w:val="en-US" w:eastAsia="zh-CN"/>
        </w:rPr>
        <w:t>（60万元）</w:t>
      </w:r>
      <w:r>
        <w:rPr>
          <w:rFonts w:hint="eastAsia" w:ascii="宋体" w:hAnsi="宋体" w:cs="宋体"/>
          <w:i w:val="0"/>
          <w:iCs w:val="0"/>
          <w:color w:val="auto"/>
          <w:sz w:val="24"/>
          <w:szCs w:val="24"/>
          <w:highlight w:val="none"/>
          <w:lang w:val="en-US" w:eastAsia="zh-CN"/>
        </w:rPr>
        <w:t>必须提供中小企业声明函。</w:t>
      </w:r>
    </w:p>
    <w:p w14:paraId="33EE5B6B">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二、申请人的资格要求：</w:t>
      </w:r>
    </w:p>
    <w:p w14:paraId="3908F858">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满足《中华人民共和国政府采购法》第二十二条规定；</w:t>
      </w:r>
    </w:p>
    <w:p w14:paraId="4C0E2984">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1</w:t>
      </w:r>
      <w:r>
        <w:rPr>
          <w:rFonts w:ascii="宋体" w:hAnsi="宋体" w:eastAsia="宋体" w:cs="宋体"/>
          <w:color w:val="auto"/>
          <w:spacing w:val="0"/>
          <w:position w:val="0"/>
          <w:sz w:val="24"/>
          <w:highlight w:val="none"/>
          <w:shd w:val="clear" w:fill="auto"/>
        </w:rPr>
        <w:t>）具有独立承担民事责任的能力；</w:t>
      </w:r>
      <w:r>
        <w:rPr>
          <w:rFonts w:ascii="Times New Roman" w:hAnsi="Times New Roman" w:eastAsia="Times New Roman" w:cs="Times New Roman"/>
          <w:color w:val="auto"/>
          <w:spacing w:val="0"/>
          <w:position w:val="0"/>
          <w:sz w:val="24"/>
          <w:highlight w:val="none"/>
          <w:shd w:val="clear" w:fill="auto"/>
        </w:rPr>
        <w:t xml:space="preserve"> </w:t>
      </w:r>
    </w:p>
    <w:p w14:paraId="39219AE0">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）具有良好的商业信誉和健全的财务会计制度；</w:t>
      </w:r>
      <w:r>
        <w:rPr>
          <w:rFonts w:ascii="Times New Roman" w:hAnsi="Times New Roman" w:eastAsia="Times New Roman" w:cs="Times New Roman"/>
          <w:color w:val="auto"/>
          <w:spacing w:val="0"/>
          <w:position w:val="0"/>
          <w:sz w:val="24"/>
          <w:highlight w:val="none"/>
          <w:shd w:val="clear" w:fill="auto"/>
        </w:rPr>
        <w:t xml:space="preserve"> </w:t>
      </w:r>
    </w:p>
    <w:p w14:paraId="4C54961E">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）具有履行合同所必需的设备和专业技术能力；</w:t>
      </w:r>
      <w:r>
        <w:rPr>
          <w:rFonts w:ascii="Times New Roman" w:hAnsi="Times New Roman" w:eastAsia="Times New Roman" w:cs="Times New Roman"/>
          <w:color w:val="auto"/>
          <w:spacing w:val="0"/>
          <w:position w:val="0"/>
          <w:sz w:val="24"/>
          <w:highlight w:val="none"/>
          <w:shd w:val="clear" w:fill="auto"/>
        </w:rPr>
        <w:t xml:space="preserve"> </w:t>
      </w:r>
    </w:p>
    <w:p w14:paraId="4653DAF9">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4</w:t>
      </w:r>
      <w:r>
        <w:rPr>
          <w:rFonts w:ascii="宋体" w:hAnsi="宋体" w:eastAsia="宋体" w:cs="宋体"/>
          <w:color w:val="auto"/>
          <w:spacing w:val="0"/>
          <w:position w:val="0"/>
          <w:sz w:val="24"/>
          <w:highlight w:val="none"/>
          <w:shd w:val="clear" w:fill="auto"/>
        </w:rPr>
        <w:t>）有依法缴纳税收和社会保障资金的良好记录；</w:t>
      </w:r>
      <w:r>
        <w:rPr>
          <w:rFonts w:ascii="Times New Roman" w:hAnsi="Times New Roman" w:eastAsia="Times New Roman" w:cs="Times New Roman"/>
          <w:color w:val="auto"/>
          <w:spacing w:val="0"/>
          <w:position w:val="0"/>
          <w:sz w:val="24"/>
          <w:highlight w:val="none"/>
          <w:shd w:val="clear" w:fill="auto"/>
        </w:rPr>
        <w:t xml:space="preserve"> </w:t>
      </w:r>
    </w:p>
    <w:p w14:paraId="69CEEE2A">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5</w:t>
      </w:r>
      <w:r>
        <w:rPr>
          <w:rFonts w:ascii="宋体" w:hAnsi="宋体" w:eastAsia="宋体" w:cs="宋体"/>
          <w:color w:val="auto"/>
          <w:spacing w:val="0"/>
          <w:position w:val="0"/>
          <w:sz w:val="24"/>
          <w:highlight w:val="none"/>
          <w:shd w:val="clear" w:fill="auto"/>
        </w:rPr>
        <w:t>）参加政府采购活动前三年内，在经营活动中没有重大违法记录；</w:t>
      </w:r>
      <w:r>
        <w:rPr>
          <w:rFonts w:ascii="Times New Roman" w:hAnsi="Times New Roman" w:eastAsia="Times New Roman" w:cs="Times New Roman"/>
          <w:color w:val="auto"/>
          <w:spacing w:val="0"/>
          <w:position w:val="0"/>
          <w:sz w:val="24"/>
          <w:highlight w:val="none"/>
          <w:shd w:val="clear" w:fill="auto"/>
        </w:rPr>
        <w:t xml:space="preserve"> </w:t>
      </w:r>
    </w:p>
    <w:p w14:paraId="6624B520">
      <w:pPr>
        <w:spacing w:before="0" w:after="0" w:line="360" w:lineRule="auto"/>
        <w:ind w:left="0" w:right="0" w:firstLine="48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4"/>
          <w:highlight w:val="none"/>
          <w:shd w:val="clear" w:fill="auto"/>
        </w:rPr>
        <w:t>（</w:t>
      </w:r>
      <w:r>
        <w:rPr>
          <w:rFonts w:ascii="Times New Roman" w:hAnsi="Times New Roman" w:eastAsia="Times New Roman" w:cs="Times New Roman"/>
          <w:color w:val="auto"/>
          <w:spacing w:val="0"/>
          <w:position w:val="0"/>
          <w:sz w:val="24"/>
          <w:highlight w:val="none"/>
          <w:shd w:val="clear" w:fill="auto"/>
        </w:rPr>
        <w:t>6</w:t>
      </w:r>
      <w:r>
        <w:rPr>
          <w:rFonts w:ascii="宋体" w:hAnsi="宋体" w:eastAsia="宋体" w:cs="宋体"/>
          <w:color w:val="auto"/>
          <w:spacing w:val="0"/>
          <w:position w:val="0"/>
          <w:sz w:val="24"/>
          <w:highlight w:val="none"/>
          <w:shd w:val="clear" w:fill="auto"/>
        </w:rPr>
        <w:t>）法律、行政法规规定的其他条件。</w:t>
      </w:r>
      <w:r>
        <w:rPr>
          <w:rFonts w:ascii="Times New Roman" w:hAnsi="Times New Roman" w:eastAsia="Times New Roman" w:cs="Times New Roman"/>
          <w:color w:val="auto"/>
          <w:spacing w:val="0"/>
          <w:position w:val="0"/>
          <w:sz w:val="24"/>
          <w:highlight w:val="none"/>
          <w:shd w:val="clear" w:fill="auto"/>
        </w:rPr>
        <w:t xml:space="preserve"> </w:t>
      </w:r>
    </w:p>
    <w:p w14:paraId="401B25BC">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2.</w:t>
      </w:r>
      <w:r>
        <w:rPr>
          <w:rFonts w:ascii="宋体" w:hAnsi="宋体" w:eastAsia="宋体" w:cs="宋体"/>
          <w:color w:val="auto"/>
          <w:spacing w:val="0"/>
          <w:position w:val="0"/>
          <w:sz w:val="24"/>
          <w:highlight w:val="none"/>
          <w:shd w:val="clear" w:fill="auto"/>
        </w:rPr>
        <w:t>落实政府采购政策需满足的资格要求：促进中小企业和监狱企业发展扶持政策、政府强制采购节能产品强制采购、节能产品及环境标志产品优先采购、促进残疾人就业政府采购政策。</w:t>
      </w:r>
      <w:r>
        <w:rPr>
          <w:rFonts w:ascii="Times New Roman" w:hAnsi="Times New Roman" w:eastAsia="Times New Roman" w:cs="Times New Roman"/>
          <w:color w:val="auto"/>
          <w:spacing w:val="0"/>
          <w:position w:val="0"/>
          <w:sz w:val="24"/>
          <w:highlight w:val="none"/>
          <w:shd w:val="clear" w:fill="auto"/>
        </w:rPr>
        <w:t xml:space="preserve"> </w:t>
      </w:r>
    </w:p>
    <w:p w14:paraId="47E53C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color w:val="auto"/>
          <w:spacing w:val="0"/>
          <w:position w:val="0"/>
          <w:sz w:val="24"/>
          <w:highlight w:val="none"/>
          <w:shd w:val="clear" w:fill="auto"/>
        </w:rPr>
      </w:pP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本项目的特定资格要求：</w:t>
      </w:r>
    </w:p>
    <w:p w14:paraId="508EA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3.1</w:t>
      </w:r>
      <w:r>
        <w:rPr>
          <w:rFonts w:hint="eastAsia" w:ascii="宋体" w:hAnsi="宋体" w:eastAsia="宋体" w:cs="宋体"/>
          <w:color w:val="auto"/>
          <w:spacing w:val="0"/>
          <w:position w:val="0"/>
          <w:sz w:val="24"/>
          <w:highlight w:val="none"/>
          <w:shd w:val="clear" w:fill="auto"/>
        </w:rPr>
        <w:t>根据《关于在政府采购活动中查询及使用信用记录有关问题的通知》(财库[2016]125号)和豫财购【2016】15号的规定，对列入“信用中国”网站（www.creditchina.gov.cn）的“重大税收违法失信主体”、“失信被执行人”和“中国政府采购”网站(www.ccgp.gov.cn)的“政府采购严重违法失信行为记录名单”的供应商，将拒绝其参加政府采购活动；在标书中附加盖公章的网页查询扫描件，查询日期为公告发布之日起至投标截止之日止。</w:t>
      </w:r>
    </w:p>
    <w:p w14:paraId="1CC8EE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Times New Roman" w:hAnsi="Times New Roman" w:eastAsia="Times New Roman" w:cs="Times New Roman"/>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3.2投标人应具有国家颁发的兽药经营许可证</w:t>
      </w:r>
      <w:r>
        <w:rPr>
          <w:rFonts w:hint="eastAsia" w:ascii="宋体" w:hAnsi="宋体" w:eastAsia="宋体" w:cs="宋体"/>
          <w:i w:val="0"/>
          <w:iCs w:val="0"/>
          <w:sz w:val="24"/>
          <w:szCs w:val="24"/>
          <w:highlight w:val="none"/>
        </w:rPr>
        <w:t>。</w:t>
      </w:r>
    </w:p>
    <w:p w14:paraId="44B23821">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三、获取采购文件</w:t>
      </w:r>
    </w:p>
    <w:p w14:paraId="1271D8D7">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时间：</w:t>
      </w:r>
      <w:r>
        <w:rPr>
          <w:rFonts w:ascii="宋体" w:hAnsi="宋体" w:eastAsia="宋体" w:cs="宋体"/>
          <w:color w:val="auto"/>
          <w:spacing w:val="0"/>
          <w:position w:val="0"/>
          <w:sz w:val="24"/>
          <w:highlight w:val="none"/>
          <w:u w:val="single"/>
          <w:shd w:val="clear" w:fill="auto"/>
        </w:rPr>
        <w:t>　</w:t>
      </w:r>
      <w:r>
        <w:rPr>
          <w:rFonts w:hint="eastAsia" w:ascii="宋体" w:hAnsi="宋体" w:eastAsia="宋体" w:cs="宋体"/>
          <w:color w:val="auto"/>
          <w:spacing w:val="0"/>
          <w:position w:val="0"/>
          <w:sz w:val="24"/>
          <w:highlight w:val="none"/>
          <w:u w:val="single"/>
          <w:shd w:val="clear" w:fill="auto"/>
          <w:lang w:val="en-US" w:eastAsia="zh-CN"/>
        </w:rPr>
        <w:t>2025</w:t>
      </w:r>
      <w:r>
        <w:rPr>
          <w:rFonts w:ascii="Times New Roman" w:hAnsi="Times New Roman" w:eastAsia="Times New Roman" w:cs="Times New Roman"/>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日</w:t>
      </w:r>
      <w:r>
        <w:rPr>
          <w:rFonts w:ascii="宋体" w:hAnsi="宋体" w:eastAsia="宋体" w:cs="宋体"/>
          <w:color w:val="auto"/>
          <w:spacing w:val="0"/>
          <w:position w:val="0"/>
          <w:sz w:val="24"/>
          <w:highlight w:val="none"/>
          <w:shd w:val="clear" w:fill="auto"/>
        </w:rPr>
        <w:t>至</w:t>
      </w:r>
      <w:r>
        <w:rPr>
          <w:rFonts w:ascii="Times New Roman" w:hAnsi="Times New Roman" w:eastAsia="Times New Roman" w:cs="Times New Roman"/>
          <w:color w:val="auto"/>
          <w:spacing w:val="0"/>
          <w:position w:val="0"/>
          <w:sz w:val="24"/>
          <w:highlight w:val="none"/>
          <w:u w:val="single"/>
          <w:shd w:val="clear" w:fill="auto"/>
        </w:rPr>
        <w:t xml:space="preserve">  </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Times New Roman" w:hAnsi="Times New Roman" w:eastAsia="Times New Roman" w:cs="Times New Roman"/>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18</w:t>
      </w:r>
      <w:r>
        <w:rPr>
          <w:rFonts w:ascii="宋体" w:hAnsi="宋体" w:eastAsia="宋体" w:cs="宋体"/>
          <w:color w:val="auto"/>
          <w:spacing w:val="0"/>
          <w:position w:val="0"/>
          <w:sz w:val="24"/>
          <w:highlight w:val="none"/>
          <w:u w:val="single"/>
          <w:shd w:val="clear" w:fill="auto"/>
        </w:rPr>
        <w:t>日</w:t>
      </w:r>
      <w:r>
        <w:rPr>
          <w:rFonts w:ascii="宋体" w:hAnsi="宋体" w:eastAsia="宋体" w:cs="宋体"/>
          <w:color w:val="auto"/>
          <w:spacing w:val="0"/>
          <w:position w:val="0"/>
          <w:sz w:val="24"/>
          <w:highlight w:val="none"/>
          <w:shd w:val="clear" w:fill="auto"/>
        </w:rPr>
        <w:t>（北京时间，法定节假日除外</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w:t>
      </w:r>
    </w:p>
    <w:p w14:paraId="4D175931">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地点：周口市公共资源交易中心网（http://jyzx.zhoukou.gov.cn）</w:t>
      </w:r>
    </w:p>
    <w:p w14:paraId="41EFD43B">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方式：供应商请在网站自主注册后下载采购文件（zkzf格式）及资料，需办理CA数字证书后方可提交响应文件，具体办理事宜请查阅周口市公共资源交易中心网站。</w:t>
      </w:r>
    </w:p>
    <w:p w14:paraId="5517A161">
      <w:pPr>
        <w:spacing w:before="0" w:after="0" w:line="360" w:lineRule="auto"/>
        <w:ind w:left="0" w:right="0" w:firstLine="54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售价：</w:t>
      </w:r>
      <w:r>
        <w:rPr>
          <w:rFonts w:ascii="Times New Roman" w:hAnsi="Times New Roman" w:eastAsia="Times New Roman" w:cs="Times New Roman"/>
          <w:color w:val="auto"/>
          <w:spacing w:val="0"/>
          <w:position w:val="0"/>
          <w:sz w:val="24"/>
          <w:highlight w:val="none"/>
          <w:shd w:val="clear" w:fill="auto"/>
        </w:rPr>
        <w:t>0</w:t>
      </w:r>
    </w:p>
    <w:p w14:paraId="4641378C">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四、响应文件提交</w:t>
      </w:r>
    </w:p>
    <w:p w14:paraId="4959A24B">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截止时间：</w:t>
      </w:r>
      <w:r>
        <w:rPr>
          <w:rFonts w:ascii="Times New Roman" w:hAnsi="Times New Roman" w:eastAsia="Times New Roman" w:cs="Times New Roman"/>
          <w:color w:val="auto"/>
          <w:spacing w:val="0"/>
          <w:position w:val="0"/>
          <w:sz w:val="24"/>
          <w:highlight w:val="none"/>
          <w:u w:val="single"/>
          <w:shd w:val="clear" w:fill="auto"/>
        </w:rPr>
        <w:t xml:space="preserve">   </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21</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14:paraId="7AA36BCA">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地点：加密电子响应文件须在投标截止时间前通过</w:t>
      </w:r>
      <w:r>
        <w:rPr>
          <w:rFonts w:ascii="宋体" w:hAnsi="宋体" w:eastAsia="宋体" w:cs="宋体"/>
          <w:color w:val="auto"/>
          <w:spacing w:val="-6"/>
          <w:position w:val="0"/>
          <w:sz w:val="24"/>
          <w:highlight w:val="none"/>
          <w:shd w:val="clear" w:fill="auto"/>
        </w:rPr>
        <w:t>周口市公共资源交易中心网</w:t>
      </w:r>
      <w:r>
        <w:rPr>
          <w:rFonts w:ascii="宋体" w:hAnsi="宋体" w:eastAsia="宋体" w:cs="宋体"/>
          <w:color w:val="auto"/>
          <w:spacing w:val="0"/>
          <w:position w:val="0"/>
          <w:sz w:val="24"/>
          <w:highlight w:val="none"/>
          <w:shd w:val="clear" w:fill="auto"/>
        </w:rPr>
        <w:t>（网址</w:t>
      </w:r>
      <w:r>
        <w:rPr>
          <w:highlight w:val="none"/>
        </w:rPr>
        <w:fldChar w:fldCharType="begin"/>
      </w:r>
      <w:r>
        <w:rPr>
          <w:highlight w:val="none"/>
        </w:rPr>
        <w:instrText xml:space="preserve"> HYPERLINK "http://jyzx.zhoukou.gov.cn/" \h </w:instrText>
      </w:r>
      <w:r>
        <w:rPr>
          <w:highlight w:val="none"/>
        </w:rPr>
        <w:fldChar w:fldCharType="separate"/>
      </w:r>
      <w:r>
        <w:rPr>
          <w:rFonts w:ascii="Times New Roman" w:hAnsi="Times New Roman" w:eastAsia="Times New Roman" w:cs="Times New Roman"/>
          <w:color w:val="000000"/>
          <w:spacing w:val="0"/>
          <w:position w:val="0"/>
          <w:sz w:val="24"/>
          <w:highlight w:val="none"/>
          <w:u w:val="single"/>
          <w:shd w:val="clear" w:fill="auto"/>
        </w:rPr>
        <w:t>http://jyzx.zhoukou.gov.cn</w:t>
      </w:r>
      <w:r>
        <w:rPr>
          <w:rFonts w:ascii="Times New Roman" w:hAnsi="Times New Roman" w:eastAsia="Times New Roman" w:cs="Times New Roman"/>
          <w:color w:val="000000"/>
          <w:spacing w:val="0"/>
          <w:position w:val="0"/>
          <w:sz w:val="24"/>
          <w:highlight w:val="none"/>
          <w:u w:val="single"/>
          <w:shd w:val="clear" w:fill="auto"/>
        </w:rPr>
        <w:fldChar w:fldCharType="end"/>
      </w:r>
      <w:r>
        <w:rPr>
          <w:rFonts w:ascii="宋体" w:hAnsi="宋体" w:eastAsia="宋体" w:cs="宋体"/>
          <w:color w:val="auto"/>
          <w:spacing w:val="0"/>
          <w:position w:val="0"/>
          <w:sz w:val="24"/>
          <w:highlight w:val="none"/>
          <w:shd w:val="clear" w:fill="auto"/>
        </w:rPr>
        <w:t>）。</w:t>
      </w:r>
    </w:p>
    <w:p w14:paraId="5C5E8521">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五、开启（竞争性磋商方式必须填写）</w:t>
      </w:r>
    </w:p>
    <w:p w14:paraId="19B7782F">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时间：</w:t>
      </w:r>
      <w:r>
        <w:rPr>
          <w:rFonts w:ascii="Times New Roman" w:hAnsi="Times New Roman" w:eastAsia="Times New Roman" w:cs="Times New Roman"/>
          <w:color w:val="auto"/>
          <w:spacing w:val="0"/>
          <w:position w:val="0"/>
          <w:sz w:val="24"/>
          <w:highlight w:val="none"/>
          <w:u w:val="single"/>
          <w:shd w:val="clear" w:fill="auto"/>
        </w:rPr>
        <w:t xml:space="preserve">   </w:t>
      </w:r>
      <w:r>
        <w:rPr>
          <w:rFonts w:hint="eastAsia" w:ascii="Times New Roman" w:hAnsi="Times New Roman" w:eastAsia="宋体" w:cs="Times New Roman"/>
          <w:color w:val="auto"/>
          <w:spacing w:val="0"/>
          <w:position w:val="0"/>
          <w:sz w:val="24"/>
          <w:highlight w:val="none"/>
          <w:u w:val="single"/>
          <w:shd w:val="clear" w:fill="auto"/>
          <w:lang w:val="en-US" w:eastAsia="zh-CN"/>
        </w:rPr>
        <w:t>2025</w:t>
      </w:r>
      <w:r>
        <w:rPr>
          <w:rFonts w:ascii="宋体" w:hAnsi="宋体" w:eastAsia="宋体" w:cs="宋体"/>
          <w:color w:val="auto"/>
          <w:spacing w:val="0"/>
          <w:position w:val="0"/>
          <w:sz w:val="24"/>
          <w:highlight w:val="none"/>
          <w:u w:val="single"/>
          <w:shd w:val="clear" w:fill="auto"/>
        </w:rPr>
        <w:t>年</w:t>
      </w:r>
      <w:r>
        <w:rPr>
          <w:rFonts w:hint="eastAsia" w:ascii="Times New Roman" w:hAnsi="Times New Roman" w:eastAsia="宋体" w:cs="Times New Roman"/>
          <w:color w:val="auto"/>
          <w:spacing w:val="0"/>
          <w:position w:val="0"/>
          <w:sz w:val="24"/>
          <w:highlight w:val="none"/>
          <w:u w:val="single"/>
          <w:shd w:val="clear" w:fill="auto"/>
          <w:lang w:val="en-US" w:eastAsia="zh-CN"/>
        </w:rPr>
        <w:t>11</w:t>
      </w:r>
      <w:r>
        <w:rPr>
          <w:rFonts w:ascii="宋体" w:hAnsi="宋体" w:eastAsia="宋体" w:cs="宋体"/>
          <w:color w:val="auto"/>
          <w:spacing w:val="0"/>
          <w:position w:val="0"/>
          <w:sz w:val="24"/>
          <w:highlight w:val="none"/>
          <w:u w:val="single"/>
          <w:shd w:val="clear" w:fill="auto"/>
        </w:rPr>
        <w:t>月</w:t>
      </w:r>
      <w:r>
        <w:rPr>
          <w:rFonts w:hint="eastAsia" w:ascii="Times New Roman" w:hAnsi="Times New Roman" w:eastAsia="宋体" w:cs="Times New Roman"/>
          <w:color w:val="auto"/>
          <w:spacing w:val="0"/>
          <w:position w:val="0"/>
          <w:sz w:val="24"/>
          <w:highlight w:val="none"/>
          <w:u w:val="single"/>
          <w:shd w:val="clear" w:fill="auto"/>
          <w:lang w:val="en-US" w:eastAsia="zh-CN"/>
        </w:rPr>
        <w:t>21</w:t>
      </w:r>
      <w:r>
        <w:rPr>
          <w:rFonts w:ascii="宋体" w:hAnsi="宋体" w:eastAsia="宋体" w:cs="宋体"/>
          <w:color w:val="auto"/>
          <w:spacing w:val="0"/>
          <w:position w:val="0"/>
          <w:sz w:val="24"/>
          <w:highlight w:val="none"/>
          <w:u w:val="single"/>
          <w:shd w:val="clear" w:fill="auto"/>
        </w:rPr>
        <w:t>日</w:t>
      </w:r>
      <w:r>
        <w:rPr>
          <w:rFonts w:hint="eastAsia" w:ascii="Times New Roman" w:hAnsi="Times New Roman" w:eastAsia="宋体" w:cs="Times New Roman"/>
          <w:color w:val="auto"/>
          <w:spacing w:val="0"/>
          <w:position w:val="0"/>
          <w:sz w:val="24"/>
          <w:highlight w:val="none"/>
          <w:u w:val="single"/>
          <w:shd w:val="clear" w:fill="auto"/>
          <w:lang w:val="en-US" w:eastAsia="zh-CN"/>
        </w:rPr>
        <w:t>10</w:t>
      </w:r>
      <w:r>
        <w:rPr>
          <w:rFonts w:ascii="宋体" w:hAnsi="宋体" w:eastAsia="宋体" w:cs="宋体"/>
          <w:color w:val="auto"/>
          <w:spacing w:val="0"/>
          <w:position w:val="0"/>
          <w:sz w:val="24"/>
          <w:highlight w:val="none"/>
          <w:u w:val="single"/>
          <w:shd w:val="clear" w:fill="auto"/>
        </w:rPr>
        <w:t>点</w:t>
      </w:r>
      <w:r>
        <w:rPr>
          <w:rFonts w:hint="eastAsia" w:ascii="Times New Roman" w:hAnsi="Times New Roman" w:eastAsia="宋体" w:cs="Times New Roman"/>
          <w:color w:val="auto"/>
          <w:spacing w:val="0"/>
          <w:position w:val="0"/>
          <w:sz w:val="24"/>
          <w:highlight w:val="none"/>
          <w:u w:val="single"/>
          <w:shd w:val="clear" w:fill="auto"/>
          <w:lang w:val="en-US" w:eastAsia="zh-CN"/>
        </w:rPr>
        <w:t>00</w:t>
      </w:r>
      <w:r>
        <w:rPr>
          <w:rFonts w:ascii="宋体" w:hAnsi="宋体" w:eastAsia="宋体" w:cs="宋体"/>
          <w:color w:val="auto"/>
          <w:spacing w:val="0"/>
          <w:position w:val="0"/>
          <w:sz w:val="24"/>
          <w:highlight w:val="none"/>
          <w:u w:val="single"/>
          <w:shd w:val="clear" w:fill="auto"/>
        </w:rPr>
        <w:t>分</w:t>
      </w:r>
      <w:r>
        <w:rPr>
          <w:rFonts w:ascii="宋体" w:hAnsi="宋体" w:eastAsia="宋体" w:cs="宋体"/>
          <w:color w:val="auto"/>
          <w:spacing w:val="0"/>
          <w:position w:val="0"/>
          <w:sz w:val="24"/>
          <w:highlight w:val="none"/>
          <w:shd w:val="clear" w:fill="auto"/>
        </w:rPr>
        <w:t>（北京时间）</w:t>
      </w:r>
    </w:p>
    <w:p w14:paraId="62152DFD">
      <w:pPr>
        <w:spacing w:before="0" w:after="0" w:line="360" w:lineRule="auto"/>
        <w:ind w:left="0" w:right="0" w:firstLine="480"/>
        <w:jc w:val="left"/>
        <w:rPr>
          <w:rFonts w:ascii="Times New Roman" w:hAnsi="Times New Roman" w:eastAsia="Times New Roman" w:cs="Times New Roman"/>
          <w:color w:val="auto"/>
          <w:spacing w:val="0"/>
          <w:position w:val="0"/>
          <w:sz w:val="24"/>
          <w:highlight w:val="none"/>
          <w:u w:val="single"/>
          <w:shd w:val="clear" w:fill="auto"/>
        </w:rPr>
      </w:pPr>
      <w:r>
        <w:rPr>
          <w:rFonts w:ascii="宋体" w:hAnsi="宋体" w:eastAsia="宋体" w:cs="宋体"/>
          <w:color w:val="auto"/>
          <w:spacing w:val="0"/>
          <w:position w:val="0"/>
          <w:sz w:val="24"/>
          <w:highlight w:val="none"/>
          <w:shd w:val="clear" w:fill="auto"/>
        </w:rPr>
        <w:t>地点：周口市公共资源交易中心开标室</w:t>
      </w:r>
    </w:p>
    <w:p w14:paraId="5FD33705">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六、公告期限</w:t>
      </w:r>
    </w:p>
    <w:p w14:paraId="7E7FFB0B">
      <w:pPr>
        <w:spacing w:before="0" w:after="0" w:line="360" w:lineRule="auto"/>
        <w:ind w:left="0" w:right="0" w:firstLine="48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自本公告发布之日起</w:t>
      </w:r>
      <w:r>
        <w:rPr>
          <w:rFonts w:ascii="Times New Roman" w:hAnsi="Times New Roman" w:eastAsia="Times New Roman" w:cs="Times New Roman"/>
          <w:color w:val="auto"/>
          <w:spacing w:val="0"/>
          <w:position w:val="0"/>
          <w:sz w:val="24"/>
          <w:highlight w:val="none"/>
          <w:shd w:val="clear" w:fill="auto"/>
        </w:rPr>
        <w:t>3</w:t>
      </w:r>
      <w:r>
        <w:rPr>
          <w:rFonts w:ascii="宋体" w:hAnsi="宋体" w:eastAsia="宋体" w:cs="宋体"/>
          <w:color w:val="auto"/>
          <w:spacing w:val="0"/>
          <w:position w:val="0"/>
          <w:sz w:val="24"/>
          <w:highlight w:val="none"/>
          <w:shd w:val="clear" w:fill="auto"/>
        </w:rPr>
        <w:t>个工作日。</w:t>
      </w:r>
    </w:p>
    <w:p w14:paraId="1721C6DD">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七、其他补充事宜</w:t>
      </w:r>
    </w:p>
    <w:p w14:paraId="6CA1599E">
      <w:pPr>
        <w:spacing w:before="0" w:after="0" w:line="360" w:lineRule="auto"/>
        <w:ind w:left="0" w:right="0" w:firstLine="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八、凡对本次采购提出询问，请按以下方式联系。</w:t>
      </w:r>
    </w:p>
    <w:p w14:paraId="139DAA89">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1.采购人信息</w:t>
      </w:r>
    </w:p>
    <w:p w14:paraId="5B8F67A0">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w:t>
      </w:r>
      <w:r>
        <w:rPr>
          <w:rFonts w:hint="eastAsia" w:ascii="宋体" w:hAnsi="宋体" w:eastAsia="宋体" w:cs="宋体"/>
          <w:color w:val="auto"/>
          <w:spacing w:val="0"/>
          <w:position w:val="0"/>
          <w:sz w:val="24"/>
          <w:highlight w:val="none"/>
          <w:shd w:val="clear" w:fill="auto"/>
          <w:lang w:val="en-US" w:eastAsia="zh-CN"/>
        </w:rPr>
        <w:t>项城市农业农村局</w:t>
      </w:r>
      <w:r>
        <w:rPr>
          <w:rFonts w:ascii="宋体" w:hAnsi="宋体" w:eastAsia="宋体" w:cs="宋体"/>
          <w:color w:val="auto"/>
          <w:spacing w:val="0"/>
          <w:position w:val="0"/>
          <w:sz w:val="24"/>
          <w:highlight w:val="none"/>
          <w:shd w:val="clear" w:fill="auto"/>
        </w:rPr>
        <w:t>　　　　　　　　　　　　</w:t>
      </w:r>
    </w:p>
    <w:p w14:paraId="0C0D604D">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地址：</w:t>
      </w:r>
      <w:r>
        <w:rPr>
          <w:rFonts w:hint="eastAsia" w:ascii="宋体" w:hAnsi="宋体" w:cs="宋体"/>
          <w:sz w:val="24"/>
          <w:highlight w:val="none"/>
        </w:rPr>
        <w:t>河南省</w:t>
      </w:r>
      <w:r>
        <w:rPr>
          <w:rFonts w:hint="eastAsia" w:ascii="宋体" w:hAnsi="宋体" w:cs="宋体"/>
          <w:sz w:val="24"/>
          <w:highlight w:val="none"/>
          <w:lang w:eastAsia="zh-CN"/>
        </w:rPr>
        <w:t>项城市</w:t>
      </w:r>
      <w:r>
        <w:rPr>
          <w:rFonts w:ascii="宋体" w:hAnsi="宋体" w:eastAsia="宋体" w:cs="宋体"/>
          <w:color w:val="auto"/>
          <w:spacing w:val="0"/>
          <w:position w:val="0"/>
          <w:sz w:val="24"/>
          <w:highlight w:val="none"/>
          <w:shd w:val="clear" w:fill="auto"/>
        </w:rPr>
        <w:t>　　　　　　　　　　　　</w:t>
      </w:r>
    </w:p>
    <w:p w14:paraId="4A3F05E5">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 xml:space="preserve">王玮  </w:t>
      </w:r>
      <w:r>
        <w:rPr>
          <w:rFonts w:ascii="宋体" w:hAnsi="宋体" w:eastAsia="宋体" w:cs="宋体"/>
          <w:color w:val="auto"/>
          <w:spacing w:val="0"/>
          <w:position w:val="0"/>
          <w:sz w:val="24"/>
          <w:highlight w:val="none"/>
          <w:shd w:val="clear" w:fill="auto"/>
        </w:rPr>
        <w:t>联系方式：</w:t>
      </w:r>
      <w:r>
        <w:rPr>
          <w:rFonts w:hint="eastAsia" w:ascii="宋体" w:hAnsi="宋体" w:eastAsia="宋体" w:cs="宋体"/>
          <w:color w:val="auto"/>
          <w:spacing w:val="0"/>
          <w:position w:val="0"/>
          <w:sz w:val="24"/>
          <w:highlight w:val="none"/>
          <w:shd w:val="clear" w:fill="auto"/>
          <w:lang w:val="en-US" w:eastAsia="zh-CN"/>
        </w:rPr>
        <w:t>13949968799</w:t>
      </w:r>
      <w:r>
        <w:rPr>
          <w:rFonts w:ascii="宋体" w:hAnsi="宋体" w:eastAsia="宋体" w:cs="宋体"/>
          <w:color w:val="auto"/>
          <w:spacing w:val="0"/>
          <w:position w:val="0"/>
          <w:sz w:val="24"/>
          <w:highlight w:val="none"/>
          <w:shd w:val="clear" w:fill="auto"/>
        </w:rPr>
        <w:t xml:space="preserve">　　　　　　　　　 </w:t>
      </w:r>
    </w:p>
    <w:p w14:paraId="4DE863FB">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2.采购代理机构信息</w:t>
      </w:r>
    </w:p>
    <w:p w14:paraId="2CC8FD86">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名 称：周口市公共资源交易中心政府采购中心　　　　　　　　　　　　</w:t>
      </w:r>
    </w:p>
    <w:p w14:paraId="4F4579EC">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址：周口市光明路与政通路交叉口向北100米路东</w:t>
      </w:r>
    </w:p>
    <w:p w14:paraId="12C6881E">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项目联系人：</w:t>
      </w:r>
      <w:r>
        <w:rPr>
          <w:rFonts w:hint="eastAsia" w:ascii="宋体" w:hAnsi="宋体" w:eastAsia="宋体" w:cs="宋体"/>
          <w:color w:val="auto"/>
          <w:spacing w:val="0"/>
          <w:position w:val="0"/>
          <w:sz w:val="24"/>
          <w:highlight w:val="none"/>
          <w:shd w:val="clear" w:fill="auto"/>
          <w:lang w:val="en-US" w:eastAsia="zh-CN"/>
        </w:rPr>
        <w:t>郝冰</w:t>
      </w:r>
      <w:r>
        <w:rPr>
          <w:rFonts w:ascii="宋体" w:hAnsi="宋体" w:eastAsia="宋体" w:cs="宋体"/>
          <w:color w:val="auto"/>
          <w:spacing w:val="0"/>
          <w:position w:val="0"/>
          <w:sz w:val="24"/>
          <w:highlight w:val="none"/>
          <w:shd w:val="clear" w:fill="auto"/>
        </w:rPr>
        <w:t xml:space="preserve">   联系方式：</w:t>
      </w:r>
      <w:r>
        <w:rPr>
          <w:rFonts w:hint="eastAsia" w:ascii="宋体" w:hAnsi="宋体" w:eastAsia="宋体" w:cs="宋体"/>
          <w:color w:val="auto"/>
          <w:spacing w:val="0"/>
          <w:position w:val="0"/>
          <w:sz w:val="24"/>
          <w:highlight w:val="none"/>
          <w:shd w:val="clear" w:fill="auto"/>
          <w:lang w:val="en-US" w:eastAsia="zh-CN"/>
        </w:rPr>
        <w:t>0394-8106517、19913281817</w:t>
      </w:r>
      <w:r>
        <w:rPr>
          <w:rFonts w:ascii="宋体" w:hAnsi="宋体" w:eastAsia="宋体" w:cs="宋体"/>
          <w:color w:val="auto"/>
          <w:spacing w:val="0"/>
          <w:position w:val="0"/>
          <w:sz w:val="24"/>
          <w:highlight w:val="none"/>
          <w:shd w:val="clear" w:fill="auto"/>
        </w:rPr>
        <w:t>　　　　　　　　</w:t>
      </w:r>
    </w:p>
    <w:p w14:paraId="3D51A0CB">
      <w:pPr>
        <w:spacing w:before="0" w:after="0" w:line="36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3.监督单位：</w:t>
      </w:r>
      <w:r>
        <w:rPr>
          <w:rFonts w:hint="eastAsia" w:ascii="宋体" w:hAnsi="宋体" w:eastAsia="宋体" w:cs="宋体"/>
          <w:bCs/>
          <w:sz w:val="24"/>
          <w:szCs w:val="24"/>
          <w:highlight w:val="none"/>
        </w:rPr>
        <w:t>项城市财政局</w:t>
      </w:r>
    </w:p>
    <w:p w14:paraId="3CC3347D">
      <w:pPr>
        <w:spacing w:before="0" w:after="0" w:line="240" w:lineRule="auto"/>
        <w:ind w:left="0" w:right="0" w:firstLine="720"/>
        <w:jc w:val="lef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联系方式：</w:t>
      </w:r>
      <w:r>
        <w:rPr>
          <w:rFonts w:hint="eastAsia" w:ascii="宋体" w:hAnsi="宋体" w:eastAsia="宋体" w:cs="宋体"/>
          <w:color w:val="auto"/>
          <w:spacing w:val="0"/>
          <w:position w:val="0"/>
          <w:sz w:val="24"/>
          <w:highlight w:val="none"/>
          <w:shd w:val="clear" w:fill="auto"/>
        </w:rPr>
        <w:t>0394-4315676</w:t>
      </w:r>
      <w:r>
        <w:rPr>
          <w:rFonts w:ascii="宋体" w:hAnsi="宋体" w:eastAsia="宋体" w:cs="宋体"/>
          <w:color w:val="auto"/>
          <w:spacing w:val="0"/>
          <w:position w:val="0"/>
          <w:sz w:val="24"/>
          <w:highlight w:val="none"/>
          <w:shd w:val="clear" w:fill="auto"/>
        </w:rPr>
        <w:t xml:space="preserve"> </w:t>
      </w:r>
    </w:p>
    <w:p w14:paraId="22884131">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3D5C18E3">
      <w:pPr>
        <w:spacing w:before="0" w:after="120" w:line="360" w:lineRule="auto"/>
        <w:ind w:left="0" w:right="0" w:firstLine="20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周口市公共资源交易中心政府采购中心</w:t>
      </w:r>
    </w:p>
    <w:p w14:paraId="08618596">
      <w:pPr>
        <w:tabs>
          <w:tab w:val="left" w:pos="0"/>
          <w:tab w:val="left" w:pos="993"/>
          <w:tab w:val="left" w:pos="1134"/>
        </w:tabs>
        <w:spacing w:before="0" w:after="0" w:line="240" w:lineRule="auto"/>
        <w:ind w:left="0" w:right="0" w:firstLine="360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2025</w:t>
      </w:r>
      <w:r>
        <w:rPr>
          <w:rFonts w:ascii="宋体" w:hAnsi="宋体" w:eastAsia="宋体" w:cs="宋体"/>
          <w:color w:val="auto"/>
          <w:spacing w:val="0"/>
          <w:position w:val="0"/>
          <w:sz w:val="24"/>
          <w:highlight w:val="none"/>
          <w:shd w:val="clear" w:fill="auto"/>
        </w:rPr>
        <w:t>年</w:t>
      </w:r>
      <w:r>
        <w:rPr>
          <w:rFonts w:hint="eastAsia" w:ascii="宋体" w:hAnsi="宋体" w:eastAsia="宋体" w:cs="宋体"/>
          <w:color w:val="000000"/>
          <w:spacing w:val="0"/>
          <w:position w:val="0"/>
          <w:sz w:val="24"/>
          <w:highlight w:val="none"/>
          <w:shd w:val="clear" w:fill="auto"/>
          <w:lang w:val="en-US" w:eastAsia="zh-CN"/>
        </w:rPr>
        <w:t>11</w:t>
      </w:r>
      <w:r>
        <w:rPr>
          <w:rFonts w:ascii="宋体" w:hAnsi="宋体" w:eastAsia="宋体" w:cs="宋体"/>
          <w:color w:val="auto"/>
          <w:spacing w:val="0"/>
          <w:position w:val="0"/>
          <w:sz w:val="24"/>
          <w:highlight w:val="none"/>
          <w:shd w:val="clear" w:fill="auto"/>
        </w:rPr>
        <w:t>月</w:t>
      </w:r>
      <w:r>
        <w:rPr>
          <w:rFonts w:hint="eastAsia" w:ascii="宋体" w:hAnsi="宋体" w:eastAsia="宋体" w:cs="宋体"/>
          <w:color w:val="000000"/>
          <w:spacing w:val="0"/>
          <w:position w:val="0"/>
          <w:sz w:val="24"/>
          <w:highlight w:val="none"/>
          <w:shd w:val="clear" w:fill="auto"/>
          <w:lang w:val="en-US" w:eastAsia="zh-CN"/>
        </w:rPr>
        <w:t>11</w:t>
      </w:r>
      <w:r>
        <w:rPr>
          <w:rFonts w:ascii="宋体" w:hAnsi="宋体" w:eastAsia="宋体" w:cs="宋体"/>
          <w:color w:val="auto"/>
          <w:spacing w:val="0"/>
          <w:position w:val="0"/>
          <w:sz w:val="24"/>
          <w:highlight w:val="none"/>
          <w:shd w:val="clear" w:fill="auto"/>
        </w:rPr>
        <w:t>日</w:t>
      </w:r>
      <w:bookmarkStart w:id="0" w:name="_GoBack"/>
      <w:bookmarkEnd w:id="0"/>
    </w:p>
    <w:p w14:paraId="1929DAA6">
      <w:pPr>
        <w:pStyle w:val="2"/>
        <w:rPr>
          <w:rFonts w:ascii="宋体" w:hAnsi="宋体" w:eastAsia="宋体" w:cs="宋体"/>
          <w:color w:val="auto"/>
          <w:spacing w:val="0"/>
          <w:position w:val="0"/>
          <w:sz w:val="24"/>
          <w:highlight w:val="none"/>
          <w:shd w:val="clear" w:fill="auto"/>
        </w:rPr>
      </w:pPr>
    </w:p>
    <w:p w14:paraId="6BE7C338">
      <w:pPr>
        <w:pStyle w:val="2"/>
        <w:rPr>
          <w:rFonts w:ascii="宋体" w:hAnsi="宋体" w:eastAsia="宋体" w:cs="宋体"/>
          <w:color w:val="auto"/>
          <w:spacing w:val="0"/>
          <w:position w:val="0"/>
          <w:sz w:val="24"/>
          <w:highlight w:val="none"/>
          <w:shd w:val="clear" w:fill="auto"/>
        </w:rPr>
      </w:pPr>
    </w:p>
    <w:p w14:paraId="0F7138ED">
      <w:pPr>
        <w:pStyle w:val="2"/>
        <w:rPr>
          <w:rFonts w:ascii="宋体" w:hAnsi="宋体" w:eastAsia="宋体" w:cs="宋体"/>
          <w:color w:val="auto"/>
          <w:spacing w:val="0"/>
          <w:position w:val="0"/>
          <w:sz w:val="24"/>
          <w:highlight w:val="none"/>
          <w:shd w:val="clear" w:fill="auto"/>
        </w:rPr>
      </w:pPr>
    </w:p>
    <w:p w14:paraId="12AFBA6A">
      <w:pPr>
        <w:pStyle w:val="2"/>
        <w:rPr>
          <w:rFonts w:ascii="宋体" w:hAnsi="宋体" w:eastAsia="宋体" w:cs="宋体"/>
          <w:color w:val="auto"/>
          <w:spacing w:val="0"/>
          <w:position w:val="0"/>
          <w:sz w:val="24"/>
          <w:highlight w:val="none"/>
          <w:shd w:val="clear" w:fill="auto"/>
        </w:rPr>
      </w:pPr>
    </w:p>
    <w:p w14:paraId="486C6751">
      <w:pPr>
        <w:pStyle w:val="2"/>
        <w:rPr>
          <w:rFonts w:ascii="宋体" w:hAnsi="宋体" w:eastAsia="宋体" w:cs="宋体"/>
          <w:color w:val="auto"/>
          <w:spacing w:val="0"/>
          <w:position w:val="0"/>
          <w:sz w:val="24"/>
          <w:highlight w:val="none"/>
          <w:shd w:val="clear" w:fill="auto"/>
        </w:rPr>
      </w:pPr>
    </w:p>
    <w:p w14:paraId="59F1093E">
      <w:pPr>
        <w:pStyle w:val="2"/>
        <w:rPr>
          <w:rFonts w:ascii="宋体" w:hAnsi="宋体" w:eastAsia="宋体" w:cs="宋体"/>
          <w:color w:val="auto"/>
          <w:spacing w:val="0"/>
          <w:position w:val="0"/>
          <w:sz w:val="24"/>
          <w:highlight w:val="none"/>
          <w:shd w:val="clear" w:fill="auto"/>
        </w:rPr>
      </w:pPr>
    </w:p>
    <w:p w14:paraId="6435965A">
      <w:pPr>
        <w:pStyle w:val="2"/>
        <w:rPr>
          <w:rFonts w:ascii="宋体" w:hAnsi="宋体" w:eastAsia="宋体" w:cs="宋体"/>
          <w:color w:val="auto"/>
          <w:spacing w:val="0"/>
          <w:position w:val="0"/>
          <w:sz w:val="24"/>
          <w:highlight w:val="none"/>
          <w:shd w:val="clear" w:fill="auto"/>
        </w:rPr>
      </w:pPr>
    </w:p>
    <w:p w14:paraId="3F1B9380">
      <w:pPr>
        <w:pStyle w:val="2"/>
        <w:rPr>
          <w:rFonts w:ascii="宋体" w:hAnsi="宋体" w:eastAsia="宋体" w:cs="宋体"/>
          <w:color w:val="auto"/>
          <w:spacing w:val="0"/>
          <w:position w:val="0"/>
          <w:sz w:val="24"/>
          <w:highlight w:val="none"/>
          <w:shd w:val="clear" w:fill="auto"/>
        </w:rPr>
      </w:pPr>
    </w:p>
    <w:p w14:paraId="639DD84A">
      <w:pPr>
        <w:pStyle w:val="2"/>
        <w:rPr>
          <w:rFonts w:ascii="宋体" w:hAnsi="宋体" w:eastAsia="宋体" w:cs="宋体"/>
          <w:color w:val="auto"/>
          <w:spacing w:val="0"/>
          <w:position w:val="0"/>
          <w:sz w:val="24"/>
          <w:highlight w:val="none"/>
          <w:shd w:val="clear" w:fill="auto"/>
        </w:rPr>
      </w:pPr>
    </w:p>
    <w:p w14:paraId="4C9AC167">
      <w:pPr>
        <w:pStyle w:val="2"/>
        <w:rPr>
          <w:rFonts w:ascii="宋体" w:hAnsi="宋体" w:eastAsia="宋体" w:cs="宋体"/>
          <w:color w:val="auto"/>
          <w:spacing w:val="0"/>
          <w:position w:val="0"/>
          <w:sz w:val="24"/>
          <w:highlight w:val="none"/>
          <w:shd w:val="clear" w:fill="auto"/>
        </w:rPr>
      </w:pPr>
    </w:p>
    <w:p w14:paraId="213500BE">
      <w:pPr>
        <w:pStyle w:val="2"/>
        <w:rPr>
          <w:rFonts w:ascii="宋体" w:hAnsi="宋体" w:eastAsia="宋体" w:cs="宋体"/>
          <w:color w:val="auto"/>
          <w:spacing w:val="0"/>
          <w:position w:val="0"/>
          <w:sz w:val="24"/>
          <w:highlight w:val="none"/>
          <w:shd w:val="clear" w:fill="auto"/>
        </w:rPr>
      </w:pPr>
    </w:p>
    <w:p w14:paraId="011517BB">
      <w:pPr>
        <w:pStyle w:val="2"/>
        <w:rPr>
          <w:rFonts w:ascii="宋体" w:hAnsi="宋体" w:eastAsia="宋体" w:cs="宋体"/>
          <w:color w:val="auto"/>
          <w:spacing w:val="0"/>
          <w:position w:val="0"/>
          <w:sz w:val="24"/>
          <w:highlight w:val="none"/>
          <w:shd w:val="clear" w:fill="auto"/>
        </w:rPr>
      </w:pPr>
    </w:p>
    <w:p w14:paraId="4C45BCBE">
      <w:pPr>
        <w:pStyle w:val="2"/>
        <w:rPr>
          <w:rFonts w:ascii="宋体" w:hAnsi="宋体" w:eastAsia="宋体" w:cs="宋体"/>
          <w:color w:val="auto"/>
          <w:spacing w:val="0"/>
          <w:position w:val="0"/>
          <w:sz w:val="24"/>
          <w:highlight w:val="none"/>
          <w:shd w:val="clear" w:fill="auto"/>
        </w:rPr>
      </w:pPr>
    </w:p>
    <w:p w14:paraId="71CE3541">
      <w:pPr>
        <w:pStyle w:val="2"/>
        <w:rPr>
          <w:rFonts w:ascii="宋体" w:hAnsi="宋体" w:eastAsia="宋体" w:cs="宋体"/>
          <w:color w:val="auto"/>
          <w:spacing w:val="0"/>
          <w:position w:val="0"/>
          <w:sz w:val="24"/>
          <w:highlight w:val="none"/>
          <w:shd w:val="clear" w:fill="auto"/>
        </w:rPr>
      </w:pPr>
    </w:p>
    <w:p w14:paraId="0AA1242D">
      <w:pPr>
        <w:pStyle w:val="4"/>
        <w:bidi w:val="0"/>
        <w:rPr>
          <w:highlight w:val="none"/>
        </w:rPr>
      </w:pPr>
      <w:r>
        <w:rPr>
          <w:highlight w:val="none"/>
        </w:rPr>
        <w:t>第二章   供应商须知</w:t>
      </w:r>
    </w:p>
    <w:tbl>
      <w:tblPr>
        <w:tblStyle w:val="13"/>
        <w:tblW w:w="0" w:type="auto"/>
        <w:tblInd w:w="108" w:type="dxa"/>
        <w:tblLayout w:type="autofit"/>
        <w:tblCellMar>
          <w:top w:w="0" w:type="dxa"/>
          <w:left w:w="10" w:type="dxa"/>
          <w:bottom w:w="0" w:type="dxa"/>
          <w:right w:w="10" w:type="dxa"/>
        </w:tblCellMar>
      </w:tblPr>
      <w:tblGrid>
        <w:gridCol w:w="856"/>
        <w:gridCol w:w="1673"/>
        <w:gridCol w:w="5885"/>
      </w:tblGrid>
      <w:tr w14:paraId="5E0EA8DD">
        <w:tblPrEx>
          <w:tblCellMar>
            <w:top w:w="0" w:type="dxa"/>
            <w:left w:w="10" w:type="dxa"/>
            <w:bottom w:w="0" w:type="dxa"/>
            <w:right w:w="10" w:type="dxa"/>
          </w:tblCellMar>
        </w:tblPrEx>
        <w:trPr>
          <w:trHeight w:val="0" w:hRule="atLeast"/>
        </w:trPr>
        <w:tc>
          <w:tcPr>
            <w:tcW w:w="8414"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F5BC5A">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供应商须知前附表</w:t>
            </w:r>
          </w:p>
        </w:tc>
      </w:tr>
      <w:tr w14:paraId="0CFCFFBE">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0903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FA430">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条款</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C4FACC">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内  容</w:t>
            </w:r>
          </w:p>
        </w:tc>
      </w:tr>
      <w:tr w14:paraId="40015C54">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069B2">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64B913">
            <w:pPr>
              <w:spacing w:before="0" w:after="0" w:line="240" w:lineRule="auto"/>
              <w:ind w:left="0" w:right="0" w:firstLine="0"/>
              <w:jc w:val="center"/>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项目概况</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78FB15">
            <w:pPr>
              <w:spacing w:before="0" w:after="0" w:line="240" w:lineRule="auto"/>
              <w:ind w:left="0" w:right="0" w:firstLine="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1）项目名称：</w:t>
            </w:r>
            <w:r>
              <w:rPr>
                <w:rFonts w:hint="eastAsia" w:ascii="宋体" w:hAnsi="宋体" w:eastAsia="宋体" w:cs="宋体"/>
                <w:color w:val="000000"/>
                <w:spacing w:val="0"/>
                <w:position w:val="0"/>
                <w:sz w:val="24"/>
                <w:highlight w:val="none"/>
                <w:shd w:val="clear" w:fill="auto"/>
                <w:lang w:eastAsia="zh-CN"/>
              </w:rPr>
              <w:t>项城市农业农村局2025年动物防疫消毒药采购项目</w:t>
            </w:r>
          </w:p>
          <w:p w14:paraId="7C91D005">
            <w:pPr>
              <w:spacing w:before="0" w:after="0" w:line="240" w:lineRule="auto"/>
              <w:ind w:left="0" w:right="0" w:firstLine="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2）采购内容：</w:t>
            </w:r>
            <w:r>
              <w:rPr>
                <w:rFonts w:hint="eastAsia" w:ascii="宋体" w:hAnsi="宋体" w:eastAsia="宋体" w:cs="宋体"/>
                <w:color w:val="000000"/>
                <w:spacing w:val="0"/>
                <w:position w:val="0"/>
                <w:sz w:val="24"/>
                <w:highlight w:val="none"/>
                <w:shd w:val="clear" w:fill="auto"/>
                <w:lang w:val="en-US" w:eastAsia="zh-CN"/>
              </w:rPr>
              <w:t>详见第三章 采购项目内容及要求</w:t>
            </w:r>
          </w:p>
          <w:p w14:paraId="68867344">
            <w:pPr>
              <w:spacing w:before="0" w:after="0" w:line="240" w:lineRule="auto"/>
              <w:ind w:left="0" w:right="0" w:firstLine="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3）采购人：</w:t>
            </w:r>
            <w:r>
              <w:rPr>
                <w:rFonts w:hint="eastAsia" w:ascii="宋体" w:hAnsi="宋体" w:eastAsia="宋体" w:cs="宋体"/>
                <w:color w:val="000000"/>
                <w:spacing w:val="0"/>
                <w:position w:val="0"/>
                <w:sz w:val="24"/>
                <w:highlight w:val="none"/>
                <w:shd w:val="clear" w:fill="auto"/>
                <w:lang w:eastAsia="zh-CN"/>
              </w:rPr>
              <w:t>项城市农业农村局</w:t>
            </w:r>
          </w:p>
          <w:p w14:paraId="64E64652">
            <w:pPr>
              <w:spacing w:before="0" w:after="0" w:line="240" w:lineRule="auto"/>
              <w:ind w:left="0" w:right="0" w:firstLine="0"/>
              <w:jc w:val="both"/>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4）采购代理机构：周口市公共资源交易中心政府采购中心</w:t>
            </w:r>
          </w:p>
        </w:tc>
      </w:tr>
      <w:tr w14:paraId="6191D01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C63D7">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43B73B">
            <w:pPr>
              <w:spacing w:before="0" w:after="0" w:line="240" w:lineRule="auto"/>
              <w:ind w:left="-4" w:right="0" w:hanging="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对供应商的资格要求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9FC01">
            <w:pPr>
              <w:spacing w:before="0" w:after="0" w:line="240" w:lineRule="auto"/>
              <w:ind w:left="-4" w:right="0" w:hanging="4"/>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见竞争性磋商邀请函</w:t>
            </w:r>
          </w:p>
        </w:tc>
      </w:tr>
      <w:tr w14:paraId="048C8F54">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238649">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2E161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报价费用</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47D793">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无论报价和磋商的过程和结果如何，供应商自行承担所有与参加报价及磋商有关活动的全部费用。</w:t>
            </w:r>
          </w:p>
        </w:tc>
      </w:tr>
      <w:tr w14:paraId="252B24A3">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27130D">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5CBD78">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响应文件语言</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8E9688">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中文</w:t>
            </w:r>
          </w:p>
        </w:tc>
      </w:tr>
      <w:tr w14:paraId="78A23117">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FEA92F">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93A8F9">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报价货币</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82C707">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r>
      <w:tr w14:paraId="04041BC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BD2133">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F10C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报价范围及说明</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1CDEC8">
            <w:pPr>
              <w:spacing w:before="0" w:after="0" w:line="240" w:lineRule="auto"/>
              <w:ind w:left="0" w:right="0" w:firstLine="0"/>
              <w:jc w:val="both"/>
              <w:rPr>
                <w:rFonts w:ascii="宋体" w:hAnsi="宋体" w:eastAsia="宋体" w:cs="宋体"/>
                <w:spacing w:val="0"/>
                <w:position w:val="0"/>
                <w:highlight w:val="none"/>
                <w:shd w:val="clear" w:fill="auto"/>
              </w:rPr>
            </w:pPr>
            <w:r>
              <w:rPr>
                <w:rFonts w:ascii="宋体" w:hAnsi="宋体" w:eastAsia="宋体" w:cs="宋体"/>
                <w:color w:val="000000"/>
                <w:spacing w:val="0"/>
                <w:position w:val="0"/>
                <w:sz w:val="24"/>
                <w:highlight w:val="none"/>
                <w:shd w:val="clear" w:fill="auto"/>
              </w:rPr>
              <w:t>报价包括本项目所招标的货物、保险、税费、包装、加工及加工损耗、运输、现场落地、安装、验收</w:t>
            </w:r>
            <w:r>
              <w:rPr>
                <w:rFonts w:ascii="宋体" w:hAnsi="宋体" w:eastAsia="宋体" w:cs="宋体"/>
                <w:color w:val="auto"/>
                <w:spacing w:val="0"/>
                <w:position w:val="0"/>
                <w:sz w:val="24"/>
                <w:highlight w:val="none"/>
                <w:shd w:val="clear" w:fill="auto"/>
              </w:rPr>
              <w:t>等（采购项目技术规格、参数及要求）</w:t>
            </w:r>
          </w:p>
        </w:tc>
      </w:tr>
      <w:tr w14:paraId="694F471A">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BA85831">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0F503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响应文件有效期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C54B16">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响应文件递交截止期后60日内有效</w:t>
            </w:r>
          </w:p>
        </w:tc>
      </w:tr>
      <w:tr w14:paraId="0FFFF871">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DAC13">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5F7221">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响应文件的组成</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D88DFE">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供应商应按本磋商文件规定的格式，填写并提供相关文件或资料，本磋商文件第三部分要求的文件和资料也须一并提供。供应商还可根据自己的理解，提供其他必要的技术响应、样本资料及附件；</w:t>
            </w:r>
          </w:p>
        </w:tc>
      </w:tr>
      <w:tr w14:paraId="3173F228">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F4986B">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DC1FBA">
            <w:pPr>
              <w:tabs>
                <w:tab w:val="left" w:pos="8640"/>
              </w:tabs>
              <w:spacing w:before="0" w:after="0" w:line="240" w:lineRule="auto"/>
              <w:ind w:left="-2"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响应文件封面要求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6C0FDE">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14:paraId="7FE214E3">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AB73A9">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E9ED0">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响应文件份数要求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612FC3">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加密的电子投标文件须在投标截止时间前成功上传</w:t>
            </w:r>
          </w:p>
        </w:tc>
      </w:tr>
      <w:tr w14:paraId="42B67695">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109F8C">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154D9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响应文件装订和密封要求</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41B70A">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无</w:t>
            </w:r>
          </w:p>
        </w:tc>
      </w:tr>
      <w:tr w14:paraId="6C1DA96A">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F450C3">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F07D5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竞争性磋商文件的澄清</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314A53">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对竞争性磋商文件进行的澄清，以网上公告的方式通知供应商。澄清或修改的内容可能影响响应文件编制的，采购人、采购代理机构应当在提交响应文件截止时间至少5日前。</w:t>
            </w:r>
          </w:p>
          <w:p w14:paraId="6E395071">
            <w:pPr>
              <w:spacing w:before="0" w:after="0" w:line="240" w:lineRule="auto"/>
              <w:ind w:left="0" w:right="0" w:firstLine="0"/>
              <w:jc w:val="both"/>
              <w:rPr>
                <w:rFonts w:ascii="宋体" w:hAnsi="宋体" w:eastAsia="宋体" w:cs="宋体"/>
                <w:color w:val="auto"/>
                <w:spacing w:val="0"/>
                <w:position w:val="0"/>
                <w:highlight w:val="none"/>
                <w:shd w:val="clear" w:fill="auto"/>
              </w:rPr>
            </w:pPr>
          </w:p>
        </w:tc>
      </w:tr>
      <w:tr w14:paraId="31746739">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77E9FF">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13</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82900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响应文件递交截止时间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1A272B">
            <w:pPr>
              <w:spacing w:before="0" w:after="0" w:line="240" w:lineRule="auto"/>
              <w:ind w:left="0" w:right="0" w:firstLine="0"/>
              <w:jc w:val="both"/>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szCs w:val="24"/>
                <w:highlight w:val="none"/>
                <w:shd w:val="clear" w:fill="auto"/>
                <w:lang w:val="en-US" w:eastAsia="zh-CN"/>
              </w:rPr>
              <w:t>2025</w:t>
            </w:r>
            <w:r>
              <w:rPr>
                <w:rFonts w:ascii="宋体" w:hAnsi="宋体" w:eastAsia="宋体" w:cs="宋体"/>
                <w:color w:val="auto"/>
                <w:spacing w:val="0"/>
                <w:position w:val="0"/>
                <w:sz w:val="24"/>
                <w:szCs w:val="24"/>
                <w:highlight w:val="none"/>
                <w:shd w:val="clear" w:fill="auto"/>
              </w:rPr>
              <w:t xml:space="preserve">年 </w:t>
            </w:r>
            <w:r>
              <w:rPr>
                <w:rFonts w:hint="eastAsia" w:ascii="宋体" w:hAnsi="宋体" w:eastAsia="宋体" w:cs="宋体"/>
                <w:color w:val="auto"/>
                <w:spacing w:val="0"/>
                <w:position w:val="0"/>
                <w:sz w:val="24"/>
                <w:szCs w:val="24"/>
                <w:highlight w:val="none"/>
                <w:shd w:val="clear" w:fill="auto"/>
                <w:lang w:val="en-US" w:eastAsia="zh-CN"/>
              </w:rPr>
              <w:t xml:space="preserve"> </w:t>
            </w:r>
            <w:r>
              <w:rPr>
                <w:rFonts w:ascii="宋体" w:hAnsi="宋体" w:eastAsia="宋体" w:cs="宋体"/>
                <w:color w:val="auto"/>
                <w:spacing w:val="0"/>
                <w:position w:val="0"/>
                <w:sz w:val="24"/>
                <w:szCs w:val="24"/>
                <w:highlight w:val="none"/>
                <w:shd w:val="clear" w:fill="auto"/>
              </w:rPr>
              <w:t>月</w:t>
            </w:r>
            <w:r>
              <w:rPr>
                <w:rFonts w:hint="eastAsia" w:ascii="宋体" w:hAnsi="宋体" w:eastAsia="宋体" w:cs="宋体"/>
                <w:color w:val="auto"/>
                <w:spacing w:val="0"/>
                <w:position w:val="0"/>
                <w:sz w:val="24"/>
                <w:szCs w:val="24"/>
                <w:highlight w:val="none"/>
                <w:shd w:val="clear" w:fill="auto"/>
                <w:lang w:val="en-US" w:eastAsia="zh-CN"/>
              </w:rPr>
              <w:t xml:space="preserve"> </w:t>
            </w:r>
            <w:r>
              <w:rPr>
                <w:rFonts w:ascii="宋体" w:hAnsi="宋体" w:eastAsia="宋体" w:cs="宋体"/>
                <w:color w:val="auto"/>
                <w:spacing w:val="0"/>
                <w:position w:val="0"/>
                <w:sz w:val="24"/>
                <w:szCs w:val="24"/>
                <w:highlight w:val="none"/>
                <w:shd w:val="clear" w:fill="auto"/>
              </w:rPr>
              <w:t>日上午   （见磋商公告）</w:t>
            </w:r>
            <w:r>
              <w:rPr>
                <w:rFonts w:ascii="宋体" w:hAnsi="宋体" w:eastAsia="宋体" w:cs="宋体"/>
                <w:color w:val="auto"/>
                <w:spacing w:val="0"/>
                <w:position w:val="0"/>
                <w:sz w:val="24"/>
                <w:highlight w:val="none"/>
                <w:shd w:val="clear" w:fill="auto"/>
              </w:rPr>
              <w:t xml:space="preserve"> </w:t>
            </w:r>
          </w:p>
        </w:tc>
      </w:tr>
      <w:tr w14:paraId="644570D0">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701A49">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14</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F3A0D6">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响应文件递交地点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DF7AA2">
            <w:pPr>
              <w:rPr>
                <w:rFonts w:hint="eastAsia" w:ascii="宋体" w:hAnsi="宋体" w:eastAsia="宋体"/>
                <w:sz w:val="24"/>
                <w:highlight w:val="none"/>
                <w:lang w:val="en-US" w:eastAsia="zh-CN"/>
              </w:rPr>
            </w:pPr>
            <w:r>
              <w:rPr>
                <w:rFonts w:hint="eastAsia" w:ascii="宋体" w:hAnsi="宋体"/>
                <w:sz w:val="24"/>
                <w:highlight w:val="none"/>
              </w:rPr>
              <w:t>周口市公共资源交易中心</w:t>
            </w:r>
            <w:r>
              <w:rPr>
                <w:rFonts w:hint="eastAsia" w:ascii="宋体" w:hAnsi="宋体"/>
                <w:sz w:val="24"/>
                <w:highlight w:val="none"/>
                <w:lang w:val="en-US" w:eastAsia="zh-CN"/>
              </w:rPr>
              <w:t>网</w:t>
            </w:r>
          </w:p>
          <w:p w14:paraId="0DE80D4E">
            <w:pPr>
              <w:rPr>
                <w:rFonts w:hint="eastAsia" w:ascii="宋体" w:hAnsi="宋体" w:cs="宋体" w:eastAsiaTheme="minorEastAsia"/>
                <w:sz w:val="24"/>
                <w:szCs w:val="24"/>
                <w:highlight w:val="none"/>
                <w:lang w:val="en-US" w:eastAsia="zh-CN"/>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rPr>
              <w:t>http://jyzx.zhoukou.gov.cn</w:t>
            </w:r>
            <w:r>
              <w:rPr>
                <w:rFonts w:hint="eastAsia" w:asciiTheme="minorEastAsia" w:hAnsiTheme="minorEastAsia" w:eastAsiaTheme="minorEastAsia"/>
                <w:color w:val="000000"/>
                <w:highlight w:val="none"/>
                <w:lang w:eastAsia="zh-CN"/>
              </w:rPr>
              <w:t>）</w:t>
            </w:r>
          </w:p>
          <w:p w14:paraId="3CA17E95">
            <w:pPr>
              <w:spacing w:before="0" w:after="0" w:line="560" w:lineRule="auto"/>
              <w:ind w:left="0" w:right="0" w:firstLine="0"/>
              <w:jc w:val="both"/>
              <w:rPr>
                <w:rFonts w:ascii="宋体" w:hAnsi="宋体" w:eastAsia="宋体" w:cs="宋体"/>
                <w:color w:val="auto"/>
                <w:spacing w:val="0"/>
                <w:position w:val="0"/>
                <w:highlight w:val="none"/>
                <w:shd w:val="clear" w:fill="auto"/>
              </w:rPr>
            </w:pPr>
            <w:r>
              <w:rPr>
                <w:rFonts w:hint="eastAsia" w:ascii="宋体" w:hAnsi="宋体" w:eastAsia="宋体" w:cs="宋体"/>
                <w:sz w:val="24"/>
                <w:szCs w:val="24"/>
                <w:highlight w:val="none"/>
              </w:rPr>
              <w:t>（本项目实行网上远程开标无须到现场提交响应文件）</w:t>
            </w:r>
          </w:p>
        </w:tc>
      </w:tr>
      <w:tr w14:paraId="017E76B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D2DE87">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15</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84603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磋商时间</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E813A">
            <w:pPr>
              <w:spacing w:before="0" w:after="0" w:line="240" w:lineRule="auto"/>
              <w:ind w:left="0" w:leftChars="0" w:right="0" w:rightChars="0" w:firstLine="0" w:firstLineChars="0"/>
              <w:jc w:val="both"/>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szCs w:val="24"/>
                <w:highlight w:val="none"/>
                <w:shd w:val="clear" w:fill="auto"/>
                <w:lang w:val="en-US" w:eastAsia="zh-CN"/>
              </w:rPr>
              <w:t>2025</w:t>
            </w:r>
            <w:r>
              <w:rPr>
                <w:rFonts w:ascii="宋体" w:hAnsi="宋体" w:eastAsia="宋体" w:cs="宋体"/>
                <w:color w:val="auto"/>
                <w:spacing w:val="0"/>
                <w:position w:val="0"/>
                <w:sz w:val="24"/>
                <w:szCs w:val="24"/>
                <w:highlight w:val="none"/>
                <w:shd w:val="clear" w:fill="auto"/>
              </w:rPr>
              <w:t xml:space="preserve">年 </w:t>
            </w:r>
            <w:r>
              <w:rPr>
                <w:rFonts w:hint="eastAsia" w:ascii="宋体" w:hAnsi="宋体" w:eastAsia="宋体" w:cs="宋体"/>
                <w:color w:val="auto"/>
                <w:spacing w:val="0"/>
                <w:position w:val="0"/>
                <w:sz w:val="24"/>
                <w:szCs w:val="24"/>
                <w:highlight w:val="none"/>
                <w:shd w:val="clear" w:fill="auto"/>
                <w:lang w:val="en-US" w:eastAsia="zh-CN"/>
              </w:rPr>
              <w:t xml:space="preserve"> </w:t>
            </w:r>
            <w:r>
              <w:rPr>
                <w:rFonts w:ascii="宋体" w:hAnsi="宋体" w:eastAsia="宋体" w:cs="宋体"/>
                <w:color w:val="auto"/>
                <w:spacing w:val="0"/>
                <w:position w:val="0"/>
                <w:sz w:val="24"/>
                <w:szCs w:val="24"/>
                <w:highlight w:val="none"/>
                <w:shd w:val="clear" w:fill="auto"/>
              </w:rPr>
              <w:t>月</w:t>
            </w:r>
            <w:r>
              <w:rPr>
                <w:rFonts w:hint="eastAsia" w:ascii="宋体" w:hAnsi="宋体" w:eastAsia="宋体" w:cs="宋体"/>
                <w:color w:val="auto"/>
                <w:spacing w:val="0"/>
                <w:position w:val="0"/>
                <w:sz w:val="24"/>
                <w:szCs w:val="24"/>
                <w:highlight w:val="none"/>
                <w:shd w:val="clear" w:fill="auto"/>
                <w:lang w:val="en-US" w:eastAsia="zh-CN"/>
              </w:rPr>
              <w:t xml:space="preserve"> </w:t>
            </w:r>
            <w:r>
              <w:rPr>
                <w:rFonts w:ascii="宋体" w:hAnsi="宋体" w:eastAsia="宋体" w:cs="宋体"/>
                <w:color w:val="auto"/>
                <w:spacing w:val="0"/>
                <w:position w:val="0"/>
                <w:sz w:val="24"/>
                <w:szCs w:val="24"/>
                <w:highlight w:val="none"/>
                <w:shd w:val="clear" w:fill="auto"/>
              </w:rPr>
              <w:t>日上午   （见磋商公告）</w:t>
            </w:r>
            <w:r>
              <w:rPr>
                <w:rFonts w:ascii="宋体" w:hAnsi="宋体" w:eastAsia="宋体" w:cs="宋体"/>
                <w:color w:val="auto"/>
                <w:spacing w:val="0"/>
                <w:position w:val="0"/>
                <w:sz w:val="24"/>
                <w:highlight w:val="none"/>
                <w:shd w:val="clear" w:fill="auto"/>
              </w:rPr>
              <w:t xml:space="preserve"> </w:t>
            </w:r>
          </w:p>
        </w:tc>
      </w:tr>
      <w:tr w14:paraId="5A81F5FD">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E2474D">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16</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A47ECA">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磋商程序和内容</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B35081">
            <w:pPr>
              <w:tabs>
                <w:tab w:val="left" w:pos="8640"/>
              </w:tabs>
              <w:spacing w:before="0" w:after="0" w:line="240" w:lineRule="auto"/>
              <w:ind w:left="0"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详见磋商文件第二章</w:t>
            </w:r>
          </w:p>
        </w:tc>
      </w:tr>
      <w:tr w14:paraId="6E799990">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6C487F">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17</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D30B06">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授予合同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EDD6B6">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采购人根据磋商小组的推荐意见，由采购人确定成交供应商。采购代理机构向成交供应商发出成交通知书。</w:t>
            </w:r>
          </w:p>
        </w:tc>
      </w:tr>
      <w:tr w14:paraId="1E4F972A">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26690E">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18</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46B65F">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签订合同</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1482B3">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本磋商文件、响应文件及磋商、评审过程中有关澄清、承诺文件的内容，将作为签订合同的主要内容。</w:t>
            </w:r>
          </w:p>
        </w:tc>
      </w:tr>
      <w:tr w14:paraId="359F5E67">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189E5B">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19</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5DA3D">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投标保证金</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D1F85">
            <w:pPr>
              <w:tabs>
                <w:tab w:val="left" w:pos="8640"/>
              </w:tabs>
              <w:spacing w:before="0" w:after="0" w:line="240" w:lineRule="auto"/>
              <w:ind w:left="-2" w:right="0" w:firstLine="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本项目不需要交纳投标保证金</w:t>
            </w:r>
          </w:p>
        </w:tc>
      </w:tr>
      <w:tr w14:paraId="49554D55">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DC3D9C">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20</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43897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供货周期</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0FFE50">
            <w:pPr>
              <w:spacing w:before="0" w:after="0" w:line="240" w:lineRule="auto"/>
              <w:ind w:left="0" w:right="0" w:firstLine="0"/>
              <w:jc w:val="left"/>
              <w:rPr>
                <w:rFonts w:hint="eastAsia" w:ascii="宋体" w:hAnsi="宋体" w:eastAsia="宋体" w:cs="宋体"/>
                <w:color w:val="auto"/>
                <w:spacing w:val="0"/>
                <w:position w:val="0"/>
                <w:highlight w:val="none"/>
                <w:shd w:val="clear" w:fill="auto"/>
                <w:lang w:val="en-US" w:eastAsia="zh-CN"/>
              </w:rPr>
            </w:pPr>
            <w:r>
              <w:rPr>
                <w:rFonts w:hint="eastAsia" w:ascii="宋体" w:hAnsi="宋体" w:eastAsia="宋体" w:cs="宋体"/>
                <w:color w:val="auto"/>
                <w:spacing w:val="0"/>
                <w:position w:val="0"/>
                <w:sz w:val="24"/>
                <w:highlight w:val="none"/>
                <w:shd w:val="clear" w:fill="auto"/>
                <w:lang w:eastAsia="zh-CN"/>
              </w:rPr>
              <w:t>合同签订后7日历天内</w:t>
            </w:r>
          </w:p>
        </w:tc>
      </w:tr>
      <w:tr w14:paraId="5533ABF5">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E388E4">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21</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F94430">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付款方式</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0DAF58">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szCs w:val="28"/>
                <w:highlight w:val="none"/>
                <w:shd w:val="clear" w:fill="auto"/>
                <w:lang w:val="en-US" w:eastAsia="zh-CN"/>
              </w:rPr>
              <w:t>供货完成、经验收合格后一次性付清所有款项</w:t>
            </w:r>
          </w:p>
        </w:tc>
      </w:tr>
      <w:tr w14:paraId="78644C7B">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CCA65">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22</w:t>
            </w:r>
          </w:p>
        </w:tc>
        <w:tc>
          <w:tcPr>
            <w:tcW w:w="167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9D3CAF">
            <w:pPr>
              <w:spacing w:before="0" w:after="0" w:line="240" w:lineRule="auto"/>
              <w:ind w:left="0" w:right="0" w:firstLine="14"/>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勘察现场</w:t>
            </w:r>
          </w:p>
        </w:tc>
        <w:tc>
          <w:tcPr>
            <w:tcW w:w="588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2D6517">
            <w:pPr>
              <w:tabs>
                <w:tab w:val="left" w:pos="8640"/>
              </w:tabs>
              <w:spacing w:before="0" w:after="0" w:line="240" w:lineRule="auto"/>
              <w:ind w:left="0" w:right="0" w:firstLine="0"/>
              <w:jc w:val="left"/>
              <w:rPr>
                <w:rFonts w:ascii="宋体" w:hAnsi="宋体" w:eastAsia="宋体" w:cs="宋体"/>
                <w:color w:val="auto"/>
                <w:spacing w:val="0"/>
                <w:position w:val="0"/>
                <w:highlight w:val="none"/>
                <w:shd w:val="clear" w:fill="auto"/>
              </w:rPr>
            </w:pPr>
            <w:r>
              <w:rPr>
                <w:rFonts w:hint="eastAsia"/>
                <w:sz w:val="24"/>
                <w:szCs w:val="24"/>
                <w:highlight w:val="none"/>
                <w:lang w:val="en-US" w:eastAsia="zh-CN"/>
              </w:rPr>
              <w:t>不组织</w:t>
            </w:r>
          </w:p>
        </w:tc>
      </w:tr>
      <w:tr w14:paraId="48A2DC63">
        <w:tblPrEx>
          <w:tblCellMar>
            <w:top w:w="0" w:type="dxa"/>
            <w:left w:w="10" w:type="dxa"/>
            <w:bottom w:w="0" w:type="dxa"/>
            <w:right w:w="10" w:type="dxa"/>
          </w:tblCellMar>
        </w:tblPrEx>
        <w:trPr>
          <w:trHeight w:val="0" w:hRule="atLeast"/>
        </w:trPr>
        <w:tc>
          <w:tcPr>
            <w:tcW w:w="856"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75DB2EE1">
            <w:pPr>
              <w:numPr>
                <w:ilvl w:val="0"/>
                <w:numId w:val="0"/>
              </w:numPr>
              <w:tabs>
                <w:tab w:val="left" w:pos="420"/>
              </w:tabs>
              <w:spacing w:before="0" w:after="0" w:line="240" w:lineRule="auto"/>
              <w:ind w:left="0" w:leftChars="0" w:right="0" w:rightChars="0" w:firstLine="0" w:firstLineChars="0"/>
              <w:jc w:val="center"/>
              <w:rPr>
                <w:rFonts w:ascii="宋体" w:hAnsi="宋体" w:eastAsia="宋体" w:cs="宋体"/>
                <w:color w:val="000000" w:themeColor="text1"/>
                <w:spacing w:val="0"/>
                <w:position w:val="0"/>
                <w:sz w:val="22"/>
                <w:szCs w:val="22"/>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23</w:t>
            </w:r>
          </w:p>
        </w:tc>
        <w:tc>
          <w:tcPr>
            <w:tcW w:w="1673"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5D7F59AA">
            <w:pPr>
              <w:bidi w:val="0"/>
              <w:jc w:val="center"/>
              <w:rPr>
                <w:b/>
                <w:bCs/>
                <w:sz w:val="24"/>
                <w:szCs w:val="28"/>
                <w:highlight w:val="none"/>
              </w:rPr>
            </w:pPr>
            <w:r>
              <w:rPr>
                <w:rFonts w:hint="eastAsia"/>
                <w:b/>
                <w:bCs/>
                <w:sz w:val="24"/>
                <w:szCs w:val="28"/>
                <w:highlight w:val="none"/>
                <w:lang w:val="en-US" w:eastAsia="zh-CN"/>
              </w:rPr>
              <w:t>报价</w:t>
            </w:r>
          </w:p>
        </w:tc>
        <w:tc>
          <w:tcPr>
            <w:tcW w:w="5885"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vAlign w:val="center"/>
          </w:tcPr>
          <w:p w14:paraId="399EFAB5">
            <w:pPr>
              <w:bidi w:val="0"/>
              <w:jc w:val="left"/>
              <w:rPr>
                <w:b/>
                <w:bCs/>
                <w:sz w:val="24"/>
                <w:szCs w:val="28"/>
                <w:highlight w:val="none"/>
              </w:rPr>
            </w:pPr>
            <w:r>
              <w:rPr>
                <w:rFonts w:hint="eastAsia"/>
                <w:b/>
                <w:bCs/>
                <w:sz w:val="24"/>
                <w:szCs w:val="28"/>
                <w:highlight w:val="none"/>
                <w:lang w:val="en-US" w:eastAsia="zh-CN"/>
              </w:rPr>
              <w:t>一次报价</w:t>
            </w:r>
          </w:p>
        </w:tc>
      </w:tr>
      <w:tr w14:paraId="6B1F8E6C">
        <w:tblPrEx>
          <w:tblCellMar>
            <w:top w:w="0" w:type="dxa"/>
            <w:left w:w="10" w:type="dxa"/>
            <w:bottom w:w="0" w:type="dxa"/>
            <w:right w:w="10" w:type="dxa"/>
          </w:tblCellMar>
        </w:tblPrEx>
        <w:trPr>
          <w:trHeight w:val="0" w:hRule="atLeast"/>
        </w:trPr>
        <w:tc>
          <w:tcPr>
            <w:tcW w:w="856" w:type="dxa"/>
            <w:tcBorders>
              <w:top w:val="single" w:color="auto" w:sz="4" w:space="0"/>
              <w:left w:val="single" w:color="auto" w:sz="4" w:space="0"/>
              <w:bottom w:val="single" w:color="auto" w:sz="4" w:space="0"/>
              <w:right w:val="single" w:color="auto" w:sz="4" w:space="0"/>
            </w:tcBorders>
            <w:vAlign w:val="center"/>
          </w:tcPr>
          <w:p w14:paraId="20EDB614">
            <w:pPr>
              <w:numPr>
                <w:ilvl w:val="0"/>
                <w:numId w:val="0"/>
              </w:numPr>
              <w:tabs>
                <w:tab w:val="left" w:pos="420"/>
              </w:tabs>
              <w:spacing w:before="0" w:after="0" w:line="240" w:lineRule="auto"/>
              <w:ind w:left="0" w:leftChars="0" w:right="0" w:rightChars="0" w:firstLine="0" w:firstLineChars="0"/>
              <w:jc w:val="center"/>
              <w:rPr>
                <w:rFonts w:hint="eastAsia" w:ascii="宋体" w:hAnsi="宋体" w:eastAsia="宋体" w:cs="宋体"/>
                <w:color w:val="000000" w:themeColor="text1"/>
                <w:spacing w:val="0"/>
                <w:position w:val="0"/>
                <w:sz w:val="22"/>
                <w:szCs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24</w:t>
            </w:r>
          </w:p>
        </w:tc>
        <w:tc>
          <w:tcPr>
            <w:tcW w:w="1673" w:type="dxa"/>
            <w:tcBorders>
              <w:top w:val="single" w:color="auto" w:sz="4" w:space="0"/>
              <w:left w:val="single" w:color="auto" w:sz="4" w:space="0"/>
              <w:bottom w:val="single" w:color="auto" w:sz="4" w:space="0"/>
              <w:right w:val="single" w:color="auto" w:sz="4" w:space="0"/>
            </w:tcBorders>
            <w:vAlign w:val="center"/>
          </w:tcPr>
          <w:p w14:paraId="2B462579">
            <w:pPr>
              <w:bidi w:val="0"/>
              <w:jc w:val="center"/>
              <w:rPr>
                <w:rFonts w:hint="eastAsia"/>
                <w:sz w:val="24"/>
                <w:szCs w:val="28"/>
                <w:highlight w:val="none"/>
                <w:lang w:eastAsia="zh-CN"/>
              </w:rPr>
            </w:pPr>
            <w:r>
              <w:rPr>
                <w:rFonts w:hint="eastAsia"/>
                <w:sz w:val="24"/>
                <w:szCs w:val="28"/>
                <w:highlight w:val="none"/>
                <w:lang w:val="en-US" w:eastAsia="zh-CN"/>
              </w:rPr>
              <w:t>质保期</w:t>
            </w:r>
          </w:p>
        </w:tc>
        <w:tc>
          <w:tcPr>
            <w:tcW w:w="5885" w:type="dxa"/>
            <w:tcBorders>
              <w:top w:val="single" w:color="auto" w:sz="4" w:space="0"/>
              <w:left w:val="single" w:color="auto" w:sz="4" w:space="0"/>
              <w:bottom w:val="single" w:color="auto" w:sz="4" w:space="0"/>
              <w:right w:val="single" w:color="auto" w:sz="4" w:space="0"/>
            </w:tcBorders>
            <w:vAlign w:val="center"/>
          </w:tcPr>
          <w:p w14:paraId="519BC1C7">
            <w:pPr>
              <w:bidi w:val="0"/>
              <w:jc w:val="left"/>
              <w:rPr>
                <w:rFonts w:hint="default"/>
                <w:sz w:val="24"/>
                <w:szCs w:val="28"/>
                <w:highlight w:val="none"/>
                <w:lang w:val="en-US" w:eastAsia="zh-CN"/>
              </w:rPr>
            </w:pPr>
            <w:r>
              <w:rPr>
                <w:rFonts w:hint="eastAsia"/>
                <w:sz w:val="24"/>
                <w:szCs w:val="28"/>
                <w:highlight w:val="none"/>
                <w:lang w:val="en-US" w:eastAsia="zh-CN"/>
              </w:rPr>
              <w:t>18个月</w:t>
            </w:r>
          </w:p>
        </w:tc>
      </w:tr>
      <w:tr w14:paraId="6D64D665">
        <w:tblPrEx>
          <w:tblCellMar>
            <w:top w:w="0" w:type="dxa"/>
            <w:left w:w="10" w:type="dxa"/>
            <w:bottom w:w="0" w:type="dxa"/>
            <w:right w:w="10" w:type="dxa"/>
          </w:tblCellMar>
        </w:tblPrEx>
        <w:trPr>
          <w:trHeight w:val="0" w:hRule="atLeast"/>
        </w:trPr>
        <w:tc>
          <w:tcPr>
            <w:tcW w:w="856" w:type="dxa"/>
            <w:tcBorders>
              <w:top w:val="single" w:color="auto" w:sz="4" w:space="0"/>
              <w:left w:val="single" w:color="auto" w:sz="4" w:space="0"/>
              <w:bottom w:val="single" w:color="auto" w:sz="4" w:space="0"/>
              <w:right w:val="single" w:color="auto" w:sz="4" w:space="0"/>
            </w:tcBorders>
            <w:vAlign w:val="center"/>
          </w:tcPr>
          <w:p w14:paraId="30CB8616">
            <w:pPr>
              <w:numPr>
                <w:ilvl w:val="0"/>
                <w:numId w:val="0"/>
              </w:numPr>
              <w:tabs>
                <w:tab w:val="left" w:pos="420"/>
              </w:tabs>
              <w:spacing w:before="0" w:after="0" w:line="240" w:lineRule="auto"/>
              <w:ind w:left="0" w:leftChars="0" w:right="0" w:rightChars="0" w:firstLine="0" w:firstLineChars="0"/>
              <w:jc w:val="center"/>
              <w:rPr>
                <w:rFonts w:hint="eastAsia" w:ascii="宋体" w:hAnsi="宋体" w:eastAsia="宋体" w:cs="宋体"/>
                <w:color w:val="000000" w:themeColor="text1"/>
                <w:spacing w:val="0"/>
                <w:position w:val="0"/>
                <w:sz w:val="22"/>
                <w:szCs w:val="22"/>
                <w:highlight w:val="none"/>
                <w:shd w:val="clear" w:fill="auto"/>
                <w:lang w:val="en-US" w:eastAsia="zh-CN"/>
                <w14:textFill>
                  <w14:solidFill>
                    <w14:schemeClr w14:val="tx1"/>
                  </w14:solidFill>
                </w14:textFill>
              </w:rPr>
            </w:pPr>
            <w:r>
              <w:rPr>
                <w:rFonts w:hint="eastAsia" w:ascii="宋体" w:hAnsi="宋体" w:eastAsia="宋体" w:cs="宋体"/>
                <w:color w:val="000000" w:themeColor="text1"/>
                <w:spacing w:val="0"/>
                <w:position w:val="0"/>
                <w:sz w:val="22"/>
                <w:highlight w:val="none"/>
                <w:shd w:val="clear" w:fill="auto"/>
                <w:lang w:val="en-US" w:eastAsia="zh-CN"/>
                <w14:textFill>
                  <w14:solidFill>
                    <w14:schemeClr w14:val="tx1"/>
                  </w14:solidFill>
                </w14:textFill>
              </w:rPr>
              <w:t>25</w:t>
            </w:r>
          </w:p>
        </w:tc>
        <w:tc>
          <w:tcPr>
            <w:tcW w:w="1673" w:type="dxa"/>
            <w:tcBorders>
              <w:top w:val="single" w:color="auto" w:sz="4" w:space="0"/>
              <w:left w:val="single" w:color="auto" w:sz="4" w:space="0"/>
              <w:bottom w:val="single" w:color="auto" w:sz="4" w:space="0"/>
              <w:right w:val="single" w:color="auto" w:sz="4" w:space="0"/>
            </w:tcBorders>
            <w:vAlign w:val="center"/>
          </w:tcPr>
          <w:p w14:paraId="1C343C6D">
            <w:pPr>
              <w:keepNext w:val="0"/>
              <w:keepLines w:val="0"/>
              <w:pageBreakBefore w:val="0"/>
              <w:widowControl w:val="0"/>
              <w:kinsoku/>
              <w:wordWrap/>
              <w:overflowPunct/>
              <w:topLinePunct w:val="0"/>
              <w:bidi w:val="0"/>
              <w:spacing w:line="400" w:lineRule="exact"/>
              <w:ind w:left="0" w:leftChars="0" w:firstLine="0" w:firstLineChars="0"/>
              <w:jc w:val="center"/>
              <w:rPr>
                <w:rFonts w:ascii="宋体" w:hAnsi="宋体" w:eastAsia="宋体" w:cs="宋体"/>
                <w:color w:val="FF0000"/>
                <w:spacing w:val="0"/>
                <w:position w:val="0"/>
                <w:highlight w:val="none"/>
                <w:shd w:val="clear" w:fill="auto"/>
              </w:rPr>
            </w:pPr>
            <w:r>
              <w:rPr>
                <w:rFonts w:hint="eastAsia" w:ascii="宋体" w:hAnsi="宋体"/>
                <w:b w:val="0"/>
                <w:bCs w:val="0"/>
                <w:color w:val="000000" w:themeColor="text1"/>
                <w:sz w:val="24"/>
                <w:szCs w:val="24"/>
                <w:highlight w:val="none"/>
                <w14:textFill>
                  <w14:solidFill>
                    <w14:schemeClr w14:val="tx1"/>
                  </w14:solidFill>
                </w14:textFill>
              </w:rPr>
              <w:t>本项目采购标的中小微企业划分标准所属行业</w:t>
            </w:r>
          </w:p>
        </w:tc>
        <w:tc>
          <w:tcPr>
            <w:tcW w:w="5885" w:type="dxa"/>
            <w:tcBorders>
              <w:top w:val="single" w:color="auto" w:sz="4" w:space="0"/>
              <w:left w:val="single" w:color="auto" w:sz="4" w:space="0"/>
              <w:bottom w:val="single" w:color="auto" w:sz="4" w:space="0"/>
              <w:right w:val="single" w:color="auto" w:sz="4" w:space="0"/>
            </w:tcBorders>
            <w:vAlign w:val="center"/>
          </w:tcPr>
          <w:p w14:paraId="739E600B">
            <w:pPr>
              <w:keepNext w:val="0"/>
              <w:keepLines w:val="0"/>
              <w:pageBreakBefore w:val="0"/>
              <w:widowControl w:val="0"/>
              <w:kinsoku/>
              <w:wordWrap/>
              <w:overflowPunct/>
              <w:topLinePunct w:val="0"/>
              <w:bidi w:val="0"/>
              <w:spacing w:line="400" w:lineRule="exact"/>
              <w:ind w:left="0" w:leftChars="0" w:firstLine="240" w:firstLineChars="100"/>
              <w:jc w:val="both"/>
              <w:rPr>
                <w:rFonts w:ascii="宋体" w:hAnsi="宋体" w:eastAsia="宋体" w:cs="宋体"/>
                <w:color w:val="FF0000"/>
                <w:spacing w:val="0"/>
                <w:position w:val="0"/>
                <w:highlight w:val="none"/>
                <w:shd w:val="clear" w:fill="auto"/>
              </w:rPr>
            </w:pPr>
            <w:r>
              <w:rPr>
                <w:rFonts w:hint="eastAsia" w:ascii="宋体" w:hAnsi="宋体" w:cs="宋体"/>
                <w:bCs/>
                <w:color w:val="auto"/>
                <w:sz w:val="24"/>
                <w:highlight w:val="none"/>
              </w:rPr>
              <w:t>农、林、牧、渔业</w:t>
            </w:r>
          </w:p>
        </w:tc>
      </w:tr>
    </w:tbl>
    <w:p w14:paraId="5374F0EF">
      <w:pPr>
        <w:tabs>
          <w:tab w:val="left" w:pos="0"/>
          <w:tab w:val="left" w:pos="993"/>
          <w:tab w:val="left" w:pos="1134"/>
        </w:tabs>
        <w:spacing w:before="0" w:after="0" w:line="240" w:lineRule="auto"/>
        <w:ind w:left="0" w:right="0" w:firstLine="0"/>
        <w:jc w:val="both"/>
        <w:rPr>
          <w:rFonts w:ascii="宋体" w:hAnsi="宋体" w:eastAsia="宋体" w:cs="宋体"/>
          <w:b/>
          <w:color w:val="auto"/>
          <w:spacing w:val="0"/>
          <w:position w:val="0"/>
          <w:sz w:val="24"/>
          <w:highlight w:val="none"/>
          <w:shd w:val="clear" w:fill="auto"/>
        </w:rPr>
      </w:pPr>
    </w:p>
    <w:p w14:paraId="0C38B4A1">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53A3561F">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6194C79E">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2737A326">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6A61535D">
      <w:pPr>
        <w:pStyle w:val="10"/>
        <w:rPr>
          <w:rFonts w:ascii="宋体" w:hAnsi="宋体" w:eastAsia="宋体" w:cs="宋体"/>
          <w:b/>
          <w:color w:val="auto"/>
          <w:spacing w:val="0"/>
          <w:position w:val="0"/>
          <w:sz w:val="24"/>
          <w:highlight w:val="none"/>
          <w:shd w:val="clear" w:fill="auto"/>
        </w:rPr>
      </w:pPr>
    </w:p>
    <w:p w14:paraId="5CB24442">
      <w:pPr>
        <w:pStyle w:val="10"/>
        <w:rPr>
          <w:rFonts w:ascii="宋体" w:hAnsi="宋体" w:eastAsia="宋体" w:cs="宋体"/>
          <w:b/>
          <w:color w:val="auto"/>
          <w:spacing w:val="0"/>
          <w:position w:val="0"/>
          <w:sz w:val="24"/>
          <w:highlight w:val="none"/>
          <w:shd w:val="clear" w:fill="auto"/>
        </w:rPr>
      </w:pPr>
    </w:p>
    <w:p w14:paraId="6C75CF04">
      <w:pPr>
        <w:pStyle w:val="10"/>
        <w:rPr>
          <w:rFonts w:ascii="宋体" w:hAnsi="宋体" w:eastAsia="宋体" w:cs="宋体"/>
          <w:b/>
          <w:color w:val="auto"/>
          <w:spacing w:val="0"/>
          <w:position w:val="0"/>
          <w:sz w:val="24"/>
          <w:highlight w:val="none"/>
          <w:shd w:val="clear" w:fill="auto"/>
        </w:rPr>
      </w:pPr>
    </w:p>
    <w:p w14:paraId="237EC68E">
      <w:pPr>
        <w:pStyle w:val="10"/>
        <w:rPr>
          <w:rFonts w:ascii="宋体" w:hAnsi="宋体" w:eastAsia="宋体" w:cs="宋体"/>
          <w:b/>
          <w:color w:val="auto"/>
          <w:spacing w:val="0"/>
          <w:position w:val="0"/>
          <w:sz w:val="24"/>
          <w:highlight w:val="none"/>
          <w:shd w:val="clear" w:fill="auto"/>
        </w:rPr>
      </w:pPr>
    </w:p>
    <w:p w14:paraId="382E1B60">
      <w:pPr>
        <w:pStyle w:val="10"/>
        <w:rPr>
          <w:rFonts w:ascii="宋体" w:hAnsi="宋体" w:eastAsia="宋体" w:cs="宋体"/>
          <w:b/>
          <w:color w:val="auto"/>
          <w:spacing w:val="0"/>
          <w:position w:val="0"/>
          <w:sz w:val="24"/>
          <w:highlight w:val="none"/>
          <w:shd w:val="clear" w:fill="auto"/>
        </w:rPr>
      </w:pPr>
    </w:p>
    <w:p w14:paraId="5339419B">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p>
    <w:p w14:paraId="21921693">
      <w:pPr>
        <w:pStyle w:val="2"/>
        <w:ind w:left="0" w:leftChars="0" w:firstLine="0" w:firstLineChars="0"/>
        <w:rPr>
          <w:highlight w:val="none"/>
        </w:rPr>
      </w:pPr>
    </w:p>
    <w:p w14:paraId="13635ABC">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一、总则</w:t>
      </w:r>
    </w:p>
    <w:p w14:paraId="7A6DBA06">
      <w:pPr>
        <w:spacing w:before="0" w:after="0" w:line="560" w:lineRule="auto"/>
        <w:ind w:left="0" w:right="0" w:firstLine="482"/>
        <w:jc w:val="both"/>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1．适用范围</w:t>
      </w:r>
    </w:p>
    <w:p w14:paraId="7EE79F5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1.1本竞争性磋商文件仅适用于本次竞争性磋商邀请函中所述项目。</w:t>
      </w:r>
    </w:p>
    <w:p w14:paraId="2D78F717">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2．定义</w:t>
      </w:r>
    </w:p>
    <w:p w14:paraId="7081BA4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2.1“采购代理机构”：周口市公共资源交易中心政府采购中心。</w:t>
      </w:r>
    </w:p>
    <w:p w14:paraId="5C7B46D5">
      <w:pPr>
        <w:tabs>
          <w:tab w:val="left" w:pos="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2.2“采购人”：</w:t>
      </w:r>
      <w:r>
        <w:rPr>
          <w:rFonts w:hint="eastAsia" w:ascii="宋体" w:hAnsi="宋体" w:eastAsia="宋体" w:cs="宋体"/>
          <w:color w:val="000000"/>
          <w:spacing w:val="0"/>
          <w:position w:val="0"/>
          <w:sz w:val="24"/>
          <w:highlight w:val="none"/>
          <w:shd w:val="clear" w:fill="auto"/>
          <w:lang w:eastAsia="zh-CN"/>
        </w:rPr>
        <w:t>项城市农业农村局</w:t>
      </w:r>
    </w:p>
    <w:p w14:paraId="5A2C5CF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2.3“供应商”系指按竞争性磋商文件规定取得竞争性磋商文件并参加竞争性磋商活动的法人、其他组织或者自然人。</w:t>
      </w:r>
    </w:p>
    <w:p w14:paraId="554F823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2.4“供应商代表”：系指代表供应商参加本次竞争性磋商活动的供应商的法定代表人或其委托代理人。</w:t>
      </w:r>
    </w:p>
    <w:p w14:paraId="3397BE2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2.5“货物“：系指各种形态和种类的物品，包括原材料、燃料、设备、产品等，包括与之相关的备品备件、工具、手册及安装、调试、技术协助、校准、培训、验收、售后服务等。</w:t>
      </w:r>
    </w:p>
    <w:p w14:paraId="722543B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2.6“法定代表人”系指法人单位（企业）法人营业执照（或事业法人登记证书上）上注明的法定代表人；如为其他组织或个体经营者参加竞争性磋商会的，指营业执照上注明的负责人或经营者。 </w:t>
      </w:r>
    </w:p>
    <w:p w14:paraId="6CD6735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2.7“重大违法记录”系指供应商因违法经营受到刑事处罚或者责令停产停业、吊销许可证或者执照、较大数额罚款等行政处罚。</w:t>
      </w:r>
    </w:p>
    <w:p w14:paraId="6FF1B19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2.8“不具备良好的商业信誉”是指：</w:t>
      </w:r>
    </w:p>
    <w:p w14:paraId="6BE1062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（1）有重大违法记录的（满三年的除外）；</w:t>
      </w:r>
    </w:p>
    <w:p w14:paraId="62D2C9A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（2）被各级财政部门列入政府采购严重违法失信行为信息记录的（期限已满的除外）；</w:t>
      </w:r>
    </w:p>
    <w:p w14:paraId="74DF4FF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（3）被各级政府采购监督管理部门禁止在一定期限内参加政府采购活动等处罚的（期限已满的除外）；</w:t>
      </w:r>
    </w:p>
    <w:p w14:paraId="4C0632D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（4）被各级法院列入失信名单的（已依法解除的除外）；</w:t>
      </w:r>
    </w:p>
    <w:p w14:paraId="136A1E7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（5）法律法规规定的其他情形。</w:t>
      </w:r>
    </w:p>
    <w:p w14:paraId="54D2DFFA">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3.采购预算</w:t>
      </w:r>
    </w:p>
    <w:p w14:paraId="77D5E23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3.1本次采购预算：见公告。</w:t>
      </w:r>
    </w:p>
    <w:p w14:paraId="4F8B2C7B">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4.合格的供应商</w:t>
      </w:r>
    </w:p>
    <w:p w14:paraId="68EEE40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4.1.1符合</w:t>
      </w:r>
      <w:r>
        <w:rPr>
          <w:rFonts w:ascii="宋体" w:hAnsi="宋体" w:eastAsia="宋体" w:cs="宋体"/>
          <w:color w:val="000000"/>
          <w:spacing w:val="0"/>
          <w:position w:val="0"/>
          <w:sz w:val="24"/>
          <w:highlight w:val="none"/>
          <w:shd w:val="clear" w:fill="auto"/>
        </w:rPr>
        <w:t>供应商资格条件（详见第一部分供应商资格条件）</w:t>
      </w:r>
    </w:p>
    <w:p w14:paraId="3E8371BE">
      <w:pPr>
        <w:widowControl w:val="0"/>
        <w:spacing w:before="0" w:after="0" w:line="360" w:lineRule="auto"/>
        <w:ind w:left="0" w:right="0" w:firstLine="480"/>
        <w:jc w:val="both"/>
        <w:rPr>
          <w:rFonts w:ascii="宋体" w:hAnsi="宋体" w:eastAsia="宋体" w:cs="宋体"/>
          <w:color w:val="auto"/>
          <w:spacing w:val="0"/>
          <w:position w:val="0"/>
          <w:sz w:val="24"/>
          <w:highlight w:val="none"/>
          <w:shd w:val="clear" w:fill="FFFFFF"/>
        </w:rPr>
      </w:pPr>
      <w:r>
        <w:rPr>
          <w:rFonts w:ascii="宋体" w:hAnsi="宋体" w:eastAsia="宋体" w:cs="宋体"/>
          <w:color w:val="auto"/>
          <w:spacing w:val="0"/>
          <w:position w:val="0"/>
          <w:sz w:val="24"/>
          <w:highlight w:val="none"/>
          <w:shd w:val="clear" w:fill="FFFFFF"/>
        </w:rPr>
        <w:t>4.1.2</w:t>
      </w:r>
      <w:r>
        <w:rPr>
          <w:rFonts w:ascii="宋体" w:hAnsi="宋体" w:eastAsia="宋体" w:cs="宋体"/>
          <w:color w:val="auto"/>
          <w:spacing w:val="0"/>
          <w:position w:val="0"/>
          <w:sz w:val="24"/>
          <w:highlight w:val="none"/>
          <w:shd w:val="clear" w:fill="auto"/>
        </w:rPr>
        <w:t>参加政府采购活动前三年内，在经营活动中没有重大违法记录的声明函</w:t>
      </w:r>
      <w:r>
        <w:rPr>
          <w:rFonts w:ascii="宋体" w:hAnsi="宋体" w:eastAsia="宋体" w:cs="宋体"/>
          <w:color w:val="auto"/>
          <w:spacing w:val="0"/>
          <w:position w:val="0"/>
          <w:sz w:val="24"/>
          <w:highlight w:val="none"/>
          <w:shd w:val="clear" w:fill="FFFFFF"/>
        </w:rPr>
        <w:t>；</w:t>
      </w:r>
    </w:p>
    <w:p w14:paraId="4C467B8B">
      <w:pPr>
        <w:widowControl w:val="0"/>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4.1.3 政府采购供应商诚信承诺书；</w:t>
      </w:r>
    </w:p>
    <w:p w14:paraId="7BB2DBD8">
      <w:pPr>
        <w:spacing w:before="0" w:after="120" w:line="360" w:lineRule="auto"/>
        <w:ind w:left="0" w:right="0" w:firstLine="480"/>
        <w:jc w:val="left"/>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4.1.4 供应商自觉抵制政府采购领域商业贿赂行为承诺书；</w:t>
      </w:r>
    </w:p>
    <w:p w14:paraId="5E1F0EFD">
      <w:pPr>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4.2 供应商需提供售后服务体系与承诺。</w:t>
      </w:r>
    </w:p>
    <w:p w14:paraId="587C9249">
      <w:pPr>
        <w:spacing w:before="0" w:after="120" w:line="360" w:lineRule="auto"/>
        <w:ind w:left="0" w:right="0" w:firstLine="480"/>
        <w:jc w:val="left"/>
        <w:rPr>
          <w:rFonts w:ascii="宋体" w:hAnsi="宋体" w:eastAsia="宋体" w:cs="宋体"/>
          <w:color w:val="auto"/>
          <w:spacing w:val="15"/>
          <w:position w:val="0"/>
          <w:sz w:val="24"/>
          <w:highlight w:val="none"/>
          <w:shd w:val="clear" w:fill="auto"/>
        </w:rPr>
      </w:pPr>
      <w:r>
        <w:rPr>
          <w:rFonts w:ascii="宋体" w:hAnsi="宋体" w:eastAsia="宋体" w:cs="宋体"/>
          <w:color w:val="000000"/>
          <w:spacing w:val="0"/>
          <w:position w:val="0"/>
          <w:sz w:val="24"/>
          <w:highlight w:val="none"/>
          <w:shd w:val="clear" w:fill="auto"/>
        </w:rPr>
        <w:t>4.3符合本竞争性磋商文件规定的供应商资格要求及项目要求的其它条件，并按照要求提供相关证明材料。</w:t>
      </w:r>
    </w:p>
    <w:p w14:paraId="6833FC83">
      <w:pPr>
        <w:spacing w:before="0" w:after="0" w:line="360" w:lineRule="auto"/>
        <w:ind w:left="0" w:right="0" w:firstLine="480"/>
        <w:jc w:val="both"/>
        <w:rPr>
          <w:rFonts w:ascii="宋体" w:hAnsi="宋体" w:eastAsia="宋体" w:cs="宋体"/>
          <w:color w:val="000000"/>
          <w:spacing w:val="0"/>
          <w:position w:val="0"/>
          <w:sz w:val="24"/>
          <w:highlight w:val="none"/>
          <w:shd w:val="clear" w:fill="auto"/>
        </w:rPr>
      </w:pPr>
      <w:r>
        <w:rPr>
          <w:rFonts w:ascii="宋体" w:hAnsi="宋体" w:eastAsia="宋体" w:cs="宋体"/>
          <w:color w:val="000000"/>
          <w:spacing w:val="0"/>
          <w:position w:val="0"/>
          <w:sz w:val="24"/>
          <w:highlight w:val="none"/>
          <w:shd w:val="clear" w:fill="auto"/>
        </w:rPr>
        <w:t>4.4供应商应遵守国家法律、法规有关竞争性磋商的规定。</w:t>
      </w:r>
    </w:p>
    <w:p w14:paraId="2EA8CF2C">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4.5 凡通过磋商小组符合性审查的供应商均为合格供应商。未通过符合性审查的供应商将视为不响应本项目的竞争性磋商文件被否决。</w:t>
      </w:r>
    </w:p>
    <w:p w14:paraId="1D3DBB50">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4.6采购人不统一组织勘察现场，供应商如须踏勘现场，请在获取竞争性磋商文件截止后的第一个工作日与采购人联系。</w:t>
      </w:r>
    </w:p>
    <w:p w14:paraId="0C04811E">
      <w:pPr>
        <w:spacing w:before="0" w:after="0" w:line="560" w:lineRule="auto"/>
        <w:ind w:left="0" w:right="0" w:firstLine="48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注：单位负责人为同一人或者存在直接控股、管理关系的不同供应商，不得参加同一合同项下的政府采购活动。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提供承诺书及国家企业信用信息系统查询截图，包括公司基础信息和股东信息</w:t>
      </w:r>
      <w:r>
        <w:rPr>
          <w:rFonts w:hint="eastAsia" w:ascii="宋体" w:hAnsi="宋体" w:eastAsia="宋体" w:cs="宋体"/>
          <w:color w:val="auto"/>
          <w:spacing w:val="0"/>
          <w:position w:val="0"/>
          <w:sz w:val="24"/>
          <w:highlight w:val="none"/>
          <w:shd w:val="clear" w:fill="auto"/>
          <w:lang w:eastAsia="zh-CN"/>
        </w:rPr>
        <w:t>）</w:t>
      </w:r>
    </w:p>
    <w:p w14:paraId="3CD8F9C9">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5.竞争性磋商文件的约束力 </w:t>
      </w:r>
    </w:p>
    <w:p w14:paraId="120C0B3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5.l供应商一旦参加竞争性磋商，即被认为接受了本竞争性磋商文件中的所有条款和规定。</w:t>
      </w:r>
    </w:p>
    <w:p w14:paraId="7071087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r>
        <w:rPr>
          <w:rFonts w:hint="eastAsia" w:ascii="宋体" w:hAnsi="宋体" w:eastAsia="宋体" w:cs="宋体"/>
          <w:color w:val="auto"/>
          <w:spacing w:val="0"/>
          <w:position w:val="0"/>
          <w:sz w:val="24"/>
          <w:highlight w:val="none"/>
          <w:shd w:val="clear" w:fill="auto"/>
        </w:rPr>
        <w:t>没有异议需做出“无异议”承诺书，承诺书作为响应文件的组</w:t>
      </w:r>
      <w:r>
        <w:rPr>
          <w:rFonts w:hint="eastAsia" w:ascii="宋体" w:hAnsi="宋体" w:eastAsia="宋体" w:cs="宋体"/>
          <w:color w:val="auto"/>
          <w:spacing w:val="0"/>
          <w:position w:val="0"/>
          <w:sz w:val="24"/>
          <w:highlight w:val="none"/>
          <w:shd w:val="clear" w:fill="auto"/>
          <w:lang w:val="en-US" w:eastAsia="zh-CN"/>
        </w:rPr>
        <w:t>成</w:t>
      </w:r>
      <w:r>
        <w:rPr>
          <w:rFonts w:hint="eastAsia" w:ascii="宋体" w:hAnsi="宋体" w:eastAsia="宋体" w:cs="宋体"/>
          <w:color w:val="auto"/>
          <w:spacing w:val="0"/>
          <w:position w:val="0"/>
          <w:sz w:val="24"/>
          <w:highlight w:val="none"/>
          <w:shd w:val="clear" w:fill="auto"/>
        </w:rPr>
        <w:t>部分，否则视为无效的响应文件。</w:t>
      </w:r>
    </w:p>
    <w:p w14:paraId="3EB7A4C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5.3本磋商文件由采购人负责解释。</w:t>
      </w:r>
    </w:p>
    <w:p w14:paraId="2E210727">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3AC62E32">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二、竞争性磋商文件</w:t>
      </w:r>
    </w:p>
    <w:p w14:paraId="4FD667CA">
      <w:pPr>
        <w:tabs>
          <w:tab w:val="left" w:pos="632"/>
          <w:tab w:val="left" w:pos="79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6．竞争性磋商文件的组成</w:t>
      </w:r>
    </w:p>
    <w:p w14:paraId="57DF23B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6.1竞争性磋商文件是用以阐明的采购需求、采购程序和合同格式等的规范性文件。竞争性磋商文件主要由以下部分组成：</w:t>
      </w:r>
    </w:p>
    <w:p w14:paraId="165E302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（1）竞争性磋商邀请函；</w:t>
      </w:r>
    </w:p>
    <w:p w14:paraId="56249D9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（2）供应商须知；</w:t>
      </w:r>
    </w:p>
    <w:p w14:paraId="5A1B23A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（3）采购需求；</w:t>
      </w:r>
    </w:p>
    <w:p w14:paraId="0D402ED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（4）响应性文件内容及格式；</w:t>
      </w:r>
    </w:p>
    <w:p w14:paraId="4798C53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（5）合同主要条款。</w:t>
      </w:r>
    </w:p>
    <w:p w14:paraId="18DC8F0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14:paraId="64851B1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6.3供应商被视为充分熟悉本采购项目所在地的与履行合同有关的各种情况，包括自然环境、气候条件、劳动力及公用设施等，本竞争性磋商文件不再对上述情况进行描述。</w:t>
      </w:r>
    </w:p>
    <w:p w14:paraId="5E7FB03F">
      <w:pPr>
        <w:spacing w:before="0" w:after="0" w:line="560" w:lineRule="auto"/>
        <w:ind w:left="0" w:right="0" w:firstLine="480"/>
        <w:jc w:val="both"/>
        <w:rPr>
          <w:rFonts w:hint="default"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6.4供应商必须详阅竞争性磋商文件的所有条款、文件及表格格式等。供应商若未按竞争性磋商文件的要求和规范编制、提交响应性文件，将有可能导致响应性文件被拒绝接受或被视为无效。</w:t>
      </w:r>
    </w:p>
    <w:p w14:paraId="5511DC6E">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7.竞争性磋商文件的澄清与修改</w:t>
      </w:r>
    </w:p>
    <w:p w14:paraId="1A34601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14:paraId="7AFDB4CA">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三、响应性文件的编制</w:t>
      </w:r>
    </w:p>
    <w:p w14:paraId="5F7D09AA">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8.要求</w:t>
      </w:r>
    </w:p>
    <w:p w14:paraId="451A186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8.1供应商应仔细阅读、并充分理解竞争性磋商文件的所有内容，按照竞争性磋商文件的要求编制、提交响应性文件。响应性文件应对竞争性磋商文件的要求作出实质性响应，保证所提供的全部资料的真实性、合法性，</w:t>
      </w:r>
      <w:r>
        <w:rPr>
          <w:rFonts w:hint="eastAsia" w:ascii="宋体" w:hAnsi="宋体" w:eastAsia="宋体" w:cs="宋体"/>
          <w:color w:val="auto"/>
          <w:spacing w:val="0"/>
          <w:position w:val="0"/>
          <w:sz w:val="24"/>
          <w:highlight w:val="none"/>
          <w:shd w:val="clear" w:fill="auto"/>
          <w:lang w:val="en-US" w:eastAsia="zh-CN"/>
        </w:rPr>
        <w:t>需在响应文件中对此项做出承诺书，</w:t>
      </w:r>
      <w:r>
        <w:rPr>
          <w:rFonts w:hint="eastAsia" w:ascii="宋体" w:hAnsi="宋体" w:eastAsia="宋体" w:cs="宋体"/>
          <w:color w:val="auto"/>
          <w:spacing w:val="0"/>
          <w:position w:val="0"/>
          <w:sz w:val="24"/>
          <w:highlight w:val="none"/>
          <w:shd w:val="clear" w:fill="auto"/>
        </w:rPr>
        <w:t>承诺书作为响应文件的组织部分，否则视为无效的响应文件</w:t>
      </w:r>
      <w:r>
        <w:rPr>
          <w:rFonts w:ascii="宋体" w:hAnsi="宋体" w:eastAsia="宋体" w:cs="宋体"/>
          <w:color w:val="auto"/>
          <w:spacing w:val="0"/>
          <w:position w:val="0"/>
          <w:sz w:val="24"/>
          <w:highlight w:val="none"/>
          <w:shd w:val="clear" w:fill="auto"/>
        </w:rPr>
        <w:t>。</w:t>
      </w:r>
    </w:p>
    <w:p w14:paraId="1643880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w:t>
      </w: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任何对竞争性磋商文件的忽略或误解不能作为响应性文件没有完全响应竞争性磋商文件的有效理由。</w:t>
      </w:r>
    </w:p>
    <w:p w14:paraId="68747DB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8.</w:t>
      </w:r>
      <w:r>
        <w:rPr>
          <w:rFonts w:hint="eastAsia" w:ascii="宋体" w:hAnsi="宋体" w:eastAsia="宋体" w:cs="宋体"/>
          <w:color w:val="auto"/>
          <w:spacing w:val="0"/>
          <w:position w:val="0"/>
          <w:sz w:val="24"/>
          <w:highlight w:val="none"/>
          <w:shd w:val="clear" w:fill="auto"/>
          <w:lang w:val="en-US" w:eastAsia="zh-CN"/>
        </w:rPr>
        <w:t>3</w:t>
      </w:r>
      <w:r>
        <w:rPr>
          <w:rFonts w:ascii="宋体" w:hAnsi="宋体" w:eastAsia="宋体" w:cs="宋体"/>
          <w:color w:val="auto"/>
          <w:spacing w:val="0"/>
          <w:position w:val="0"/>
          <w:sz w:val="24"/>
          <w:highlight w:val="none"/>
          <w:shd w:val="clear" w:fill="auto"/>
        </w:rPr>
        <w:t>供应商没有按照竞争性磋商文件要求提供全部资料，或者供应商没有对竞争性磋商文件在各方面都作出实质性响应是供应商的风险，并可能导致其响应性文件被拒绝。</w:t>
      </w:r>
    </w:p>
    <w:p w14:paraId="5F4A68D6">
      <w:pPr>
        <w:spacing w:before="0" w:after="0" w:line="560" w:lineRule="auto"/>
        <w:ind w:left="0" w:right="0" w:firstLine="480"/>
        <w:jc w:val="both"/>
        <w:rPr>
          <w:rFonts w:hint="eastAsia" w:ascii="宋体" w:hAnsi="宋体" w:eastAsia="宋体" w:cs="宋体"/>
          <w:i/>
          <w:color w:val="auto"/>
          <w:spacing w:val="0"/>
          <w:position w:val="0"/>
          <w:sz w:val="24"/>
          <w:highlight w:val="none"/>
          <w:shd w:val="clear" w:fill="auto"/>
          <w:lang w:val="en-US" w:eastAsia="zh-CN"/>
        </w:rPr>
      </w:pPr>
      <w:r>
        <w:rPr>
          <w:rFonts w:hint="eastAsia" w:ascii="宋体" w:hAnsi="宋体" w:eastAsia="宋体" w:cs="宋体"/>
          <w:color w:val="auto"/>
          <w:spacing w:val="0"/>
          <w:position w:val="0"/>
          <w:sz w:val="24"/>
          <w:highlight w:val="none"/>
          <w:shd w:val="clear" w:fill="auto"/>
          <w:lang w:val="en-US" w:eastAsia="zh-CN"/>
        </w:rPr>
        <w:t>8.4</w:t>
      </w:r>
      <w:r>
        <w:rPr>
          <w:rFonts w:hint="eastAsia" w:ascii="宋体" w:hAnsi="宋体" w:eastAsia="宋体" w:cs="宋体"/>
          <w:color w:val="auto"/>
          <w:spacing w:val="0"/>
          <w:position w:val="0"/>
          <w:sz w:val="24"/>
          <w:highlight w:val="none"/>
          <w:shd w:val="clear" w:fill="auto"/>
        </w:rPr>
        <w:t>供应商需保证自行承担参加竞争性磋商采购活动有关的全部费用，竞争性磋商组织人在任何情况下均无义务和责任承担上述费用</w:t>
      </w:r>
      <w:r>
        <w:rPr>
          <w:rFonts w:hint="eastAsia" w:ascii="宋体" w:hAnsi="宋体" w:eastAsia="宋体" w:cs="宋体"/>
          <w:color w:val="auto"/>
          <w:spacing w:val="0"/>
          <w:position w:val="0"/>
          <w:sz w:val="24"/>
          <w:highlight w:val="none"/>
          <w:shd w:val="clear" w:fill="auto"/>
          <w:lang w:eastAsia="zh-CN"/>
        </w:rPr>
        <w:t>。</w:t>
      </w:r>
      <w:r>
        <w:rPr>
          <w:rFonts w:hint="eastAsia" w:ascii="宋体" w:hAnsi="宋体" w:eastAsia="宋体" w:cs="宋体"/>
          <w:color w:val="auto"/>
          <w:spacing w:val="0"/>
          <w:position w:val="0"/>
          <w:sz w:val="24"/>
          <w:highlight w:val="none"/>
          <w:shd w:val="clear" w:fill="auto"/>
          <w:lang w:val="en-US" w:eastAsia="zh-CN"/>
        </w:rPr>
        <w:t>需在响应文件中对此项做出承诺书，</w:t>
      </w:r>
      <w:r>
        <w:rPr>
          <w:rFonts w:hint="eastAsia" w:ascii="宋体" w:hAnsi="宋体" w:eastAsia="宋体" w:cs="宋体"/>
          <w:color w:val="auto"/>
          <w:spacing w:val="0"/>
          <w:position w:val="0"/>
          <w:sz w:val="24"/>
          <w:highlight w:val="none"/>
          <w:shd w:val="clear" w:fill="auto"/>
        </w:rPr>
        <w:t>承诺书作为响应文件的组织部分，否则视为无效的响应文件</w:t>
      </w:r>
      <w:r>
        <w:rPr>
          <w:rFonts w:ascii="宋体" w:hAnsi="宋体" w:eastAsia="宋体" w:cs="宋体"/>
          <w:color w:val="auto"/>
          <w:spacing w:val="0"/>
          <w:position w:val="0"/>
          <w:sz w:val="24"/>
          <w:highlight w:val="none"/>
          <w:shd w:val="clear" w:fill="auto"/>
        </w:rPr>
        <w:t>。</w:t>
      </w:r>
    </w:p>
    <w:p w14:paraId="306FD287">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9.响应性文件的语言及度量衡 </w:t>
      </w:r>
    </w:p>
    <w:p w14:paraId="5BAB0C5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9.1响应性文件以及供应商与采购代理机构之间的所有书面往来都应用简体中文书写。 </w:t>
      </w:r>
    </w:p>
    <w:p w14:paraId="6C1A93E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9.2供应商使用其他语言的，以中文翻译为准。 </w:t>
      </w:r>
    </w:p>
    <w:p w14:paraId="23652F6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9.3关于计量单位，竞争性磋商文件已有明确规定的，使用竞争性磋商文件规定的计量单位；竞争性磋商文件没有规定的，应采用中华人民共和国法定计量单位。</w:t>
      </w:r>
    </w:p>
    <w:p w14:paraId="3617FB9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9.4本竞争性磋商文件所表述的时间均为北京时间。</w:t>
      </w:r>
    </w:p>
    <w:p w14:paraId="3B03E014">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10.响应性文件的组成</w:t>
      </w:r>
    </w:p>
    <w:p w14:paraId="3DC5EC22">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10.1响应性文件由</w:t>
      </w:r>
      <w:r>
        <w:rPr>
          <w:rFonts w:ascii="宋体" w:hAnsi="宋体" w:eastAsia="宋体" w:cs="宋体"/>
          <w:color w:val="auto"/>
          <w:spacing w:val="0"/>
          <w:position w:val="0"/>
          <w:sz w:val="24"/>
          <w:highlight w:val="none"/>
          <w:u w:val="single"/>
          <w:shd w:val="clear" w:fill="auto"/>
        </w:rPr>
        <w:t>资格性证明材料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符合性证明材料</w:t>
      </w:r>
      <w:r>
        <w:rPr>
          <w:rFonts w:ascii="宋体" w:hAnsi="宋体" w:eastAsia="宋体" w:cs="宋体"/>
          <w:color w:val="auto"/>
          <w:spacing w:val="0"/>
          <w:position w:val="0"/>
          <w:sz w:val="24"/>
          <w:highlight w:val="none"/>
          <w:shd w:val="clear" w:fill="auto"/>
        </w:rPr>
        <w:t>、</w:t>
      </w:r>
      <w:r>
        <w:rPr>
          <w:rFonts w:ascii="宋体" w:hAnsi="宋体" w:eastAsia="宋体" w:cs="宋体"/>
          <w:color w:val="auto"/>
          <w:spacing w:val="0"/>
          <w:position w:val="0"/>
          <w:sz w:val="24"/>
          <w:highlight w:val="none"/>
          <w:u w:val="single"/>
          <w:shd w:val="clear" w:fill="auto"/>
        </w:rPr>
        <w:t>其他材料</w:t>
      </w:r>
      <w:r>
        <w:rPr>
          <w:rFonts w:ascii="宋体" w:hAnsi="宋体" w:eastAsia="宋体" w:cs="宋体"/>
          <w:color w:val="auto"/>
          <w:spacing w:val="0"/>
          <w:position w:val="0"/>
          <w:sz w:val="24"/>
          <w:highlight w:val="none"/>
          <w:shd w:val="clear" w:fill="auto"/>
        </w:rPr>
        <w:t>三部分组成。具体内容和格式见竞争性磋商文件第四章。</w:t>
      </w:r>
    </w:p>
    <w:p w14:paraId="0FC70AB5">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11.响应性文件格式</w:t>
      </w:r>
    </w:p>
    <w:p w14:paraId="60692D3B">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11.1供应商应按照竞争性磋商文件提供的格式编写响应性文件，</w:t>
      </w:r>
      <w:r>
        <w:rPr>
          <w:rFonts w:hint="eastAsia" w:ascii="宋体" w:hAnsi="宋体" w:eastAsia="宋体" w:cs="宋体"/>
          <w:sz w:val="24"/>
          <w:highlight w:val="none"/>
        </w:rPr>
        <w:t>编制详细目录、连续页码，每个页面应在明显位置编制页码和总页码</w:t>
      </w:r>
      <w:r>
        <w:rPr>
          <w:rFonts w:hint="eastAsia" w:ascii="宋体" w:hAnsi="宋体" w:cs="宋体"/>
          <w:sz w:val="24"/>
          <w:highlight w:val="none"/>
          <w:lang w:val="en-US" w:eastAsia="zh-CN"/>
        </w:rPr>
        <w:t>，</w:t>
      </w:r>
      <w:r>
        <w:rPr>
          <w:rFonts w:ascii="宋体" w:hAnsi="宋体" w:eastAsia="宋体" w:cs="宋体"/>
          <w:color w:val="auto"/>
          <w:spacing w:val="0"/>
          <w:position w:val="0"/>
          <w:sz w:val="24"/>
          <w:highlight w:val="none"/>
          <w:shd w:val="clear" w:fill="auto"/>
        </w:rPr>
        <w:t>不得缺少、留空或私自更改任何竞争性磋商文件要求填写的表格或提交的资料。竞争性磋商文件提供格式的按格式填列，未提供格式的可自行拟定。</w:t>
      </w:r>
    </w:p>
    <w:p w14:paraId="0B98E1A3">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12.竞争性磋商报价</w:t>
      </w:r>
    </w:p>
    <w:p w14:paraId="255BFF3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12.1报价包括所投货物、保险、税费、包装、加工及加工损耗、运输、现场落地、安装及安装损耗、调试、检测、验收和交付后约定期限内免费维保等工作所发生的一切应有费用。</w:t>
      </w:r>
    </w:p>
    <w:p w14:paraId="3483267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12.2经过磋商后进行的报价为供应商的最终报价。</w:t>
      </w:r>
    </w:p>
    <w:p w14:paraId="0DE4F3A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12.3采购人不接受有选择的报价。</w:t>
      </w:r>
    </w:p>
    <w:p w14:paraId="27AA2D5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12.4最终报价不得超过采购预算。</w:t>
      </w:r>
    </w:p>
    <w:p w14:paraId="178EF9C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12.5报价均须以人民币为计算单位。</w:t>
      </w:r>
    </w:p>
    <w:p w14:paraId="3C94E11D">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13．响应性文件有效期 </w:t>
      </w:r>
    </w:p>
    <w:p w14:paraId="2052C30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13.l响应性文件有效期为自竞争性磋商开始之日起60天，有效期短于此规定的响应性文件将被视为无效。</w:t>
      </w:r>
    </w:p>
    <w:p w14:paraId="4C64FBE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13.2特殊情况下，采购人可于响应性文件有效期满之前书面要求供应商同意延长有效期，供应商应在采购人规定的期限内以书面形式予以答复。供应商答复不明确或逾期未答复的，均视为拒绝上述要求。</w:t>
      </w:r>
    </w:p>
    <w:p w14:paraId="46ECA4E4">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14.响应性文件的签署、盖章</w:t>
      </w:r>
    </w:p>
    <w:p w14:paraId="08409A3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14.1响应性文件中凡是要求签署和加盖公章处均须由供应商的法定代表人或其委托代理人签字并加盖供应商公章。本竞争性磋商文件所表述（指定）的公章是指法人（供应商）行政公章，不包括专用章</w:t>
      </w:r>
      <w:r>
        <w:rPr>
          <w:rFonts w:hint="eastAsia" w:ascii="宋体" w:hAnsi="宋体" w:cs="宋体"/>
          <w:sz w:val="24"/>
          <w:highlight w:val="none"/>
          <w:lang w:val="en-US" w:eastAsia="zh-CN"/>
        </w:rPr>
        <w:t>。</w:t>
      </w:r>
    </w:p>
    <w:p w14:paraId="7D510F6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14.2响应性文件应无涂改和行间插字，除非这些改动是为改正供应商造成的必须修改的错误进行的。有改动时，修改处应由供应商代表签署证明或加盖公章，但非供应商出具的材料，供应商改动无效。</w:t>
      </w:r>
    </w:p>
    <w:p w14:paraId="502C1598">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ascii="宋体" w:hAnsi="宋体" w:eastAsia="宋体" w:cs="宋体"/>
          <w:color w:val="auto"/>
          <w:spacing w:val="0"/>
          <w:position w:val="0"/>
          <w:sz w:val="24"/>
          <w:highlight w:val="none"/>
          <w:shd w:val="clear" w:fill="auto"/>
        </w:rPr>
        <w:t>14.3供应商提交的资料应证明其满足竞争性磋商文件要求，该文件可以是</w:t>
      </w:r>
      <w:r>
        <w:rPr>
          <w:rFonts w:ascii="宋体" w:hAnsi="宋体" w:eastAsia="宋体" w:cs="宋体"/>
          <w:color w:val="000000" w:themeColor="text1"/>
          <w:spacing w:val="0"/>
          <w:position w:val="0"/>
          <w:sz w:val="24"/>
          <w:highlight w:val="none"/>
          <w:shd w:val="clear" w:fill="auto"/>
          <w14:textFill>
            <w14:solidFill>
              <w14:schemeClr w14:val="tx1"/>
            </w14:solidFill>
          </w14:textFill>
        </w:rPr>
        <w:t>文字资料、图纸和数据等详细描述的资料。</w:t>
      </w:r>
    </w:p>
    <w:p w14:paraId="631DAAAC">
      <w:pPr>
        <w:spacing w:line="360" w:lineRule="auto"/>
        <w:ind w:firstLine="550"/>
        <w:rPr>
          <w:color w:val="000000" w:themeColor="text1"/>
          <w:highlight w:val="none"/>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15</w:t>
      </w:r>
      <w:r>
        <w:rPr>
          <w:rFonts w:hint="eastAsia" w:ascii="宋体" w:hAnsi="宋体" w:cs="宋体"/>
          <w:color w:val="000000" w:themeColor="text1"/>
          <w:sz w:val="24"/>
          <w:highlight w:val="none"/>
          <w:lang w:val="en-US" w:eastAsia="zh-CN"/>
          <w14:textFill>
            <w14:solidFill>
              <w14:schemeClr w14:val="tx1"/>
            </w14:solidFill>
          </w14:textFill>
        </w:rPr>
        <w:t>电子投标文件制作</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见周口市公共资源交易中心</w:t>
      </w:r>
      <w:r>
        <w:rPr>
          <w:rFonts w:hint="eastAsia" w:ascii="宋体" w:hAnsi="宋体" w:cs="宋体"/>
          <w:color w:val="000000" w:themeColor="text1"/>
          <w:sz w:val="24"/>
          <w:highlight w:val="none"/>
          <w:lang w:val="en-US" w:eastAsia="zh-CN"/>
          <w14:textFill>
            <w14:solidFill>
              <w14:schemeClr w14:val="tx1"/>
            </w14:solidFill>
          </w14:textFill>
        </w:rPr>
        <w:t>网站下载中心版块</w:t>
      </w:r>
      <w:r>
        <w:rPr>
          <w:rFonts w:hint="eastAsia" w:ascii="宋体" w:hAnsi="宋体" w:cs="宋体"/>
          <w:color w:val="000000" w:themeColor="text1"/>
          <w:sz w:val="24"/>
          <w:highlight w:val="none"/>
          <w14:textFill>
            <w14:solidFill>
              <w14:schemeClr w14:val="tx1"/>
            </w14:solidFill>
          </w14:textFill>
        </w:rPr>
        <w:t>《投标单位-电子投标文件视频制作手册》的相关规定。</w:t>
      </w:r>
    </w:p>
    <w:p w14:paraId="67C6B41F">
      <w:pPr>
        <w:numPr>
          <w:ilvl w:val="0"/>
          <w:numId w:val="0"/>
        </w:numPr>
        <w:tabs>
          <w:tab w:val="left" w:pos="720"/>
        </w:tabs>
        <w:spacing w:before="0" w:after="0" w:line="720" w:lineRule="auto"/>
        <w:ind w:leftChars="0" w:right="0" w:rightChars="0" w:firstLine="482" w:firstLineChars="200"/>
        <w:jc w:val="center"/>
        <w:rPr>
          <w:rFonts w:ascii="宋体" w:hAnsi="宋体" w:eastAsia="宋体" w:cs="宋体"/>
          <w:b/>
          <w:color w:val="auto"/>
          <w:spacing w:val="0"/>
          <w:position w:val="0"/>
          <w:sz w:val="24"/>
          <w:highlight w:val="none"/>
          <w:shd w:val="clear" w:fill="auto"/>
        </w:rPr>
      </w:pPr>
      <w:r>
        <w:rPr>
          <w:rFonts w:hint="eastAsia" w:ascii="宋体" w:hAnsi="宋体" w:eastAsia="宋体" w:cs="宋体"/>
          <w:b/>
          <w:color w:val="auto"/>
          <w:spacing w:val="0"/>
          <w:position w:val="0"/>
          <w:sz w:val="24"/>
          <w:highlight w:val="none"/>
          <w:shd w:val="clear" w:fill="auto"/>
          <w:lang w:val="en-US" w:eastAsia="zh-CN"/>
        </w:rPr>
        <w:t>四、</w:t>
      </w:r>
      <w:r>
        <w:rPr>
          <w:rFonts w:ascii="宋体" w:hAnsi="宋体" w:eastAsia="宋体" w:cs="宋体"/>
          <w:b/>
          <w:color w:val="auto"/>
          <w:spacing w:val="0"/>
          <w:position w:val="0"/>
          <w:sz w:val="24"/>
          <w:highlight w:val="none"/>
          <w:shd w:val="clear" w:fill="auto"/>
        </w:rPr>
        <w:t>响应性文件的递交</w:t>
      </w:r>
    </w:p>
    <w:p w14:paraId="0C8F5C6F">
      <w:pPr>
        <w:spacing w:before="0" w:after="0" w:line="560" w:lineRule="auto"/>
        <w:ind w:left="0" w:right="0" w:firstLine="480"/>
        <w:jc w:val="both"/>
        <w:rPr>
          <w:rFonts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auto"/>
          <w:spacing w:val="0"/>
          <w:position w:val="0"/>
          <w:sz w:val="24"/>
          <w:highlight w:val="none"/>
          <w:shd w:val="clear" w:fill="auto"/>
        </w:rPr>
        <w:t>加密的电子磋商响应文件，应在磋商截止时间前通过周口市公共资源交易中心会员系统上传；本项目实行网上远程开标，未加密的电子</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文件和纸质</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文件均不再提交。在解密投标</w:t>
      </w:r>
      <w:r>
        <w:rPr>
          <w:rFonts w:hint="eastAsia" w:ascii="宋体" w:hAnsi="宋体" w:eastAsia="宋体" w:cs="宋体"/>
          <w:color w:val="auto"/>
          <w:spacing w:val="0"/>
          <w:position w:val="0"/>
          <w:sz w:val="24"/>
          <w:highlight w:val="none"/>
          <w:shd w:val="clear" w:fill="auto"/>
          <w:lang w:val="en-US" w:eastAsia="zh-CN"/>
        </w:rPr>
        <w:t>响应</w:t>
      </w:r>
      <w:r>
        <w:rPr>
          <w:rFonts w:hint="eastAsia" w:ascii="宋体" w:hAnsi="宋体" w:eastAsia="宋体" w:cs="宋体"/>
          <w:color w:val="auto"/>
          <w:spacing w:val="0"/>
          <w:position w:val="0"/>
          <w:sz w:val="24"/>
          <w:highlight w:val="none"/>
          <w:shd w:val="clear" w:fill="auto"/>
        </w:rPr>
        <w:t>开始时30分钟内进行解密，超时视为放</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弃递交</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w:t>
      </w:r>
    </w:p>
    <w:p w14:paraId="1D986E62">
      <w:pPr>
        <w:spacing w:before="0" w:after="0" w:line="560" w:lineRule="auto"/>
        <w:ind w:left="0" w:right="0" w:firstLine="480"/>
        <w:jc w:val="both"/>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pP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注：加密的电子投标文件的递交</w:t>
      </w:r>
      <w:r>
        <w:rPr>
          <w:rFonts w:hint="eastAsia" w:ascii="宋体" w:hAnsi="宋体" w:eastAsia="宋体" w:cs="宋体"/>
          <w:color w:val="000000" w:themeColor="text1"/>
          <w:spacing w:val="0"/>
          <w:position w:val="0"/>
          <w:sz w:val="24"/>
          <w:highlight w:val="none"/>
          <w:shd w:val="clear" w:fill="auto"/>
          <w:lang w:eastAsia="zh-CN"/>
          <w14:textFill>
            <w14:solidFill>
              <w14:schemeClr w14:val="tx1"/>
            </w14:solidFill>
          </w14:textFill>
        </w:rPr>
        <w:t>，</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见周口市公共资源交易中心</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网站下载中心版块</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《投标单位-电子投标文件视频制作手册》的相关规定。如未在招标文件规定的投标时间截止前上传网上</w:t>
      </w:r>
      <w:r>
        <w:rPr>
          <w:rFonts w:hint="eastAsia" w:ascii="宋体" w:hAnsi="宋体" w:eastAsia="宋体" w:cs="宋体"/>
          <w:color w:val="000000" w:themeColor="text1"/>
          <w:spacing w:val="0"/>
          <w:position w:val="0"/>
          <w:sz w:val="24"/>
          <w:highlight w:val="none"/>
          <w:shd w:val="clear" w:fill="auto"/>
          <w:lang w:val="en-US" w:eastAsia="zh-CN"/>
          <w14:textFill>
            <w14:solidFill>
              <w14:schemeClr w14:val="tx1"/>
            </w14:solidFill>
          </w14:textFill>
        </w:rPr>
        <w:t>响应</w:t>
      </w:r>
      <w:r>
        <w:rPr>
          <w:rFonts w:hint="eastAsia" w:ascii="宋体" w:hAnsi="宋体" w:eastAsia="宋体" w:cs="宋体"/>
          <w:color w:val="000000" w:themeColor="text1"/>
          <w:spacing w:val="0"/>
          <w:position w:val="0"/>
          <w:sz w:val="24"/>
          <w:highlight w:val="none"/>
          <w:shd w:val="clear" w:fill="auto"/>
          <w14:textFill>
            <w14:solidFill>
              <w14:schemeClr w14:val="tx1"/>
            </w14:solidFill>
          </w14:textFill>
        </w:rPr>
        <w:t>文件，投标无效。</w:t>
      </w:r>
    </w:p>
    <w:p w14:paraId="5891CB6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rPr>
        <w:t>供应商须使用单位CA证书进行电子响应文件远程解密，详见周口市公共资源电子交易中心网站（网址：http://jyzx.zhoukou.gov.cn）</w:t>
      </w:r>
      <w:r>
        <w:rPr>
          <w:rFonts w:hint="eastAsia" w:ascii="宋体" w:hAnsi="宋体" w:eastAsia="宋体" w:cs="宋体"/>
          <w:color w:val="auto"/>
          <w:spacing w:val="0"/>
          <w:position w:val="0"/>
          <w:sz w:val="24"/>
          <w:highlight w:val="none"/>
          <w:shd w:val="clear" w:fill="auto"/>
          <w:lang w:val="en-US" w:eastAsia="zh-CN"/>
        </w:rPr>
        <w:t>办事指南《</w:t>
      </w:r>
      <w:r>
        <w:rPr>
          <w:rFonts w:hint="eastAsia" w:ascii="宋体" w:hAnsi="宋体" w:eastAsia="宋体" w:cs="宋体"/>
          <w:color w:val="auto"/>
          <w:spacing w:val="0"/>
          <w:position w:val="0"/>
          <w:sz w:val="24"/>
          <w:highlight w:val="none"/>
          <w:shd w:val="clear" w:fill="auto"/>
        </w:rPr>
        <w:t>不见面开标远程在线解密会员端操作手册操作指南</w:t>
      </w:r>
      <w:r>
        <w:rPr>
          <w:rFonts w:hint="eastAsia" w:ascii="宋体" w:hAnsi="宋体" w:eastAsia="宋体" w:cs="宋体"/>
          <w:color w:val="auto"/>
          <w:spacing w:val="0"/>
          <w:position w:val="0"/>
          <w:sz w:val="24"/>
          <w:highlight w:val="none"/>
          <w:shd w:val="clear" w:fill="auto"/>
          <w:lang w:val="en-US" w:eastAsia="zh-CN"/>
        </w:rPr>
        <w:t>》</w:t>
      </w:r>
      <w:r>
        <w:rPr>
          <w:rFonts w:hint="eastAsia" w:ascii="宋体" w:hAnsi="宋体" w:eastAsia="宋体" w:cs="宋体"/>
          <w:color w:val="auto"/>
          <w:spacing w:val="0"/>
          <w:position w:val="0"/>
          <w:sz w:val="24"/>
          <w:highlight w:val="none"/>
          <w:shd w:val="clear" w:fill="auto"/>
        </w:rPr>
        <w:t>。</w:t>
      </w:r>
    </w:p>
    <w:p w14:paraId="2297827E">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16.响应性文件的递交</w:t>
      </w:r>
    </w:p>
    <w:p w14:paraId="7D3DA65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16.1供应商应在竞争性磋商邀请函中规定的截止日期和时间前，将响应性文件在会员系统成功上传，递交（接收）地点为竞争性磋商邀请函中规定的地址。</w:t>
      </w:r>
    </w:p>
    <w:p w14:paraId="2A8B1AF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16.2若采购人推迟了响应性文件接收截止时间，采购人和供应商受响应性文件接收截止时间制约的所有权利和义务均应以新的截止时间为准。 </w:t>
      </w:r>
    </w:p>
    <w:p w14:paraId="56C5524C">
      <w:pPr>
        <w:widowControl w:val="0"/>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17.响应性文件的修改和撤回</w:t>
      </w:r>
    </w:p>
    <w:p w14:paraId="4F6B0A7F">
      <w:pPr>
        <w:widowControl w:val="0"/>
        <w:spacing w:before="0" w:after="0" w:line="560" w:lineRule="auto"/>
        <w:ind w:left="279" w:right="0" w:firstLine="24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17.1供应商在提交响应性文件截止时间前，可以对已上传的响应文件进行撤回补充、修改或撤回，补充、修改，之后进行再次上传，再次上传内容作为响应性文件的组成部分。</w:t>
      </w:r>
    </w:p>
    <w:p w14:paraId="6D777923">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17.2响应性文件的补充、修改文件应按照本竞争性磋商文件有关规定进行密封、签署，修改后的加密的电子投标文件须在投标截止时间前成功上传。 </w:t>
      </w:r>
    </w:p>
    <w:p w14:paraId="634E13DE">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17.3供应商在响应性文件接收截止时间后不得修改、撤回响应性文件。供应商在响应性文件接收截止时间后修改响应性文件的，将被拒绝接受。</w:t>
      </w:r>
    </w:p>
    <w:p w14:paraId="0E0F93EC">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17.4供应商有下列情形之一的，采购人将拒绝接受其响应性文件：</w:t>
      </w:r>
    </w:p>
    <w:p w14:paraId="69EA6636">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17.4.1在竞争性磋商文件规定的响应性文件接收截止时间之后递交响应性文件的；</w:t>
      </w:r>
    </w:p>
    <w:p w14:paraId="118F15EF">
      <w:pPr>
        <w:widowControl w:val="0"/>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17.4.2响应性文件未按竞争性磋商文件规定密封、签署、盖章的；</w:t>
      </w:r>
    </w:p>
    <w:p w14:paraId="6E6F1984">
      <w:pPr>
        <w:widowControl w:val="0"/>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17.4.3一个供应商不止递交一套响应性文件的。</w:t>
      </w:r>
    </w:p>
    <w:p w14:paraId="07E657E2">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五、竞争性磋商</w:t>
      </w:r>
    </w:p>
    <w:p w14:paraId="166177BC">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18.组建竞争性磋商小组</w:t>
      </w:r>
    </w:p>
    <w:p w14:paraId="64E3FB6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18.1采购人根据采购项目的特点依法组建竞争性磋商小组。</w:t>
      </w:r>
    </w:p>
    <w:p w14:paraId="04D3F59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18.2竞争性磋商小组确认竞争性磋商文件，并负责具体评审事务，根据有关法律法规和竞争性磋商文件规定的评审程序，按照评审方法及评审标准独立履行竞争性磋商小组职责。</w:t>
      </w:r>
    </w:p>
    <w:p w14:paraId="4FFB38E7">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19.资格性和符合性审查</w:t>
      </w:r>
    </w:p>
    <w:p w14:paraId="01AB1BB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14:paraId="09907A52">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19.1.1资格性审查的内容包括：竞争性磋商文件规定的供应商资格条件；</w:t>
      </w:r>
    </w:p>
    <w:p w14:paraId="1D9734C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14:paraId="3A71C2D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19.2.1符合性审查的内容包括：</w:t>
      </w:r>
    </w:p>
    <w:p w14:paraId="2674383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（1）响应性文件的有效性(签署情况等)；</w:t>
      </w:r>
    </w:p>
    <w:p w14:paraId="44DBD3C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（2）响应性文件的完整性；</w:t>
      </w:r>
    </w:p>
    <w:p w14:paraId="51680A3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（3）对竞争性磋商文件的响应程度（是否存在重大负偏离等）。 </w:t>
      </w:r>
    </w:p>
    <w:p w14:paraId="0A0CF6A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u w:val="single"/>
          <w:shd w:val="clear" w:fill="auto"/>
        </w:rPr>
        <w:t>以上资格性审查和符合性审查的内容只要有一条不满足，则响应性文件无效，将不进入竞争性磋商程序。</w:t>
      </w:r>
    </w:p>
    <w:p w14:paraId="3E8BEAC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注意事项：资格性、符合性证明材料见竞争性磋商文件第四章规定。</w:t>
      </w:r>
    </w:p>
    <w:p w14:paraId="249FCC7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19.3实质性响应的响应性文件是指与竞争性磋商文件的全部条款、条件和规格相符，没有重大偏离；重大负偏离的认定须经竞争性磋商小组三分之二以上同意。</w:t>
      </w:r>
    </w:p>
    <w:p w14:paraId="00EA6A7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14:paraId="18447FA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19.5如果响应性文件实质上没有响应竞争性磋商文件的要求，将作为无效处理，供应商不得再对响应性文件进行任何修正从而使其响应性文件成为实质上响应的文件；</w:t>
      </w:r>
    </w:p>
    <w:p w14:paraId="737C155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19.6竞争性磋商小组审定响应性文件的响应性只根据响应性文件本身的内容而不寻求外部证据。</w:t>
      </w:r>
    </w:p>
    <w:p w14:paraId="1C40591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19.7凡有下列情况之一的，其响应性文件也被视为未实质性响应竞争性磋商文件，按照无效处理（不再参加竞争性磋商）：</w:t>
      </w:r>
    </w:p>
    <w:p w14:paraId="497ED6E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19.7.1未按竞争性磋商文件规定要求签署、盖章的；</w:t>
      </w:r>
    </w:p>
    <w:p w14:paraId="3146DE1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19.7.2资格证明文件不全的，或不符合竞争性磋商文件中规定的资格要求的；</w:t>
      </w:r>
    </w:p>
    <w:p w14:paraId="6E13449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19.7.3供应商代表未能出具有效身份证明，或与身份不符的；</w:t>
      </w:r>
    </w:p>
    <w:p w14:paraId="6B903B4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19.7.4不符合竞争性磋商文件规定的实质性要求的；</w:t>
      </w:r>
    </w:p>
    <w:p w14:paraId="71745CF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19.7.5响应性文件内容不齐全或内容虚假的；</w:t>
      </w:r>
    </w:p>
    <w:p w14:paraId="31B646D7">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19.7.6响应性文件的实质性内容未使用中文表述；</w:t>
      </w:r>
    </w:p>
    <w:p w14:paraId="7CAA7143">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19.7.7响应性文件的内容修改处未按规定签名或盖章的；</w:t>
      </w:r>
    </w:p>
    <w:p w14:paraId="71B4519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19.7.8违反法律、行政法规、竞争性磋商文件规定的其他情形的。</w:t>
      </w:r>
    </w:p>
    <w:p w14:paraId="5E78878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14:textFill>
            <w14:solidFill>
              <w14:schemeClr w14:val="tx1"/>
            </w14:solidFill>
          </w14:textFill>
        </w:rPr>
        <w:t>不同供应商的电子投标（响应）文件上传计算机的网卡 MAC 地址、CPU 序列号和硬盘序列号等硬件信息相同的;</w:t>
      </w:r>
    </w:p>
    <w:p w14:paraId="1067C4E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eastAsia="宋体" w:cs="宋体"/>
          <w:color w:val="000000" w:themeColor="text1"/>
          <w:sz w:val="24"/>
          <w:highlight w:val="none"/>
          <w14:textFill>
            <w14:solidFill>
              <w14:schemeClr w14:val="tx1"/>
            </w14:solidFill>
          </w14:textFill>
        </w:rPr>
        <w:t>不同供应商的投标（响应）文件由同一电子设备编制，打印</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复印、</w:t>
      </w:r>
      <w:r>
        <w:rPr>
          <w:rFonts w:hint="eastAsia" w:ascii="宋体" w:hAnsi="宋体" w:eastAsia="宋体" w:cs="宋体"/>
          <w:color w:val="000000" w:themeColor="text1"/>
          <w:sz w:val="24"/>
          <w:highlight w:val="none"/>
          <w14:textFill>
            <w14:solidFill>
              <w14:schemeClr w14:val="tx1"/>
            </w14:solidFill>
          </w14:textFill>
        </w:rPr>
        <w:t>加密或者上传</w:t>
      </w:r>
      <w:r>
        <w:rPr>
          <w:rFonts w:hint="eastAsia" w:ascii="宋体" w:hAnsi="宋体" w:eastAsia="宋体" w:cs="宋体"/>
          <w:color w:val="000000" w:themeColor="text1"/>
          <w:sz w:val="24"/>
          <w:highlight w:val="none"/>
          <w:lang w:val="en-US" w:eastAsia="zh-CN"/>
          <w14:textFill>
            <w14:solidFill>
              <w14:schemeClr w14:val="tx1"/>
            </w14:solidFill>
          </w14:textFill>
        </w:rPr>
        <w:t>的</w:t>
      </w:r>
      <w:r>
        <w:rPr>
          <w:rFonts w:hint="eastAsia" w:ascii="宋体" w:hAnsi="宋体" w:eastAsia="宋体" w:cs="宋体"/>
          <w:color w:val="000000" w:themeColor="text1"/>
          <w:sz w:val="24"/>
          <w:highlight w:val="none"/>
          <w14:textFill>
            <w14:solidFill>
              <w14:schemeClr w14:val="tx1"/>
            </w14:solidFill>
          </w14:textFill>
        </w:rPr>
        <w:t>；</w:t>
      </w:r>
    </w:p>
    <w:p w14:paraId="02F893A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不同供应商的投标（响应）文件由同一人送达或者分发，或者不同供应商联系人为同一人或不同联系人的联系电话一致的；</w:t>
      </w:r>
    </w:p>
    <w:p w14:paraId="2257197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不同供应商的投标（响应）文件的内容存在两处以上细节错误一致；</w:t>
      </w:r>
    </w:p>
    <w:p w14:paraId="72E7884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13</w:t>
      </w:r>
      <w:r>
        <w:rPr>
          <w:rFonts w:hint="eastAsia" w:ascii="宋体" w:hAnsi="宋体" w:eastAsia="宋体" w:cs="宋体"/>
          <w:color w:val="000000" w:themeColor="text1"/>
          <w:sz w:val="24"/>
          <w:highlight w:val="none"/>
          <w14:textFill>
            <w14:solidFill>
              <w14:schemeClr w14:val="tx1"/>
            </w14:solidFill>
          </w14:textFill>
        </w:rPr>
        <w:t>不同供应商的法定代表人、委托代理人、项目经理、项目负责人等由同一个单位缴纳社会保险或者领取报酬的；</w:t>
      </w:r>
    </w:p>
    <w:p w14:paraId="55B87396">
      <w:pPr>
        <w:spacing w:line="360" w:lineRule="auto"/>
        <w:ind w:firstLine="480" w:firstLineChars="200"/>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19.7.</w:t>
      </w:r>
      <w:r>
        <w:rPr>
          <w:rFonts w:hint="eastAsia" w:ascii="宋体" w:hAnsi="宋体" w:cs="宋体"/>
          <w:color w:val="000000" w:themeColor="text1"/>
          <w:sz w:val="24"/>
          <w:highlight w:val="none"/>
          <w:lang w:val="en-US" w:eastAsia="zh-CN"/>
          <w14:textFill>
            <w14:solidFill>
              <w14:schemeClr w14:val="tx1"/>
            </w14:solidFill>
          </w14:textFill>
        </w:rPr>
        <w:t>14</w:t>
      </w:r>
      <w:r>
        <w:rPr>
          <w:rFonts w:hint="eastAsia" w:ascii="宋体" w:hAnsi="宋体" w:eastAsia="宋体" w:cs="宋体"/>
          <w:color w:val="000000" w:themeColor="text1"/>
          <w:sz w:val="24"/>
          <w:highlight w:val="none"/>
          <w14:textFill>
            <w14:solidFill>
              <w14:schemeClr w14:val="tx1"/>
            </w14:solidFill>
          </w14:textFill>
        </w:rPr>
        <w:t>不同供应商投标（响应）文件中法定代表人或者负责人签字出自同一人之手</w:t>
      </w:r>
      <w:r>
        <w:rPr>
          <w:rFonts w:hint="eastAsia" w:ascii="宋体" w:hAnsi="宋体" w:eastAsia="宋体" w:cs="宋体"/>
          <w:color w:val="000000" w:themeColor="text1"/>
          <w:sz w:val="24"/>
          <w:highlight w:val="none"/>
          <w:lang w:eastAsia="zh-CN"/>
          <w14:textFill>
            <w14:solidFill>
              <w14:schemeClr w14:val="tx1"/>
            </w14:solidFill>
          </w14:textFill>
        </w:rPr>
        <w:t>。</w:t>
      </w:r>
    </w:p>
    <w:p w14:paraId="11CCE52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19.8在评审过程中，竞争性磋商小组发现供应商有下列情形之一的，视为供应商相互串通，按照无效处理并依据法律、法规追究其相关责任。具体表现形式如下：</w:t>
      </w:r>
    </w:p>
    <w:p w14:paraId="19BC4FD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19.8.1不同供应商的响应性文件互相混装的；</w:t>
      </w:r>
    </w:p>
    <w:p w14:paraId="7CC436D4">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19.8.2不同供应商授权同一人作为供应商委托代理人的；</w:t>
      </w:r>
    </w:p>
    <w:p w14:paraId="2F03FC1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19.8.3不同供应商的响应性文件载明的项目管理成员为同一人的；</w:t>
      </w:r>
    </w:p>
    <w:p w14:paraId="52780DD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19.8.4有证据证明供应商与采购人、采购代理机构或者其他供应商串通的其他情形；</w:t>
      </w:r>
    </w:p>
    <w:p w14:paraId="4FC6EDA4">
      <w:pPr>
        <w:spacing w:before="0" w:after="0" w:line="560" w:lineRule="auto"/>
        <w:ind w:left="0" w:right="0" w:firstLine="480"/>
        <w:jc w:val="both"/>
        <w:rPr>
          <w:rFonts w:ascii="宋体" w:hAnsi="宋体" w:eastAsia="宋体" w:cs="宋体"/>
          <w:color w:val="FF0000"/>
          <w:spacing w:val="0"/>
          <w:position w:val="0"/>
          <w:sz w:val="24"/>
          <w:highlight w:val="none"/>
          <w:shd w:val="clear" w:fill="auto"/>
        </w:rPr>
      </w:pPr>
      <w:r>
        <w:rPr>
          <w:rFonts w:ascii="宋体" w:hAnsi="宋体" w:eastAsia="宋体" w:cs="宋体"/>
          <w:color w:val="auto"/>
          <w:spacing w:val="0"/>
          <w:position w:val="0"/>
          <w:sz w:val="24"/>
          <w:highlight w:val="none"/>
          <w:shd w:val="clear" w:fill="auto"/>
        </w:rPr>
        <w:t>19.8.5竞争性磋商小组认定的其他串通情形。</w:t>
      </w:r>
    </w:p>
    <w:p w14:paraId="0DABF4AA">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3"/>
        <w:tblW w:w="0" w:type="auto"/>
        <w:tblInd w:w="108" w:type="dxa"/>
        <w:tblLayout w:type="autofit"/>
        <w:tblCellMar>
          <w:top w:w="0" w:type="dxa"/>
          <w:left w:w="10" w:type="dxa"/>
          <w:bottom w:w="0" w:type="dxa"/>
          <w:right w:w="10" w:type="dxa"/>
        </w:tblCellMar>
      </w:tblPr>
      <w:tblGrid>
        <w:gridCol w:w="703"/>
        <w:gridCol w:w="2640"/>
        <w:gridCol w:w="1913"/>
        <w:gridCol w:w="819"/>
        <w:gridCol w:w="2339"/>
      </w:tblGrid>
      <w:tr w14:paraId="256973AE">
        <w:tblPrEx>
          <w:tblCellMar>
            <w:top w:w="0" w:type="dxa"/>
            <w:left w:w="10" w:type="dxa"/>
            <w:bottom w:w="0" w:type="dxa"/>
            <w:right w:w="10" w:type="dxa"/>
          </w:tblCellMar>
        </w:tblPrEx>
        <w:trPr>
          <w:cantSplit/>
          <w:trHeight w:val="0" w:hRule="atLeast"/>
        </w:trPr>
        <w:tc>
          <w:tcPr>
            <w:tcW w:w="8505"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9A524B">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项目符合性审查表</w:t>
            </w:r>
          </w:p>
        </w:tc>
      </w:tr>
      <w:tr w14:paraId="5693B4BC">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4D7D5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9DBB3F8">
            <w:pPr>
              <w:tabs>
                <w:tab w:val="left" w:pos="4153"/>
                <w:tab w:val="left" w:pos="8306"/>
              </w:tabs>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指标名称</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CBFA7F">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指标要求</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04E078">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是否</w:t>
            </w:r>
          </w:p>
          <w:p w14:paraId="639E9FF8">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通过</w:t>
            </w: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8BCB80">
            <w:pPr>
              <w:spacing w:before="0" w:after="0" w:line="360" w:lineRule="auto"/>
              <w:ind w:left="0" w:right="-1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投标文件格式及</w:t>
            </w:r>
          </w:p>
          <w:p w14:paraId="6980DF62">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提交资料要求</w:t>
            </w:r>
          </w:p>
        </w:tc>
      </w:tr>
      <w:tr w14:paraId="3D2BBC6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EFFC10">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C79C9C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营业执照</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DED1FA">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615A50">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1DD5A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656F375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D066B6">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A18134">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法定代表人及身份证</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2986A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C6A833">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04B73">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66A510AF">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20C1F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5F03885">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纳税凭证和社保证明</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5FC40F">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760770">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65C565">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0AA08765">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A5EA3E">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AE24E">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财务审计报告</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AE890">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8C6EB2">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4CE2B5">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4B3FA5FE">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1B9CD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5</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FE1023">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“信用中国”“中国政府采购网”查询</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E849188">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49E336">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962CA7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2DCE037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60F1F0">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6</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B6F572">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投标文件签字盖章格式</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1EE76B">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62DCC6">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3C081C">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5583DE8B">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BF6A2A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7</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9C03B8">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FFCBA">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73E19">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E17397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5D2E7D92">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A2191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8</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5E019C8">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供货期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836AA6">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9AC626">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C54B27">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385D7E5A">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0D5053">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9</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090C32">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投标有效期</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78078D">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53D3B5">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9B38F7">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4E911ED9">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7C3F09">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10</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0CC06">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货物技术要求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A1B7F28">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2F096A">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F61FA1">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7FDFA7D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6E1E4">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11</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726BE2">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其他实质性要求</w:t>
            </w: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63856A">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见招标文件</w:t>
            </w: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599E26">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1AB010">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见投标文件</w:t>
            </w:r>
          </w:p>
        </w:tc>
      </w:tr>
      <w:tr w14:paraId="6688BC96">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8C7358">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12</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5739CF">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1FC086">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D2473E">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2A5CBA">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14:paraId="5D5244D0">
        <w:tblPrEx>
          <w:tblCellMar>
            <w:top w:w="0" w:type="dxa"/>
            <w:left w:w="10" w:type="dxa"/>
            <w:bottom w:w="0" w:type="dxa"/>
            <w:right w:w="10" w:type="dxa"/>
          </w:tblCellMar>
        </w:tblPrEx>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BF6D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13</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824C2">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193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07B063">
            <w:pPr>
              <w:spacing w:before="0" w:after="50" w:line="360" w:lineRule="auto"/>
              <w:ind w:left="0" w:right="-10" w:firstLine="0"/>
              <w:jc w:val="center"/>
              <w:rPr>
                <w:rFonts w:ascii="宋体" w:hAnsi="宋体" w:eastAsia="宋体" w:cs="宋体"/>
                <w:color w:val="auto"/>
                <w:spacing w:val="0"/>
                <w:position w:val="0"/>
                <w:sz w:val="22"/>
                <w:highlight w:val="none"/>
                <w:shd w:val="clear" w:fill="auto"/>
              </w:rPr>
            </w:pPr>
          </w:p>
        </w:tc>
        <w:tc>
          <w:tcPr>
            <w:tcW w:w="82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843B7B">
            <w:pPr>
              <w:spacing w:before="0" w:after="0" w:line="360" w:lineRule="auto"/>
              <w:ind w:left="0" w:right="-10" w:firstLine="0"/>
              <w:jc w:val="both"/>
              <w:rPr>
                <w:rFonts w:ascii="宋体" w:hAnsi="宋体" w:eastAsia="宋体" w:cs="宋体"/>
                <w:color w:val="auto"/>
                <w:spacing w:val="0"/>
                <w:position w:val="0"/>
                <w:sz w:val="22"/>
                <w:highlight w:val="none"/>
                <w:shd w:val="clear" w:fill="auto"/>
              </w:rPr>
            </w:pPr>
          </w:p>
        </w:tc>
        <w:tc>
          <w:tcPr>
            <w:tcW w:w="23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DCB028">
            <w:pPr>
              <w:spacing w:before="0" w:after="0" w:line="360" w:lineRule="auto"/>
              <w:ind w:left="0" w:right="-10" w:firstLine="0"/>
              <w:jc w:val="center"/>
              <w:rPr>
                <w:rFonts w:ascii="宋体" w:hAnsi="宋体" w:eastAsia="宋体" w:cs="宋体"/>
                <w:color w:val="auto"/>
                <w:spacing w:val="0"/>
                <w:position w:val="0"/>
                <w:sz w:val="22"/>
                <w:highlight w:val="none"/>
                <w:shd w:val="clear" w:fill="auto"/>
              </w:rPr>
            </w:pPr>
          </w:p>
        </w:tc>
      </w:tr>
      <w:tr w14:paraId="3707D692">
        <w:trPr>
          <w:trHeight w:val="0" w:hRule="atLeast"/>
        </w:trPr>
        <w:tc>
          <w:tcPr>
            <w:tcW w:w="70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55B785">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14</w:t>
            </w:r>
          </w:p>
        </w:tc>
        <w:tc>
          <w:tcPr>
            <w:tcW w:w="26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5D5ABD">
            <w:pPr>
              <w:spacing w:before="0" w:after="5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结论</w:t>
            </w:r>
          </w:p>
        </w:tc>
        <w:tc>
          <w:tcPr>
            <w:tcW w:w="5133"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7DCFBB">
            <w:pPr>
              <w:spacing w:before="0" w:after="0" w:line="360" w:lineRule="auto"/>
              <w:ind w:left="0" w:right="-1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是否通过审查</w:t>
            </w:r>
          </w:p>
        </w:tc>
      </w:tr>
    </w:tbl>
    <w:p w14:paraId="0E00F79A">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27165EE0">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0DCE085">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20.响应性文件的澄清</w:t>
      </w:r>
    </w:p>
    <w:p w14:paraId="2828542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14:paraId="36A62D7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14:paraId="60EC374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20.3供应商拒不进行澄清、说明、补正的，或者不能在竞争性磋商小组规定时间内作出书面澄清、说明、补正的，其响应性文件将被作为无效处理。</w:t>
      </w:r>
    </w:p>
    <w:p w14:paraId="3F80DA4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20.4供应商的书面澄清材料作为响应性文件的补充。 </w:t>
      </w:r>
    </w:p>
    <w:p w14:paraId="28B6B84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20.5竞争性磋商小组不得接受供应商主动提出的澄清和解释。 </w:t>
      </w:r>
    </w:p>
    <w:p w14:paraId="21AA5CC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20.6并非每个供应商都将被询问、澄清。</w:t>
      </w:r>
    </w:p>
    <w:p w14:paraId="6BF04B85">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21.竞争性磋商</w:t>
      </w:r>
    </w:p>
    <w:p w14:paraId="7108DBA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21.1资格性审查和符合性审查合格的供应商，将进入本次竞争性磋商程序。</w:t>
      </w:r>
    </w:p>
    <w:p w14:paraId="47F4D91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21.2竞争性磋商将按照供应商的签到顺序进行。</w:t>
      </w:r>
    </w:p>
    <w:p w14:paraId="4365800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21.3磋商内容包括：</w:t>
      </w:r>
    </w:p>
    <w:p w14:paraId="38E0FBE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21.3.1按照竞争性磋商文件中商务部分的内容，对照供应商提交的响应文件逐一进行比较各项指标和要求。</w:t>
      </w:r>
    </w:p>
    <w:p w14:paraId="4DA9F0E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21.3.2按照竞争性磋商文件中技术部分的内容，对照供应商提交的响应文件逐一进行比较各项指标和要求。</w:t>
      </w:r>
    </w:p>
    <w:p w14:paraId="1368051E">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21.3.3按照竞争性磋商文件中合同条款部分的内容，对照供应商提交的响应文件逐一进行比较各项指标和要求。</w:t>
      </w:r>
    </w:p>
    <w:p w14:paraId="4D0BD38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21.3.4在磋商中，磋商的任何一方不得透露与磋商有关的其他供应商的技术资料及其他信息。</w:t>
      </w:r>
    </w:p>
    <w:p w14:paraId="3881ED5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14:paraId="57FAB87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21.4.1对竞争性磋商文件作出实质性变动是竞争性磋商文件的有效组成部分，竞争性磋商小组应当及时以书面形式同时通知所有参加竞争性磋商的供应商。</w:t>
      </w:r>
    </w:p>
    <w:p w14:paraId="026C07D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21.4.2供应商应当按照竞争性磋商文件的变动情况和竞争性磋商小组的要求重新提交响应性文件，并由其法定代表人或授权代表签字或者加盖公章。</w:t>
      </w:r>
    </w:p>
    <w:p w14:paraId="24E0B8A8">
      <w:pPr>
        <w:spacing w:line="560" w:lineRule="exact"/>
        <w:ind w:firstLine="480" w:firstLineChars="200"/>
        <w:rPr>
          <w:rFonts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21.5报价</w:t>
      </w:r>
    </w:p>
    <w:p w14:paraId="73E7811C">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1.</w:t>
      </w:r>
      <w:r>
        <w:rPr>
          <w:rFonts w:hint="eastAsia" w:ascii="宋体" w:hAnsi="宋体" w:eastAsia="宋体" w:cs="宋体"/>
          <w:sz w:val="24"/>
          <w:highlight w:val="none"/>
          <w:lang w:val="zh-CN"/>
        </w:rPr>
        <w:t>一次报价依据</w:t>
      </w:r>
      <w:r>
        <w:rPr>
          <w:rFonts w:hint="eastAsia" w:ascii="宋体" w:hAnsi="宋体" w:eastAsia="宋体" w:cs="宋体"/>
          <w:sz w:val="24"/>
          <w:highlight w:val="none"/>
          <w:lang w:val="en-US" w:eastAsia="zh-CN"/>
        </w:rPr>
        <w:t>是</w:t>
      </w:r>
      <w:r>
        <w:rPr>
          <w:rFonts w:hint="eastAsia" w:ascii="宋体" w:hAnsi="宋体" w:eastAsia="宋体" w:cs="宋体"/>
          <w:sz w:val="24"/>
          <w:highlight w:val="none"/>
          <w:lang w:val="zh-CN"/>
        </w:rPr>
        <w:t>供应商的投标函和开标记。</w:t>
      </w:r>
    </w:p>
    <w:p w14:paraId="187635E0">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如有多次报价，</w:t>
      </w:r>
      <w:r>
        <w:rPr>
          <w:rFonts w:hint="eastAsia" w:ascii="宋体" w:hAnsi="宋体" w:eastAsia="宋体" w:cs="宋体"/>
          <w:sz w:val="24"/>
          <w:highlight w:val="none"/>
          <w:lang w:val="zh-CN"/>
        </w:rPr>
        <w:t>资格评审过通后的供应商须使用本单位CA锁在网上系统进行二次或多次报价（请在周口市公共资源交易中心网站报名系统等待报价），每次的报价由供应商自定，评审小组不作限制，但每次的报价不得高于上次报价（可以等于或小于）。</w:t>
      </w:r>
      <w:r>
        <w:rPr>
          <w:rFonts w:hint="eastAsia" w:ascii="宋体" w:hAnsi="宋体" w:eastAsia="宋体" w:cs="宋体"/>
          <w:sz w:val="24"/>
          <w:highlight w:val="none"/>
          <w:lang w:val="en-US" w:eastAsia="zh-CN"/>
        </w:rPr>
        <w:t>报价次数见供应商须知前附表。</w:t>
      </w:r>
    </w:p>
    <w:p w14:paraId="67988933">
      <w:pPr>
        <w:spacing w:line="560" w:lineRule="exact"/>
        <w:ind w:firstLine="480" w:firstLineChars="200"/>
        <w:rPr>
          <w:rFonts w:ascii="宋体" w:hAnsi="宋体" w:eastAsia="宋体" w:cs="宋体"/>
          <w:b/>
          <w:color w:val="auto"/>
          <w:spacing w:val="0"/>
          <w:position w:val="0"/>
          <w:sz w:val="24"/>
          <w:highlight w:val="none"/>
          <w:shd w:val="clear" w:fill="auto"/>
        </w:rPr>
      </w:pPr>
      <w:r>
        <w:rPr>
          <w:rFonts w:hint="eastAsia" w:ascii="宋体" w:hAnsi="宋体" w:eastAsia="宋体" w:cs="宋体"/>
          <w:sz w:val="24"/>
          <w:highlight w:val="none"/>
          <w:lang w:val="en-US" w:eastAsia="zh-CN"/>
        </w:rPr>
        <w:t>开标后请供应商在计算前等待报价，网上报价</w:t>
      </w:r>
      <w:r>
        <w:rPr>
          <w:rFonts w:hint="eastAsia" w:ascii="宋体" w:hAnsi="宋体" w:eastAsia="宋体" w:cs="宋体"/>
          <w:sz w:val="24"/>
          <w:highlight w:val="none"/>
          <w:lang w:val="zh-CN" w:eastAsia="zh-CN"/>
        </w:rPr>
        <w:t>，</w:t>
      </w:r>
      <w:r>
        <w:rPr>
          <w:rFonts w:hint="eastAsia" w:ascii="宋体" w:hAnsi="宋体" w:eastAsia="宋体" w:cs="宋体"/>
          <w:sz w:val="24"/>
          <w:highlight w:val="none"/>
          <w:lang w:val="zh-CN"/>
        </w:rPr>
        <w:t>见周口市公共资源交易中心</w:t>
      </w:r>
      <w:r>
        <w:rPr>
          <w:rFonts w:hint="eastAsia" w:ascii="宋体" w:hAnsi="宋体" w:eastAsia="宋体" w:cs="宋体"/>
          <w:sz w:val="24"/>
          <w:highlight w:val="none"/>
          <w:lang w:val="en-US" w:eastAsia="zh-CN"/>
        </w:rPr>
        <w:t>网站下载中心版块</w:t>
      </w:r>
      <w:r>
        <w:rPr>
          <w:rFonts w:hint="eastAsia" w:ascii="宋体" w:hAnsi="宋体" w:eastAsia="宋体" w:cs="宋体"/>
          <w:sz w:val="24"/>
          <w:highlight w:val="none"/>
          <w:lang w:val="zh-CN"/>
        </w:rPr>
        <w:t>《投标</w:t>
      </w:r>
      <w:r>
        <w:rPr>
          <w:rFonts w:hint="eastAsia" w:ascii="宋体" w:hAnsi="宋体" w:eastAsia="宋体" w:cs="宋体"/>
          <w:color w:val="auto"/>
          <w:sz w:val="24"/>
          <w:highlight w:val="none"/>
        </w:rPr>
        <w:t>单位-电子投标文件视频制作手册》</w:t>
      </w:r>
      <w:r>
        <w:rPr>
          <w:rFonts w:hint="eastAsia" w:cs="宋体"/>
          <w:color w:val="auto"/>
          <w:sz w:val="24"/>
          <w:highlight w:val="none"/>
          <w:lang w:val="en-US" w:eastAsia="zh-CN"/>
        </w:rPr>
        <w:t>中的《周口市公共资源交易系统政府采购供应商操作手册》相关规定。</w:t>
      </w:r>
    </w:p>
    <w:p w14:paraId="6DAA3FEA">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六、评定标准</w:t>
      </w:r>
    </w:p>
    <w:p w14:paraId="12B66F35">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22.竞争性磋商过程及保密原则</w:t>
      </w:r>
    </w:p>
    <w:p w14:paraId="6D554C5E">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22.1磋商小组采用综合评分法对有效供应商的响应文件和报价进行评审。磋商委员会按照投标人综合得分由高到低推荐中标候选人，采购人将从评委会推荐的中标候选人中依次选取成交供应商。</w:t>
      </w:r>
    </w:p>
    <w:p w14:paraId="07E7B6E3">
      <w:pPr>
        <w:spacing w:before="0" w:after="0" w:line="4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采购代理机构在评标结束后2个工作日内将评标报告送采购人。采购人自收到评标报告之日起５个工作日内，在评标报告确定的中标候选人名单中确定中标人。</w:t>
      </w:r>
    </w:p>
    <w:p w14:paraId="266E7DA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22.2对通过初步审查的响应文件，采用百分制综合评分法进行评价。</w:t>
      </w:r>
    </w:p>
    <w:p w14:paraId="40A4EDE2">
      <w:pPr>
        <w:spacing w:before="0" w:after="0" w:line="360" w:lineRule="auto"/>
        <w:ind w:left="0" w:right="-92" w:firstLine="0"/>
        <w:jc w:val="both"/>
        <w:rPr>
          <w:rFonts w:ascii="宋体" w:hAnsi="宋体" w:eastAsia="宋体" w:cs="宋体"/>
          <w:b/>
          <w:bCs/>
          <w:color w:val="auto"/>
          <w:spacing w:val="0"/>
          <w:position w:val="0"/>
          <w:sz w:val="24"/>
          <w:highlight w:val="none"/>
          <w:shd w:val="clear" w:fill="auto"/>
        </w:rPr>
      </w:pPr>
      <w:r>
        <w:rPr>
          <w:rFonts w:ascii="宋体" w:hAnsi="宋体" w:eastAsia="宋体" w:cs="宋体"/>
          <w:b/>
          <w:bCs/>
          <w:color w:val="auto"/>
          <w:spacing w:val="0"/>
          <w:position w:val="0"/>
          <w:sz w:val="24"/>
          <w:highlight w:val="none"/>
          <w:shd w:val="clear" w:fill="auto"/>
        </w:rPr>
        <w:t>评标方法：</w:t>
      </w:r>
    </w:p>
    <w:p w14:paraId="7DC7ECCB">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325"/>
        <w:gridCol w:w="1370"/>
        <w:gridCol w:w="3678"/>
        <w:gridCol w:w="2149"/>
      </w:tblGrid>
      <w:tr w14:paraId="647C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25" w:type="dxa"/>
            <w:shd w:val="clear" w:color="000000" w:fill="FFFFFF"/>
            <w:tcMar>
              <w:left w:w="108" w:type="dxa"/>
              <w:right w:w="108" w:type="dxa"/>
            </w:tcMar>
            <w:vAlign w:val="center"/>
          </w:tcPr>
          <w:p w14:paraId="3742DD04">
            <w:pPr>
              <w:widowControl w:val="0"/>
              <w:spacing w:before="0" w:after="0" w:line="360" w:lineRule="auto"/>
              <w:ind w:left="0" w:right="0" w:firstLine="0"/>
              <w:jc w:val="center"/>
              <w:rPr>
                <w:rFonts w:hint="eastAsia" w:ascii="宋体" w:hAnsi="宋体" w:eastAsia="宋体" w:cs="宋体"/>
                <w:spacing w:val="0"/>
                <w:position w:val="0"/>
                <w:sz w:val="24"/>
                <w:szCs w:val="24"/>
                <w:highlight w:val="none"/>
                <w:shd w:val="clear" w:fill="auto"/>
              </w:rPr>
            </w:pPr>
            <w:r>
              <w:rPr>
                <w:rFonts w:hint="eastAsia" w:ascii="宋体" w:hAnsi="宋体" w:eastAsia="宋体" w:cs="宋体"/>
                <w:b/>
                <w:color w:val="000000"/>
                <w:spacing w:val="0"/>
                <w:position w:val="0"/>
                <w:sz w:val="24"/>
                <w:szCs w:val="24"/>
                <w:highlight w:val="none"/>
                <w:shd w:val="clear" w:fill="auto"/>
              </w:rPr>
              <w:t>评分指标</w:t>
            </w:r>
          </w:p>
        </w:tc>
        <w:tc>
          <w:tcPr>
            <w:tcW w:w="1370" w:type="dxa"/>
            <w:shd w:val="clear" w:color="000000" w:fill="FFFFFF"/>
            <w:tcMar>
              <w:left w:w="108" w:type="dxa"/>
              <w:right w:w="108" w:type="dxa"/>
            </w:tcMar>
            <w:vAlign w:val="center"/>
          </w:tcPr>
          <w:p w14:paraId="36DA212C">
            <w:pPr>
              <w:widowControl w:val="0"/>
              <w:spacing w:before="0" w:after="0" w:line="360" w:lineRule="auto"/>
              <w:ind w:left="0" w:right="0" w:firstLine="0"/>
              <w:jc w:val="center"/>
              <w:rPr>
                <w:rFonts w:hint="eastAsia" w:ascii="宋体" w:hAnsi="宋体" w:eastAsia="宋体" w:cs="宋体"/>
                <w:spacing w:val="0"/>
                <w:position w:val="0"/>
                <w:sz w:val="24"/>
                <w:szCs w:val="24"/>
                <w:highlight w:val="none"/>
                <w:shd w:val="clear" w:fill="auto"/>
              </w:rPr>
            </w:pPr>
            <w:r>
              <w:rPr>
                <w:rFonts w:hint="eastAsia" w:ascii="宋体" w:hAnsi="宋体" w:eastAsia="宋体" w:cs="宋体"/>
                <w:b/>
                <w:color w:val="000000"/>
                <w:spacing w:val="0"/>
                <w:position w:val="0"/>
                <w:sz w:val="24"/>
                <w:szCs w:val="24"/>
                <w:highlight w:val="none"/>
                <w:shd w:val="clear" w:fill="auto"/>
              </w:rPr>
              <w:t>分值</w:t>
            </w:r>
          </w:p>
        </w:tc>
        <w:tc>
          <w:tcPr>
            <w:tcW w:w="3678" w:type="dxa"/>
            <w:shd w:val="clear" w:color="000000" w:fill="FFFFFF"/>
            <w:tcMar>
              <w:left w:w="108" w:type="dxa"/>
              <w:right w:w="108" w:type="dxa"/>
            </w:tcMar>
            <w:vAlign w:val="center"/>
          </w:tcPr>
          <w:p w14:paraId="171F2C5E">
            <w:pPr>
              <w:widowControl w:val="0"/>
              <w:spacing w:before="0" w:after="0" w:line="360" w:lineRule="auto"/>
              <w:ind w:left="0" w:right="0" w:firstLine="0"/>
              <w:jc w:val="center"/>
              <w:rPr>
                <w:rFonts w:hint="eastAsia" w:ascii="宋体" w:hAnsi="宋体" w:eastAsia="宋体" w:cs="宋体"/>
                <w:spacing w:val="0"/>
                <w:position w:val="0"/>
                <w:sz w:val="24"/>
                <w:szCs w:val="24"/>
                <w:highlight w:val="none"/>
                <w:shd w:val="clear" w:fill="auto"/>
              </w:rPr>
            </w:pPr>
            <w:r>
              <w:rPr>
                <w:rFonts w:hint="eastAsia" w:ascii="宋体" w:hAnsi="宋体" w:eastAsia="宋体" w:cs="宋体"/>
                <w:b/>
                <w:color w:val="000000"/>
                <w:spacing w:val="0"/>
                <w:position w:val="0"/>
                <w:sz w:val="24"/>
                <w:szCs w:val="24"/>
                <w:highlight w:val="none"/>
                <w:shd w:val="clear" w:fill="auto"/>
              </w:rPr>
              <w:t>指标说明及评分标准</w:t>
            </w:r>
          </w:p>
        </w:tc>
        <w:tc>
          <w:tcPr>
            <w:tcW w:w="2149" w:type="dxa"/>
            <w:shd w:val="clear" w:color="000000" w:fill="FFFFFF"/>
            <w:tcMar>
              <w:left w:w="108" w:type="dxa"/>
              <w:right w:w="108" w:type="dxa"/>
            </w:tcMar>
            <w:vAlign w:val="center"/>
          </w:tcPr>
          <w:p w14:paraId="3A2E7DC5">
            <w:pPr>
              <w:widowControl w:val="0"/>
              <w:spacing w:before="0" w:after="0" w:line="360" w:lineRule="auto"/>
              <w:ind w:left="0" w:right="0" w:firstLine="0"/>
              <w:jc w:val="center"/>
              <w:rPr>
                <w:rFonts w:hint="eastAsia" w:ascii="宋体" w:hAnsi="宋体" w:eastAsia="宋体" w:cs="宋体"/>
                <w:spacing w:val="0"/>
                <w:position w:val="0"/>
                <w:sz w:val="24"/>
                <w:szCs w:val="24"/>
                <w:highlight w:val="none"/>
                <w:shd w:val="clear" w:fill="auto"/>
              </w:rPr>
            </w:pPr>
            <w:r>
              <w:rPr>
                <w:rFonts w:hint="eastAsia" w:ascii="宋体" w:hAnsi="宋体" w:eastAsia="宋体" w:cs="宋体"/>
                <w:b/>
                <w:color w:val="000000"/>
                <w:spacing w:val="0"/>
                <w:position w:val="0"/>
                <w:sz w:val="24"/>
                <w:szCs w:val="24"/>
                <w:highlight w:val="none"/>
                <w:shd w:val="clear" w:fill="auto"/>
              </w:rPr>
              <w:t>评分依据</w:t>
            </w:r>
          </w:p>
        </w:tc>
      </w:tr>
      <w:tr w14:paraId="2EC0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1325" w:type="dxa"/>
            <w:shd w:val="clear" w:color="000000" w:fill="FFFFFF"/>
            <w:tcMar>
              <w:left w:w="108" w:type="dxa"/>
              <w:right w:w="108" w:type="dxa"/>
            </w:tcMar>
            <w:vAlign w:val="center"/>
          </w:tcPr>
          <w:p w14:paraId="31B46017">
            <w:pPr>
              <w:widowControl w:val="0"/>
              <w:spacing w:before="0" w:after="0" w:line="360" w:lineRule="auto"/>
              <w:ind w:left="0" w:right="0" w:firstLine="0"/>
              <w:jc w:val="left"/>
              <w:rPr>
                <w:rFonts w:hint="eastAsia" w:ascii="宋体" w:hAnsi="宋体" w:eastAsia="宋体" w:cs="宋体"/>
                <w:b w:val="0"/>
                <w:bCs/>
                <w:color w:val="auto"/>
                <w:spacing w:val="0"/>
                <w:position w:val="0"/>
                <w:sz w:val="24"/>
                <w:szCs w:val="24"/>
                <w:highlight w:val="none"/>
                <w:shd w:val="clear" w:fill="auto"/>
              </w:rPr>
            </w:pPr>
            <w:r>
              <w:rPr>
                <w:rFonts w:hint="eastAsia" w:ascii="宋体" w:hAnsi="宋体" w:eastAsia="宋体" w:cs="宋体"/>
                <w:b w:val="0"/>
                <w:bCs/>
                <w:color w:val="auto"/>
                <w:spacing w:val="0"/>
                <w:position w:val="0"/>
                <w:sz w:val="24"/>
                <w:szCs w:val="24"/>
                <w:highlight w:val="none"/>
                <w:shd w:val="clear" w:fill="auto"/>
              </w:rPr>
              <w:t>报价得分（30</w:t>
            </w:r>
            <w:r>
              <w:rPr>
                <w:rFonts w:hint="eastAsia" w:ascii="宋体" w:hAnsi="宋体" w:eastAsia="宋体" w:cs="宋体"/>
                <w:b w:val="0"/>
                <w:bCs/>
                <w:color w:val="auto"/>
                <w:spacing w:val="0"/>
                <w:position w:val="0"/>
                <w:sz w:val="24"/>
                <w:szCs w:val="24"/>
                <w:highlight w:val="none"/>
                <w:shd w:val="clear" w:fill="auto"/>
                <w:lang w:val="en-US" w:eastAsia="zh-CN"/>
              </w:rPr>
              <w:t>分</w:t>
            </w:r>
            <w:r>
              <w:rPr>
                <w:rFonts w:hint="eastAsia" w:ascii="宋体" w:hAnsi="宋体" w:eastAsia="宋体" w:cs="宋体"/>
                <w:b w:val="0"/>
                <w:bCs/>
                <w:color w:val="auto"/>
                <w:spacing w:val="0"/>
                <w:position w:val="0"/>
                <w:sz w:val="24"/>
                <w:szCs w:val="24"/>
                <w:highlight w:val="none"/>
                <w:shd w:val="clear" w:fill="auto"/>
              </w:rPr>
              <w:t>）</w:t>
            </w:r>
          </w:p>
        </w:tc>
        <w:tc>
          <w:tcPr>
            <w:tcW w:w="1370" w:type="dxa"/>
            <w:shd w:val="clear" w:color="000000" w:fill="FFFFFF"/>
            <w:tcMar>
              <w:left w:w="108" w:type="dxa"/>
              <w:right w:w="108" w:type="dxa"/>
            </w:tcMar>
            <w:vAlign w:val="center"/>
          </w:tcPr>
          <w:p w14:paraId="4D81DC2C">
            <w:pPr>
              <w:widowControl w:val="0"/>
              <w:spacing w:before="0" w:after="0" w:line="360" w:lineRule="auto"/>
              <w:ind w:left="0" w:right="0" w:firstLine="0"/>
              <w:jc w:val="center"/>
              <w:rPr>
                <w:rFonts w:hint="eastAsia" w:ascii="宋体" w:hAnsi="宋体" w:eastAsia="宋体" w:cs="宋体"/>
                <w:b w:val="0"/>
                <w:bCs/>
                <w:color w:val="auto"/>
                <w:spacing w:val="0"/>
                <w:position w:val="0"/>
                <w:sz w:val="24"/>
                <w:szCs w:val="24"/>
                <w:highlight w:val="none"/>
                <w:shd w:val="clear" w:fill="auto"/>
              </w:rPr>
            </w:pPr>
            <w:r>
              <w:rPr>
                <w:rFonts w:hint="eastAsia" w:ascii="宋体" w:hAnsi="宋体" w:eastAsia="宋体" w:cs="宋体"/>
                <w:b w:val="0"/>
                <w:bCs/>
                <w:color w:val="auto"/>
                <w:spacing w:val="0"/>
                <w:position w:val="0"/>
                <w:sz w:val="24"/>
                <w:szCs w:val="24"/>
                <w:highlight w:val="none"/>
                <w:shd w:val="clear" w:fill="auto"/>
              </w:rPr>
              <w:t>（3</w:t>
            </w:r>
            <w:r>
              <w:rPr>
                <w:rFonts w:hint="eastAsia" w:ascii="宋体" w:hAnsi="宋体" w:eastAsia="宋体" w:cs="宋体"/>
                <w:b w:val="0"/>
                <w:bCs/>
                <w:color w:val="auto"/>
                <w:spacing w:val="0"/>
                <w:position w:val="0"/>
                <w:sz w:val="24"/>
                <w:szCs w:val="24"/>
                <w:highlight w:val="none"/>
                <w:shd w:val="clear" w:fill="auto"/>
                <w:lang w:val="en-US" w:eastAsia="zh-CN"/>
              </w:rPr>
              <w:t>0</w:t>
            </w:r>
            <w:r>
              <w:rPr>
                <w:rFonts w:hint="eastAsia" w:ascii="宋体" w:hAnsi="宋体" w:eastAsia="宋体" w:cs="宋体"/>
                <w:b w:val="0"/>
                <w:bCs/>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center"/>
          </w:tcPr>
          <w:p w14:paraId="133B58CB">
            <w:pPr>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lang w:val="en-US" w:eastAsia="zh-CN"/>
              </w:rPr>
              <w:t>满足磋商文件要求且最后报价最低的供应商的价格为磋商基准价，其价格分为满分。其他供应商的价格分统一按照下列公式计算：</w:t>
            </w:r>
          </w:p>
          <w:p w14:paraId="4B6F420C">
            <w:pPr>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lang w:val="en-US" w:eastAsia="zh-CN"/>
              </w:rPr>
              <w:t>磋商报价得分=（磋商基准价/最后磋商报价）×30</w:t>
            </w:r>
          </w:p>
          <w:p w14:paraId="60BD404B">
            <w:pPr>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lang w:val="en-US" w:eastAsia="zh-CN"/>
              </w:rPr>
              <w:t>备注：价格分计算保留小数点后二位。</w:t>
            </w:r>
          </w:p>
          <w:p w14:paraId="47B478FD">
            <w:pPr>
              <w:spacing w:before="0" w:after="0" w:line="360" w:lineRule="auto"/>
              <w:ind w:left="0" w:right="0" w:firstLine="0"/>
              <w:jc w:val="both"/>
              <w:rPr>
                <w:rFonts w:hint="eastAsia" w:ascii="宋体" w:hAnsi="宋体" w:eastAsia="宋体" w:cs="宋体"/>
                <w:b/>
                <w:color w:val="000000"/>
                <w:spacing w:val="0"/>
                <w:position w:val="0"/>
                <w:sz w:val="24"/>
                <w:szCs w:val="24"/>
                <w:highlight w:val="none"/>
                <w:shd w:val="clear" w:fill="auto"/>
              </w:rPr>
            </w:pPr>
            <w:r>
              <w:rPr>
                <w:rFonts w:hint="eastAsia" w:ascii="宋体" w:hAnsi="宋体" w:eastAsia="宋体" w:cs="宋体"/>
                <w:b/>
                <w:color w:val="000000"/>
                <w:spacing w:val="0"/>
                <w:position w:val="0"/>
                <w:sz w:val="24"/>
                <w:szCs w:val="24"/>
                <w:highlight w:val="none"/>
                <w:shd w:val="clear" w:fill="auto"/>
              </w:rPr>
              <w:t>注：</w:t>
            </w:r>
          </w:p>
          <w:p w14:paraId="0183811D">
            <w:pPr>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1.若投标人投标价格均超过控制价，做废标处理。</w:t>
            </w:r>
          </w:p>
          <w:p w14:paraId="68BA98EA">
            <w:pPr>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2.对小型、微型、监狱企业、残疾人福利性单位投标报价给予</w:t>
            </w:r>
            <w:r>
              <w:rPr>
                <w:rFonts w:hint="eastAsia" w:ascii="宋体" w:hAnsi="宋体" w:eastAsia="宋体" w:cs="宋体"/>
                <w:color w:val="000000" w:themeColor="text1"/>
                <w:spacing w:val="0"/>
                <w:position w:val="0"/>
                <w:sz w:val="24"/>
                <w:szCs w:val="24"/>
                <w:highlight w:val="none"/>
                <w:shd w:val="clear" w:fill="auto"/>
                <w:lang w:val="en-US" w:eastAsia="zh-CN"/>
                <w14:textFill>
                  <w14:solidFill>
                    <w14:schemeClr w14:val="tx1"/>
                  </w14:solidFill>
                </w14:textFill>
              </w:rPr>
              <w:t>20</w:t>
            </w:r>
            <w:r>
              <w:rPr>
                <w:rFonts w:hint="eastAsia" w:ascii="宋体" w:hAnsi="宋体" w:eastAsia="宋体" w:cs="宋体"/>
                <w:color w:val="000000" w:themeColor="text1"/>
                <w:spacing w:val="0"/>
                <w:position w:val="0"/>
                <w:sz w:val="24"/>
                <w:szCs w:val="24"/>
                <w:highlight w:val="none"/>
                <w:shd w:val="clear" w:fill="auto"/>
                <w14:textFill>
                  <w14:solidFill>
                    <w14:schemeClr w14:val="tx1"/>
                  </w14:solidFill>
                </w14:textFill>
              </w:rPr>
              <w:t>%</w:t>
            </w:r>
            <w:r>
              <w:rPr>
                <w:rFonts w:hint="eastAsia" w:ascii="宋体" w:hAnsi="宋体" w:eastAsia="宋体" w:cs="宋体"/>
                <w:color w:val="000000" w:themeColor="text1"/>
                <w:spacing w:val="0"/>
                <w:position w:val="0"/>
                <w:sz w:val="24"/>
                <w:szCs w:val="24"/>
                <w:highlight w:val="none"/>
                <w:shd w:val="clear" w:fill="auto"/>
                <w:lang w:val="en-US" w:eastAsia="zh-CN"/>
                <w14:textFill>
                  <w14:solidFill>
                    <w14:schemeClr w14:val="tx1"/>
                  </w14:solidFill>
                </w14:textFill>
              </w:rPr>
              <w:t xml:space="preserve"> </w:t>
            </w:r>
            <w:r>
              <w:rPr>
                <w:rFonts w:hint="eastAsia" w:ascii="宋体" w:hAnsi="宋体" w:eastAsia="宋体" w:cs="宋体"/>
                <w:color w:val="auto"/>
                <w:spacing w:val="0"/>
                <w:position w:val="0"/>
                <w:sz w:val="24"/>
                <w:szCs w:val="24"/>
                <w:highlight w:val="none"/>
                <w:shd w:val="clear" w:fill="auto"/>
              </w:rPr>
              <w:t>的扣除，用扣除后的价格参与评审。参加本项目的中小企业应当提供《中小企业声明函》（格式详见《政府采购促进中小企业发展管理办法》）。</w:t>
            </w:r>
          </w:p>
          <w:p w14:paraId="7C4DA3A6">
            <w:pPr>
              <w:widowControl w:val="0"/>
              <w:spacing w:before="0" w:after="0" w:line="360" w:lineRule="auto"/>
              <w:ind w:left="0" w:right="0" w:firstLine="0"/>
              <w:jc w:val="left"/>
              <w:rPr>
                <w:rFonts w:hint="eastAsia" w:ascii="宋体" w:hAnsi="宋体" w:eastAsia="宋体" w:cs="宋体"/>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3.没有提供证明材料的投标人（供应商）将被视为不接受评标报价的扣除，用原投标报价参与评审。监狱企业参加政府采购活动时，应当提供由省级以上监狱管理局、戒毒管理局（含新疆生产建设兵团）出具的属于监狱企业的证明文件。没有提供证明材料的投标人（供应商）将被视为不接受评标报价的扣除，用原投标报价参与评审。根据财库〔2017〕141 号《三部门联合发布关于促进残疾人就业政府采购政策的通知》残疾人福利性单位视同小型、微型企业，残疾人福利性单位在参加政府采购活动时提供《残疾人福利性单位声明函》，不再提供《中小微企业声明函》，投标人（供应商）在《残疾人福利性单位声明函》中的承诺如有虚假，其中标资格将被取消，并根据相关规定进行处罚。</w:t>
            </w:r>
          </w:p>
        </w:tc>
      </w:tr>
      <w:tr w14:paraId="11EE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jc w:val="center"/>
        </w:trPr>
        <w:tc>
          <w:tcPr>
            <w:tcW w:w="1325" w:type="dxa"/>
            <w:vMerge w:val="restart"/>
            <w:shd w:val="clear" w:color="000000" w:fill="FFFFFF"/>
            <w:tcMar>
              <w:left w:w="108" w:type="dxa"/>
              <w:right w:w="108" w:type="dxa"/>
            </w:tcMar>
            <w:vAlign w:val="center"/>
          </w:tcPr>
          <w:p w14:paraId="62440C08">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技术部分</w:t>
            </w:r>
          </w:p>
          <w:p w14:paraId="1F504899">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w:t>
            </w:r>
            <w:r>
              <w:rPr>
                <w:rFonts w:hint="eastAsia" w:ascii="宋体" w:hAnsi="宋体" w:eastAsia="宋体" w:cs="宋体"/>
                <w:color w:val="auto"/>
                <w:spacing w:val="0"/>
                <w:position w:val="0"/>
                <w:sz w:val="24"/>
                <w:szCs w:val="24"/>
                <w:highlight w:val="none"/>
                <w:shd w:val="clear" w:fill="auto"/>
                <w:lang w:val="en-US" w:eastAsia="zh-CN"/>
              </w:rPr>
              <w:t>35</w:t>
            </w:r>
            <w:r>
              <w:rPr>
                <w:rFonts w:hint="eastAsia" w:ascii="宋体" w:hAnsi="宋体" w:eastAsia="宋体" w:cs="宋体"/>
                <w:color w:val="auto"/>
                <w:spacing w:val="0"/>
                <w:position w:val="0"/>
                <w:sz w:val="24"/>
                <w:szCs w:val="24"/>
                <w:highlight w:val="none"/>
                <w:shd w:val="clear" w:fill="auto"/>
              </w:rPr>
              <w:t>分）</w:t>
            </w:r>
          </w:p>
        </w:tc>
        <w:tc>
          <w:tcPr>
            <w:tcW w:w="1370" w:type="dxa"/>
            <w:shd w:val="clear" w:color="000000" w:fill="FFFFFF"/>
            <w:tcMar>
              <w:left w:w="108" w:type="dxa"/>
              <w:right w:w="108" w:type="dxa"/>
            </w:tcMar>
            <w:vAlign w:val="center"/>
          </w:tcPr>
          <w:p w14:paraId="41A09BF5">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lang w:eastAsia="zh-CN"/>
              </w:rPr>
            </w:pPr>
            <w:r>
              <w:rPr>
                <w:rFonts w:hint="eastAsia" w:ascii="宋体" w:hAnsi="宋体" w:eastAsia="宋体" w:cs="宋体"/>
                <w:color w:val="auto"/>
                <w:spacing w:val="0"/>
                <w:position w:val="0"/>
                <w:sz w:val="24"/>
                <w:szCs w:val="24"/>
                <w:highlight w:val="none"/>
                <w:shd w:val="clear" w:fill="auto"/>
              </w:rPr>
              <w:t>技术</w:t>
            </w:r>
            <w:r>
              <w:rPr>
                <w:rFonts w:hint="eastAsia" w:ascii="宋体" w:hAnsi="宋体" w:eastAsia="宋体" w:cs="宋体"/>
                <w:color w:val="auto"/>
                <w:spacing w:val="0"/>
                <w:position w:val="0"/>
                <w:sz w:val="24"/>
                <w:szCs w:val="24"/>
                <w:highlight w:val="none"/>
                <w:shd w:val="clear" w:fill="auto"/>
                <w:lang w:val="en-US" w:eastAsia="zh-CN"/>
              </w:rPr>
              <w:t>参数</w:t>
            </w:r>
          </w:p>
          <w:p w14:paraId="1C64C833">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w:t>
            </w:r>
            <w:r>
              <w:rPr>
                <w:rFonts w:hint="eastAsia" w:ascii="宋体" w:hAnsi="宋体" w:eastAsia="宋体" w:cs="宋体"/>
                <w:color w:val="auto"/>
                <w:spacing w:val="0"/>
                <w:position w:val="0"/>
                <w:sz w:val="24"/>
                <w:szCs w:val="24"/>
                <w:highlight w:val="none"/>
                <w:shd w:val="clear" w:fill="auto"/>
                <w:lang w:val="en-US" w:eastAsia="zh-CN"/>
              </w:rPr>
              <w:t>5</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center"/>
          </w:tcPr>
          <w:p w14:paraId="303DA242">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投标货物技术参数、性能及产品功能全部满足</w:t>
            </w:r>
            <w:r>
              <w:rPr>
                <w:rFonts w:hint="eastAsia" w:ascii="宋体" w:hAnsi="宋体" w:eastAsia="宋体" w:cs="宋体"/>
                <w:color w:val="auto"/>
                <w:spacing w:val="0"/>
                <w:position w:val="0"/>
                <w:sz w:val="24"/>
                <w:szCs w:val="24"/>
                <w:highlight w:val="none"/>
                <w:shd w:val="clear" w:fill="auto"/>
                <w:lang w:eastAsia="zh-CN"/>
              </w:rPr>
              <w:t>磋商文件</w:t>
            </w:r>
            <w:r>
              <w:rPr>
                <w:rFonts w:hint="eastAsia" w:ascii="宋体" w:hAnsi="宋体" w:eastAsia="宋体" w:cs="宋体"/>
                <w:color w:val="auto"/>
                <w:spacing w:val="0"/>
                <w:position w:val="0"/>
                <w:sz w:val="24"/>
                <w:szCs w:val="24"/>
                <w:highlight w:val="none"/>
                <w:shd w:val="clear" w:fill="auto"/>
              </w:rPr>
              <w:t>要求得2</w:t>
            </w:r>
            <w:r>
              <w:rPr>
                <w:rFonts w:hint="eastAsia" w:ascii="宋体" w:hAnsi="宋体" w:eastAsia="宋体" w:cs="宋体"/>
                <w:color w:val="auto"/>
                <w:spacing w:val="0"/>
                <w:position w:val="0"/>
                <w:sz w:val="24"/>
                <w:szCs w:val="24"/>
                <w:highlight w:val="none"/>
                <w:shd w:val="clear" w:fill="auto"/>
                <w:lang w:val="en-US" w:eastAsia="zh-CN"/>
              </w:rPr>
              <w:t>5</w:t>
            </w:r>
            <w:r>
              <w:rPr>
                <w:rFonts w:hint="eastAsia" w:ascii="宋体" w:hAnsi="宋体" w:eastAsia="宋体" w:cs="宋体"/>
                <w:color w:val="auto"/>
                <w:spacing w:val="0"/>
                <w:position w:val="0"/>
                <w:sz w:val="24"/>
                <w:szCs w:val="24"/>
                <w:highlight w:val="none"/>
                <w:shd w:val="clear" w:fill="auto"/>
              </w:rPr>
              <w:t>分，每有一项不满足的扣2分，扣完为止。</w:t>
            </w:r>
          </w:p>
        </w:tc>
      </w:tr>
      <w:tr w14:paraId="3510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jc w:val="center"/>
        </w:trPr>
        <w:tc>
          <w:tcPr>
            <w:tcW w:w="1325" w:type="dxa"/>
            <w:vMerge w:val="continue"/>
            <w:shd w:val="clear" w:color="000000" w:fill="FFFFFF"/>
            <w:tcMar>
              <w:left w:w="108" w:type="dxa"/>
              <w:right w:w="108" w:type="dxa"/>
            </w:tcMar>
            <w:vAlign w:val="center"/>
          </w:tcPr>
          <w:p w14:paraId="7EBD95DA">
            <w:pPr>
              <w:tabs>
                <w:tab w:val="left" w:pos="5130"/>
              </w:tabs>
              <w:spacing w:before="0" w:after="0" w:line="360" w:lineRule="auto"/>
              <w:ind w:left="0" w:right="0" w:firstLine="0"/>
              <w:jc w:val="both"/>
              <w:rPr>
                <w:rFonts w:hint="eastAsia" w:ascii="宋体" w:hAnsi="宋体" w:eastAsia="宋体" w:cs="宋体"/>
                <w:sz w:val="24"/>
                <w:szCs w:val="24"/>
                <w:highlight w:val="none"/>
              </w:rPr>
            </w:pPr>
          </w:p>
        </w:tc>
        <w:tc>
          <w:tcPr>
            <w:tcW w:w="1370" w:type="dxa"/>
            <w:shd w:val="clear" w:color="000000" w:fill="FFFFFF"/>
            <w:tcMar>
              <w:left w:w="108" w:type="dxa"/>
              <w:right w:w="108" w:type="dxa"/>
            </w:tcMar>
            <w:vAlign w:val="top"/>
          </w:tcPr>
          <w:p w14:paraId="0D418EBC">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投标产品技术证明</w:t>
            </w:r>
          </w:p>
          <w:p w14:paraId="20E363C1">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w:t>
            </w:r>
            <w:r>
              <w:rPr>
                <w:rFonts w:hint="eastAsia" w:ascii="宋体" w:hAnsi="宋体" w:eastAsia="宋体" w:cs="宋体"/>
                <w:color w:val="auto"/>
                <w:spacing w:val="0"/>
                <w:position w:val="0"/>
                <w:sz w:val="24"/>
                <w:szCs w:val="24"/>
                <w:highlight w:val="none"/>
                <w:shd w:val="clear" w:fill="auto"/>
                <w:lang w:val="en-US" w:eastAsia="zh-CN"/>
              </w:rPr>
              <w:t>1</w:t>
            </w:r>
            <w:r>
              <w:rPr>
                <w:rFonts w:hint="eastAsia" w:ascii="宋体" w:hAnsi="宋体" w:eastAsia="宋体" w:cs="宋体"/>
                <w:color w:val="auto"/>
                <w:spacing w:val="0"/>
                <w:position w:val="0"/>
                <w:sz w:val="24"/>
                <w:szCs w:val="24"/>
                <w:highlight w:val="none"/>
                <w:shd w:val="clear" w:fill="auto"/>
              </w:rPr>
              <w:t>0分）</w:t>
            </w:r>
          </w:p>
        </w:tc>
        <w:tc>
          <w:tcPr>
            <w:tcW w:w="5827" w:type="dxa"/>
            <w:gridSpan w:val="2"/>
            <w:shd w:val="clear" w:color="000000" w:fill="FFFFFF"/>
            <w:tcMar>
              <w:left w:w="108" w:type="dxa"/>
              <w:right w:w="108" w:type="dxa"/>
            </w:tcMar>
            <w:vAlign w:val="top"/>
          </w:tcPr>
          <w:p w14:paraId="6CFFA067">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lang w:val="en-US"/>
              </w:rPr>
              <w:t>1. 产品的稳定性：所投产品为畜禽类用复合消毒剂含量戊二醛含量≥10%，苯扎溴铵含量≥10%，</w:t>
            </w:r>
            <w:r>
              <w:rPr>
                <w:rFonts w:hint="eastAsia" w:ascii="宋体" w:hAnsi="宋体" w:eastAsia="宋体" w:cs="宋体"/>
                <w:color w:val="auto"/>
                <w:spacing w:val="0"/>
                <w:position w:val="0"/>
                <w:sz w:val="24"/>
                <w:szCs w:val="24"/>
                <w:highlight w:val="none"/>
                <w:shd w:val="clear" w:fill="auto"/>
                <w:lang w:val="en-US" w:eastAsia="zh-CN"/>
              </w:rPr>
              <w:t>聚维酮碘溶液</w:t>
            </w:r>
            <w:r>
              <w:rPr>
                <w:rFonts w:hint="eastAsia" w:ascii="宋体" w:hAnsi="宋体" w:eastAsia="宋体" w:cs="宋体"/>
                <w:color w:val="auto"/>
                <w:spacing w:val="0"/>
                <w:position w:val="0"/>
                <w:sz w:val="24"/>
                <w:szCs w:val="24"/>
                <w:highlight w:val="none"/>
                <w:shd w:val="clear" w:fill="auto"/>
                <w:lang w:val="en-US"/>
              </w:rPr>
              <w:t>含量≥5%，产品有效期达到 24 个月的得</w:t>
            </w:r>
            <w:r>
              <w:rPr>
                <w:rFonts w:hint="eastAsia" w:ascii="宋体" w:hAnsi="宋体" w:eastAsia="宋体" w:cs="宋体"/>
                <w:color w:val="auto"/>
                <w:spacing w:val="0"/>
                <w:position w:val="0"/>
                <w:sz w:val="24"/>
                <w:szCs w:val="24"/>
                <w:highlight w:val="none"/>
                <w:shd w:val="clear" w:fill="auto"/>
                <w:lang w:val="en-US" w:eastAsia="zh-CN"/>
              </w:rPr>
              <w:t>10</w:t>
            </w:r>
            <w:r>
              <w:rPr>
                <w:rFonts w:hint="eastAsia" w:ascii="宋体" w:hAnsi="宋体" w:eastAsia="宋体" w:cs="宋体"/>
                <w:color w:val="auto"/>
                <w:spacing w:val="0"/>
                <w:position w:val="0"/>
                <w:sz w:val="24"/>
                <w:szCs w:val="24"/>
                <w:highlight w:val="none"/>
                <w:shd w:val="clear" w:fill="auto"/>
                <w:lang w:val="en-US"/>
              </w:rPr>
              <w:t>分,</w:t>
            </w:r>
            <w:r>
              <w:rPr>
                <w:rFonts w:hint="eastAsia" w:ascii="宋体" w:hAnsi="宋体" w:eastAsia="宋体" w:cs="宋体"/>
                <w:color w:val="auto"/>
                <w:spacing w:val="0"/>
                <w:position w:val="0"/>
                <w:sz w:val="24"/>
                <w:szCs w:val="24"/>
                <w:highlight w:val="none"/>
                <w:shd w:val="clear" w:fill="auto"/>
                <w:lang w:val="en-US" w:eastAsia="zh-CN"/>
              </w:rPr>
              <w:t>达不到</w:t>
            </w:r>
            <w:r>
              <w:rPr>
                <w:rFonts w:hint="eastAsia" w:ascii="宋体" w:hAnsi="宋体" w:eastAsia="宋体" w:cs="宋体"/>
                <w:color w:val="auto"/>
                <w:spacing w:val="0"/>
                <w:position w:val="0"/>
                <w:sz w:val="24"/>
                <w:szCs w:val="24"/>
                <w:highlight w:val="none"/>
                <w:shd w:val="clear" w:fill="auto"/>
                <w:lang w:val="en-US"/>
              </w:rPr>
              <w:t xml:space="preserve"> 24个月的得</w:t>
            </w:r>
            <w:r>
              <w:rPr>
                <w:rFonts w:hint="eastAsia" w:ascii="宋体" w:hAnsi="宋体" w:eastAsia="宋体" w:cs="宋体"/>
                <w:color w:val="auto"/>
                <w:spacing w:val="0"/>
                <w:position w:val="0"/>
                <w:sz w:val="24"/>
                <w:szCs w:val="24"/>
                <w:highlight w:val="none"/>
                <w:shd w:val="clear" w:fill="auto"/>
                <w:lang w:val="en-US" w:eastAsia="zh-CN"/>
              </w:rPr>
              <w:t>5</w:t>
            </w:r>
            <w:r>
              <w:rPr>
                <w:rFonts w:hint="eastAsia" w:ascii="宋体" w:hAnsi="宋体" w:eastAsia="宋体" w:cs="宋体"/>
                <w:color w:val="auto"/>
                <w:spacing w:val="0"/>
                <w:position w:val="0"/>
                <w:sz w:val="24"/>
                <w:szCs w:val="24"/>
                <w:highlight w:val="none"/>
                <w:shd w:val="clear" w:fill="auto"/>
                <w:lang w:val="en-US"/>
              </w:rPr>
              <w:t>分。</w:t>
            </w:r>
          </w:p>
        </w:tc>
      </w:tr>
      <w:tr w14:paraId="1DCA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restart"/>
            <w:shd w:val="clear" w:color="000000" w:fill="FFFFFF"/>
            <w:tcMar>
              <w:left w:w="108" w:type="dxa"/>
              <w:right w:w="108" w:type="dxa"/>
            </w:tcMar>
            <w:vAlign w:val="center"/>
          </w:tcPr>
          <w:p w14:paraId="63483BBA">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商务部分</w:t>
            </w:r>
          </w:p>
          <w:p w14:paraId="76E6F5CB">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w:t>
            </w:r>
            <w:r>
              <w:rPr>
                <w:rFonts w:hint="eastAsia" w:ascii="宋体" w:hAnsi="宋体" w:eastAsia="宋体" w:cs="宋体"/>
                <w:color w:val="auto"/>
                <w:spacing w:val="0"/>
                <w:position w:val="0"/>
                <w:sz w:val="24"/>
                <w:szCs w:val="24"/>
                <w:highlight w:val="none"/>
                <w:shd w:val="clear" w:fill="auto"/>
                <w:lang w:val="en-US" w:eastAsia="zh-CN"/>
              </w:rPr>
              <w:t>35</w:t>
            </w:r>
            <w:r>
              <w:rPr>
                <w:rFonts w:hint="eastAsia" w:ascii="宋体" w:hAnsi="宋体" w:eastAsia="宋体" w:cs="宋体"/>
                <w:color w:val="auto"/>
                <w:spacing w:val="0"/>
                <w:position w:val="0"/>
                <w:sz w:val="24"/>
                <w:szCs w:val="24"/>
                <w:highlight w:val="none"/>
                <w:shd w:val="clear" w:fill="auto"/>
              </w:rPr>
              <w:t>分）</w:t>
            </w:r>
          </w:p>
        </w:tc>
        <w:tc>
          <w:tcPr>
            <w:tcW w:w="1370" w:type="dxa"/>
            <w:shd w:val="clear" w:color="000000" w:fill="FFFFFF"/>
            <w:tcMar>
              <w:left w:w="108" w:type="dxa"/>
              <w:right w:w="108" w:type="dxa"/>
            </w:tcMar>
            <w:vAlign w:val="center"/>
          </w:tcPr>
          <w:p w14:paraId="7CAEC189">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企业资信（</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1D64E5AC">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1.投标人或所投产品生产商有高新技术企业证书的，得</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r>
      <w:tr w14:paraId="1304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continue"/>
            <w:shd w:val="clear" w:color="000000" w:fill="FFFFFF"/>
            <w:tcMar>
              <w:left w:w="108" w:type="dxa"/>
              <w:right w:w="108" w:type="dxa"/>
            </w:tcMar>
            <w:vAlign w:val="center"/>
          </w:tcPr>
          <w:p w14:paraId="1660A1D9">
            <w:pPr>
              <w:tabs>
                <w:tab w:val="left" w:pos="5130"/>
              </w:tabs>
              <w:spacing w:before="0" w:after="0" w:line="360" w:lineRule="auto"/>
              <w:ind w:left="0" w:right="0" w:firstLine="0"/>
              <w:jc w:val="both"/>
              <w:rPr>
                <w:rFonts w:hint="eastAsia" w:ascii="宋体" w:hAnsi="宋体" w:eastAsia="宋体" w:cs="宋体"/>
                <w:sz w:val="24"/>
                <w:szCs w:val="24"/>
                <w:highlight w:val="none"/>
              </w:rPr>
            </w:pPr>
          </w:p>
        </w:tc>
        <w:tc>
          <w:tcPr>
            <w:tcW w:w="1370" w:type="dxa"/>
            <w:shd w:val="clear" w:color="000000" w:fill="FFFFFF"/>
            <w:tcMar>
              <w:left w:w="108" w:type="dxa"/>
              <w:right w:w="108" w:type="dxa"/>
            </w:tcMar>
            <w:vAlign w:val="top"/>
          </w:tcPr>
          <w:p w14:paraId="03751503">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类似业绩（</w:t>
            </w:r>
            <w:r>
              <w:rPr>
                <w:rFonts w:hint="eastAsia" w:ascii="宋体" w:hAnsi="宋体" w:eastAsia="宋体" w:cs="宋体"/>
                <w:color w:val="auto"/>
                <w:spacing w:val="0"/>
                <w:position w:val="0"/>
                <w:sz w:val="24"/>
                <w:szCs w:val="24"/>
                <w:highlight w:val="none"/>
                <w:shd w:val="clear" w:fill="auto"/>
                <w:lang w:val="en-US" w:eastAsia="zh-CN"/>
              </w:rPr>
              <w:t>5</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0BB4BFE0">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投标人提供自2020年1月1日以来自身履行的同类产品的业绩合同，每提供一份合同得</w:t>
            </w:r>
            <w:r>
              <w:rPr>
                <w:rFonts w:hint="eastAsia" w:ascii="宋体" w:hAnsi="宋体" w:eastAsia="宋体" w:cs="宋体"/>
                <w:color w:val="auto"/>
                <w:spacing w:val="0"/>
                <w:position w:val="0"/>
                <w:sz w:val="24"/>
                <w:szCs w:val="24"/>
                <w:highlight w:val="none"/>
                <w:shd w:val="clear" w:fill="auto"/>
                <w:lang w:val="en-US" w:eastAsia="zh-CN"/>
              </w:rPr>
              <w:t>2.5</w:t>
            </w:r>
            <w:r>
              <w:rPr>
                <w:rFonts w:hint="eastAsia" w:ascii="宋体" w:hAnsi="宋体" w:eastAsia="宋体" w:cs="宋体"/>
                <w:color w:val="auto"/>
                <w:spacing w:val="0"/>
                <w:position w:val="0"/>
                <w:sz w:val="24"/>
                <w:szCs w:val="24"/>
                <w:highlight w:val="none"/>
                <w:shd w:val="clear" w:fill="auto"/>
              </w:rPr>
              <w:t>分，最多得</w:t>
            </w:r>
            <w:r>
              <w:rPr>
                <w:rFonts w:hint="eastAsia" w:ascii="宋体" w:hAnsi="宋体" w:eastAsia="宋体" w:cs="宋体"/>
                <w:color w:val="auto"/>
                <w:spacing w:val="0"/>
                <w:position w:val="0"/>
                <w:sz w:val="24"/>
                <w:szCs w:val="24"/>
                <w:highlight w:val="none"/>
                <w:shd w:val="clear" w:fill="auto"/>
                <w:lang w:val="en-US" w:eastAsia="zh-CN"/>
              </w:rPr>
              <w:t>5</w:t>
            </w:r>
            <w:r>
              <w:rPr>
                <w:rFonts w:hint="eastAsia" w:ascii="宋体" w:hAnsi="宋体" w:eastAsia="宋体" w:cs="宋体"/>
                <w:color w:val="auto"/>
                <w:spacing w:val="0"/>
                <w:position w:val="0"/>
                <w:sz w:val="24"/>
                <w:szCs w:val="24"/>
                <w:highlight w:val="none"/>
                <w:shd w:val="clear" w:fill="auto"/>
              </w:rPr>
              <w:t>分。</w:t>
            </w:r>
          </w:p>
          <w:p w14:paraId="46E504CA">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注：提供合同复印件扫描件及中标通知书复印件扫描件，时间以合同签订日期为准，提供不全不得分。</w:t>
            </w:r>
          </w:p>
        </w:tc>
      </w:tr>
      <w:tr w14:paraId="5F0E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continue"/>
            <w:shd w:val="clear" w:color="000000" w:fill="FFFFFF"/>
            <w:tcMar>
              <w:left w:w="108" w:type="dxa"/>
              <w:right w:w="108" w:type="dxa"/>
            </w:tcMar>
            <w:vAlign w:val="center"/>
          </w:tcPr>
          <w:p w14:paraId="6122E13B">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p>
        </w:tc>
        <w:tc>
          <w:tcPr>
            <w:tcW w:w="1370" w:type="dxa"/>
            <w:shd w:val="clear" w:color="000000" w:fill="FFFFFF"/>
            <w:tcMar>
              <w:left w:w="108" w:type="dxa"/>
              <w:right w:w="108" w:type="dxa"/>
            </w:tcMar>
            <w:vAlign w:val="center"/>
          </w:tcPr>
          <w:p w14:paraId="741C4AB9">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药品使用指导（</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0C9FED9A">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lang w:eastAsia="zh-CN"/>
              </w:rPr>
            </w:pPr>
            <w:r>
              <w:rPr>
                <w:rFonts w:hint="eastAsia" w:ascii="宋体" w:hAnsi="宋体" w:eastAsia="宋体" w:cs="宋体"/>
                <w:color w:val="auto"/>
                <w:spacing w:val="0"/>
                <w:position w:val="0"/>
                <w:sz w:val="24"/>
                <w:szCs w:val="24"/>
                <w:highlight w:val="none"/>
                <w:shd w:val="clear" w:fill="auto"/>
              </w:rPr>
              <w:t>投标人针对本项目提供药品使用内容(包括药品投加操作规程制定投加方案、清洗、常出现的问题和解决方案、异常情况应急措施等</w:t>
            </w:r>
            <w:r>
              <w:rPr>
                <w:rFonts w:hint="eastAsia" w:ascii="宋体" w:hAnsi="宋体" w:eastAsia="宋体" w:cs="宋体"/>
                <w:color w:val="auto"/>
                <w:spacing w:val="0"/>
                <w:position w:val="0"/>
                <w:sz w:val="24"/>
                <w:szCs w:val="24"/>
                <w:highlight w:val="none"/>
                <w:shd w:val="clear" w:fill="auto"/>
                <w:lang w:eastAsia="zh-CN"/>
              </w:rPr>
              <w:t>。</w:t>
            </w:r>
          </w:p>
          <w:p w14:paraId="7E95B4CF">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lang w:val="en-US" w:eastAsia="zh-CN"/>
              </w:rPr>
              <w:t>全部提供</w:t>
            </w:r>
            <w:r>
              <w:rPr>
                <w:rFonts w:hint="eastAsia" w:ascii="宋体" w:hAnsi="宋体" w:eastAsia="宋体" w:cs="宋体"/>
                <w:color w:val="auto"/>
                <w:spacing w:val="0"/>
                <w:position w:val="0"/>
                <w:sz w:val="24"/>
                <w:szCs w:val="24"/>
                <w:highlight w:val="none"/>
                <w:shd w:val="clear" w:fill="auto"/>
              </w:rPr>
              <w:t>的得</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r>
              <w:rPr>
                <w:rFonts w:hint="eastAsia" w:ascii="宋体" w:hAnsi="宋体" w:eastAsia="宋体" w:cs="宋体"/>
                <w:color w:val="auto"/>
                <w:spacing w:val="0"/>
                <w:position w:val="0"/>
                <w:sz w:val="24"/>
                <w:szCs w:val="24"/>
                <w:highlight w:val="none"/>
                <w:shd w:val="clear" w:fill="auto"/>
                <w:lang w:eastAsia="zh-CN"/>
              </w:rPr>
              <w:t>，</w:t>
            </w:r>
            <w:r>
              <w:rPr>
                <w:rFonts w:hint="eastAsia" w:ascii="宋体" w:hAnsi="宋体" w:eastAsia="宋体" w:cs="宋体"/>
                <w:color w:val="auto"/>
                <w:spacing w:val="0"/>
                <w:position w:val="0"/>
                <w:sz w:val="24"/>
                <w:szCs w:val="24"/>
                <w:highlight w:val="none"/>
                <w:shd w:val="clear" w:fill="auto"/>
              </w:rPr>
              <w:t>未提供或提供不全的不得分。</w:t>
            </w:r>
          </w:p>
        </w:tc>
      </w:tr>
      <w:tr w14:paraId="0FB5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continue"/>
            <w:shd w:val="clear" w:color="000000" w:fill="FFFFFF"/>
            <w:tcMar>
              <w:left w:w="108" w:type="dxa"/>
              <w:right w:w="108" w:type="dxa"/>
            </w:tcMar>
            <w:vAlign w:val="center"/>
          </w:tcPr>
          <w:p w14:paraId="58CBCD1B">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p>
        </w:tc>
        <w:tc>
          <w:tcPr>
            <w:tcW w:w="1370" w:type="dxa"/>
            <w:shd w:val="clear" w:color="000000" w:fill="FFFFFF"/>
            <w:tcMar>
              <w:left w:w="108" w:type="dxa"/>
              <w:right w:w="108" w:type="dxa"/>
            </w:tcMar>
            <w:vAlign w:val="top"/>
          </w:tcPr>
          <w:p w14:paraId="162493D7">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供货措施及质量保证（</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718819F2">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投标人有针对本项目提供的供货和质量控制措施的得</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r>
              <w:rPr>
                <w:rFonts w:hint="eastAsia" w:ascii="宋体" w:hAnsi="宋体" w:eastAsia="宋体" w:cs="宋体"/>
                <w:color w:val="auto"/>
                <w:spacing w:val="0"/>
                <w:position w:val="0"/>
                <w:sz w:val="24"/>
                <w:szCs w:val="24"/>
                <w:highlight w:val="none"/>
                <w:shd w:val="clear" w:fill="auto"/>
                <w:lang w:eastAsia="zh-CN"/>
              </w:rPr>
              <w:t>，</w:t>
            </w:r>
            <w:r>
              <w:rPr>
                <w:rFonts w:hint="eastAsia" w:ascii="宋体" w:hAnsi="宋体" w:eastAsia="宋体" w:cs="宋体"/>
                <w:color w:val="auto"/>
                <w:spacing w:val="0"/>
                <w:position w:val="0"/>
                <w:sz w:val="24"/>
                <w:szCs w:val="24"/>
                <w:highlight w:val="none"/>
                <w:shd w:val="clear" w:fill="auto"/>
              </w:rPr>
              <w:t>未提供或提供不全的不得分。</w:t>
            </w:r>
          </w:p>
        </w:tc>
      </w:tr>
      <w:tr w14:paraId="0610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continue"/>
            <w:shd w:val="clear" w:color="000000" w:fill="FFFFFF"/>
            <w:tcMar>
              <w:left w:w="108" w:type="dxa"/>
              <w:right w:w="108" w:type="dxa"/>
            </w:tcMar>
            <w:vAlign w:val="center"/>
          </w:tcPr>
          <w:p w14:paraId="777AD52F">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p>
        </w:tc>
        <w:tc>
          <w:tcPr>
            <w:tcW w:w="1370" w:type="dxa"/>
            <w:shd w:val="clear" w:color="000000" w:fill="FFFFFF"/>
            <w:tcMar>
              <w:left w:w="108" w:type="dxa"/>
              <w:right w:w="108" w:type="dxa"/>
            </w:tcMar>
            <w:vAlign w:val="top"/>
          </w:tcPr>
          <w:p w14:paraId="7549B770">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供货时间</w:t>
            </w:r>
          </w:p>
          <w:p w14:paraId="11169D2E">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5F52E70E">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lang w:val="en-US" w:eastAsia="zh-CN"/>
              </w:rPr>
            </w:pPr>
            <w:r>
              <w:rPr>
                <w:rFonts w:hint="eastAsia" w:ascii="宋体" w:hAnsi="宋体" w:eastAsia="宋体" w:cs="宋体"/>
                <w:color w:val="auto"/>
                <w:spacing w:val="0"/>
                <w:position w:val="0"/>
                <w:sz w:val="24"/>
                <w:szCs w:val="24"/>
                <w:highlight w:val="none"/>
                <w:shd w:val="clear" w:fill="auto"/>
              </w:rPr>
              <w:t>投标人提供在紧急状态下，接到发货通知后能于8小时内将货物送达指定目的地的承诺的，得</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r>
              <w:rPr>
                <w:rFonts w:hint="eastAsia" w:ascii="宋体" w:hAnsi="宋体" w:eastAsia="宋体" w:cs="宋体"/>
                <w:color w:val="auto"/>
                <w:spacing w:val="0"/>
                <w:position w:val="0"/>
                <w:sz w:val="24"/>
                <w:szCs w:val="24"/>
                <w:highlight w:val="none"/>
                <w:shd w:val="clear" w:fill="auto"/>
                <w:lang w:eastAsia="zh-CN"/>
              </w:rPr>
              <w:t>，</w:t>
            </w:r>
            <w:r>
              <w:rPr>
                <w:rFonts w:hint="eastAsia" w:ascii="宋体" w:hAnsi="宋体" w:eastAsia="宋体" w:cs="宋体"/>
                <w:color w:val="auto"/>
                <w:spacing w:val="0"/>
                <w:position w:val="0"/>
                <w:sz w:val="24"/>
                <w:szCs w:val="24"/>
                <w:highlight w:val="none"/>
                <w:shd w:val="clear" w:fill="auto"/>
                <w:lang w:val="en-US" w:eastAsia="zh-CN"/>
              </w:rPr>
              <w:t>未提供的不得分。</w:t>
            </w:r>
          </w:p>
        </w:tc>
      </w:tr>
      <w:tr w14:paraId="1980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3" w:hRule="atLeast"/>
          <w:jc w:val="center"/>
        </w:trPr>
        <w:tc>
          <w:tcPr>
            <w:tcW w:w="1325" w:type="dxa"/>
            <w:vMerge w:val="continue"/>
            <w:shd w:val="clear" w:color="000000" w:fill="FFFFFF"/>
            <w:tcMar>
              <w:left w:w="108" w:type="dxa"/>
              <w:right w:w="108" w:type="dxa"/>
            </w:tcMar>
            <w:vAlign w:val="center"/>
          </w:tcPr>
          <w:p w14:paraId="5DD48AA2">
            <w:pPr>
              <w:tabs>
                <w:tab w:val="left" w:pos="5130"/>
              </w:tabs>
              <w:spacing w:before="0" w:after="0" w:line="360" w:lineRule="auto"/>
              <w:ind w:left="0" w:right="0" w:firstLine="0"/>
              <w:jc w:val="both"/>
              <w:rPr>
                <w:rFonts w:hint="eastAsia" w:ascii="宋体" w:hAnsi="宋体" w:eastAsia="宋体" w:cs="宋体"/>
                <w:color w:val="auto"/>
                <w:spacing w:val="0"/>
                <w:position w:val="0"/>
                <w:sz w:val="24"/>
                <w:szCs w:val="24"/>
                <w:highlight w:val="none"/>
                <w:shd w:val="clear" w:fill="auto"/>
              </w:rPr>
            </w:pPr>
          </w:p>
        </w:tc>
        <w:tc>
          <w:tcPr>
            <w:tcW w:w="1370" w:type="dxa"/>
            <w:shd w:val="clear" w:color="000000" w:fill="FFFFFF"/>
            <w:tcMar>
              <w:left w:w="108" w:type="dxa"/>
              <w:right w:w="108" w:type="dxa"/>
            </w:tcMar>
            <w:vAlign w:val="center"/>
          </w:tcPr>
          <w:p w14:paraId="047F7950">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售后服务承诺（</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p>
        </w:tc>
        <w:tc>
          <w:tcPr>
            <w:tcW w:w="5827" w:type="dxa"/>
            <w:gridSpan w:val="2"/>
            <w:shd w:val="clear" w:color="000000" w:fill="FFFFFF"/>
            <w:tcMar>
              <w:left w:w="108" w:type="dxa"/>
              <w:right w:w="108" w:type="dxa"/>
            </w:tcMar>
            <w:vAlign w:val="top"/>
          </w:tcPr>
          <w:p w14:paraId="3FEA7D80">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lang w:eastAsia="zh-CN"/>
              </w:rPr>
            </w:pPr>
            <w:r>
              <w:rPr>
                <w:rFonts w:hint="eastAsia" w:ascii="宋体" w:hAnsi="宋体" w:eastAsia="宋体" w:cs="宋体"/>
                <w:color w:val="auto"/>
                <w:spacing w:val="0"/>
                <w:position w:val="0"/>
                <w:sz w:val="24"/>
                <w:szCs w:val="24"/>
                <w:highlight w:val="none"/>
                <w:shd w:val="clear" w:fill="auto"/>
              </w:rPr>
              <w:t>投标人有售后服务方案及服务体系、有响应承诺和人员配置、问题分析和解决方案的</w:t>
            </w:r>
            <w:r>
              <w:rPr>
                <w:rFonts w:hint="eastAsia" w:ascii="宋体" w:hAnsi="宋体" w:eastAsia="宋体" w:cs="宋体"/>
                <w:color w:val="auto"/>
                <w:spacing w:val="0"/>
                <w:position w:val="0"/>
                <w:sz w:val="24"/>
                <w:szCs w:val="24"/>
                <w:highlight w:val="none"/>
                <w:shd w:val="clear" w:fill="auto"/>
                <w:lang w:eastAsia="zh-CN"/>
              </w:rPr>
              <w:t>。</w:t>
            </w:r>
          </w:p>
          <w:p w14:paraId="2387E1F9">
            <w:pPr>
              <w:widowControl w:val="0"/>
              <w:spacing w:before="0" w:after="0" w:line="360" w:lineRule="auto"/>
              <w:ind w:left="0" w:right="0" w:firstLine="0"/>
              <w:jc w:val="left"/>
              <w:rPr>
                <w:rFonts w:hint="eastAsia" w:ascii="宋体" w:hAnsi="宋体" w:eastAsia="宋体" w:cs="宋体"/>
                <w:color w:val="auto"/>
                <w:spacing w:val="0"/>
                <w:position w:val="0"/>
                <w:sz w:val="24"/>
                <w:szCs w:val="24"/>
                <w:highlight w:val="none"/>
                <w:shd w:val="clear" w:fill="auto"/>
                <w:lang w:eastAsia="zh-CN"/>
              </w:rPr>
            </w:pPr>
            <w:r>
              <w:rPr>
                <w:rFonts w:hint="eastAsia" w:ascii="宋体" w:hAnsi="宋体" w:eastAsia="宋体" w:cs="宋体"/>
                <w:color w:val="auto"/>
                <w:spacing w:val="0"/>
                <w:position w:val="0"/>
                <w:sz w:val="24"/>
                <w:szCs w:val="24"/>
                <w:highlight w:val="none"/>
                <w:shd w:val="clear" w:fill="auto"/>
                <w:lang w:val="en-US" w:eastAsia="zh-CN"/>
              </w:rPr>
              <w:t>全部提供</w:t>
            </w:r>
            <w:r>
              <w:rPr>
                <w:rFonts w:hint="eastAsia" w:ascii="宋体" w:hAnsi="宋体" w:eastAsia="宋体" w:cs="宋体"/>
                <w:color w:val="auto"/>
                <w:spacing w:val="0"/>
                <w:position w:val="0"/>
                <w:sz w:val="24"/>
                <w:szCs w:val="24"/>
                <w:highlight w:val="none"/>
                <w:shd w:val="clear" w:fill="auto"/>
              </w:rPr>
              <w:t>的得</w:t>
            </w:r>
            <w:r>
              <w:rPr>
                <w:rFonts w:hint="eastAsia" w:ascii="宋体" w:hAnsi="宋体" w:eastAsia="宋体" w:cs="宋体"/>
                <w:color w:val="auto"/>
                <w:spacing w:val="0"/>
                <w:position w:val="0"/>
                <w:sz w:val="24"/>
                <w:szCs w:val="24"/>
                <w:highlight w:val="none"/>
                <w:shd w:val="clear" w:fill="auto"/>
                <w:lang w:val="en-US" w:eastAsia="zh-CN"/>
              </w:rPr>
              <w:t>6</w:t>
            </w:r>
            <w:r>
              <w:rPr>
                <w:rFonts w:hint="eastAsia" w:ascii="宋体" w:hAnsi="宋体" w:eastAsia="宋体" w:cs="宋体"/>
                <w:color w:val="auto"/>
                <w:spacing w:val="0"/>
                <w:position w:val="0"/>
                <w:sz w:val="24"/>
                <w:szCs w:val="24"/>
                <w:highlight w:val="none"/>
                <w:shd w:val="clear" w:fill="auto"/>
              </w:rPr>
              <w:t>分</w:t>
            </w:r>
            <w:r>
              <w:rPr>
                <w:rFonts w:hint="eastAsia" w:ascii="宋体" w:hAnsi="宋体" w:eastAsia="宋体" w:cs="宋体"/>
                <w:color w:val="auto"/>
                <w:spacing w:val="0"/>
                <w:position w:val="0"/>
                <w:sz w:val="24"/>
                <w:szCs w:val="24"/>
                <w:highlight w:val="none"/>
                <w:shd w:val="clear" w:fill="auto"/>
                <w:lang w:eastAsia="zh-CN"/>
              </w:rPr>
              <w:t>，</w:t>
            </w:r>
            <w:r>
              <w:rPr>
                <w:rFonts w:hint="eastAsia" w:ascii="宋体" w:hAnsi="宋体" w:eastAsia="宋体" w:cs="宋体"/>
                <w:color w:val="auto"/>
                <w:spacing w:val="0"/>
                <w:position w:val="0"/>
                <w:sz w:val="24"/>
                <w:szCs w:val="24"/>
                <w:highlight w:val="none"/>
                <w:shd w:val="clear" w:fill="auto"/>
              </w:rPr>
              <w:t>未提供或提供不全的不得分。</w:t>
            </w:r>
          </w:p>
        </w:tc>
      </w:tr>
    </w:tbl>
    <w:p w14:paraId="66EC1B49">
      <w:pPr>
        <w:spacing w:before="0" w:after="0" w:line="560" w:lineRule="auto"/>
        <w:ind w:left="0" w:right="0" w:firstLine="0"/>
        <w:jc w:val="both"/>
        <w:rPr>
          <w:rFonts w:hint="default" w:ascii="宋体" w:hAnsi="宋体" w:eastAsia="宋体" w:cs="宋体"/>
          <w:b/>
          <w:color w:val="auto"/>
          <w:spacing w:val="0"/>
          <w:position w:val="0"/>
          <w:sz w:val="24"/>
          <w:highlight w:val="none"/>
          <w:shd w:val="clear" w:fill="auto"/>
          <w:lang w:val="en-US" w:eastAsia="zh-CN"/>
        </w:rPr>
      </w:pPr>
    </w:p>
    <w:p w14:paraId="109EF371">
      <w:pPr>
        <w:spacing w:before="0" w:after="0" w:line="560" w:lineRule="auto"/>
        <w:ind w:left="0" w:right="0" w:firstLine="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最终得分为磋商小组所有成员计分的算术平均值，计算保留小数点两位，小数点后第三位四舍五入。</w:t>
      </w:r>
    </w:p>
    <w:p w14:paraId="7795624F">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22.3磋商小组根据综合评分情况，按照评审得分由高到低顺序推荐成交候选供应商，并编写评审报告。综合得分相同的供应商，报价较低者优先；报价也相同的，由采购人自行确定。</w:t>
      </w:r>
    </w:p>
    <w:p w14:paraId="27874AE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3BEBEB">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22.5若供应商的报价高于项目预算，磋商小组有权根据采购人意见及其实际情况，拒绝该报价。</w:t>
      </w:r>
    </w:p>
    <w:p w14:paraId="52A544D1">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14:paraId="7EB2A92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22.7在竞争性磋商期间，供应商不得向竞争性磋商小组成员询问其它供应商竞争性磋商情况，不得进行旨在影响成交结果的活动。</w:t>
      </w:r>
    </w:p>
    <w:p w14:paraId="15C8A79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22.8在竞争性磋商期间，采购人将有专门人员与供应商进行联络。</w:t>
      </w:r>
    </w:p>
    <w:p w14:paraId="7DD44E46">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23.竞争性磋商终止</w:t>
      </w:r>
    </w:p>
    <w:p w14:paraId="2B2F2298">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23.1出现下列情形之一时，采购人有权宣布竞争性磋商终止，并将理由通知所有供应商：</w:t>
      </w:r>
    </w:p>
    <w:p w14:paraId="763982B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（1）因情况变化，不再符合竞争性磋商适用情形的；</w:t>
      </w:r>
    </w:p>
    <w:p w14:paraId="0E7CBC4A">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（2）出现影响采购公正的违法、违规行为的；</w:t>
      </w:r>
    </w:p>
    <w:p w14:paraId="17FF495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（3）在采购过程中符合磋商文件要求的供应商不足3家的；</w:t>
      </w:r>
    </w:p>
    <w:p w14:paraId="51506D2F">
      <w:pPr>
        <w:spacing w:before="0" w:after="0" w:line="560" w:lineRule="auto"/>
        <w:ind w:left="0" w:right="0" w:firstLine="48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（4）在采购活动中因重大变故，采购任务取消的；</w:t>
      </w:r>
    </w:p>
    <w:p w14:paraId="4749B5BA">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七、成交通知</w:t>
      </w:r>
    </w:p>
    <w:p w14:paraId="76206F7E">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24.成交通知</w:t>
      </w:r>
    </w:p>
    <w:p w14:paraId="20B3A8CB">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24.1在发出成交公告后请采购人、中标人登录周口市公共资源交易中心网（http://jyzx.zhoukou.gov.cn）自行下载成交通知书，成交通知书将作为签订合同的依据。</w:t>
      </w:r>
    </w:p>
    <w:p w14:paraId="3A1833EB">
      <w:pPr>
        <w:tabs>
          <w:tab w:val="left" w:pos="1800"/>
        </w:tabs>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24.2成交通知书对采购人和成交供应商具有同等法律效力。成交通知书发出后，采购人改变成交结果，或者成交供应商放弃成交，应当承担相应的法律责任。</w:t>
      </w:r>
    </w:p>
    <w:p w14:paraId="515D9DCF">
      <w:pPr>
        <w:spacing w:before="0" w:after="0" w:line="72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八、合同授予</w:t>
      </w:r>
    </w:p>
    <w:p w14:paraId="39FC40C6">
      <w:pPr>
        <w:tabs>
          <w:tab w:val="left" w:pos="1620"/>
        </w:tabs>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25.签订合同及合同的执行</w:t>
      </w:r>
    </w:p>
    <w:p w14:paraId="38B8C918">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25.1采购人、成交供应商按照竞争性磋商文件确定的合同文本签订政府采购合同。</w:t>
      </w:r>
    </w:p>
    <w:p w14:paraId="61490812">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25.2采购人不得向成交供应商提出超过竞争性磋商文件以外的任何要求作为签订合同的条件，不得与成交供应商订立背离竞争性磋商文件确定的合同文本协议。</w:t>
      </w:r>
    </w:p>
    <w:p w14:paraId="4024156D">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14:paraId="34261F6A">
      <w:pPr>
        <w:spacing w:before="0" w:after="0" w:line="72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九、质疑处理</w:t>
      </w:r>
    </w:p>
    <w:p w14:paraId="3A3FC1D3">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26.质疑程序及处理</w:t>
      </w:r>
    </w:p>
    <w:p w14:paraId="44216D50">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26.1供应商认为采购过程、成交结果使自己的合法权益受到损害的，可以在知道或应当知道自己的权益受到损害之日起7个工作日内，由投标人授权代表（或法人代表）按照相关规定，向采购人提出质疑，逾期不予受理。</w:t>
      </w:r>
    </w:p>
    <w:p w14:paraId="5D1CEDD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26.2采购人在收到供应商的书面质疑后七个工作日内做出答复，并以书面形式通知质疑供应商和其他供应商，但答复内容不得涉及商业秘密。</w:t>
      </w:r>
    </w:p>
    <w:p w14:paraId="48BD2E1C">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26.3质疑供应商行使质疑权时，必须遵守“实事求是”和“谨慎性”原则，承担使用虚假材料或恶意方式质疑的法律责任，采购人将遵循“谁过错谁负担”的原则，由过错方提交相关的调查论证费用。</w:t>
      </w:r>
    </w:p>
    <w:p w14:paraId="0E6C0F76">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14:paraId="48FA787A">
      <w:pPr>
        <w:spacing w:before="0" w:after="0" w:line="560" w:lineRule="auto"/>
        <w:ind w:left="0" w:right="0" w:firstLine="0"/>
        <w:jc w:val="both"/>
        <w:rPr>
          <w:rFonts w:hint="eastAsia" w:ascii="宋体" w:hAnsi="宋体" w:eastAsia="宋体" w:cs="宋体"/>
          <w:color w:val="auto"/>
          <w:spacing w:val="0"/>
          <w:position w:val="0"/>
          <w:sz w:val="24"/>
          <w:highlight w:val="none"/>
          <w:shd w:val="clear" w:fill="auto"/>
          <w:lang w:val="en-US" w:eastAsia="zh-CN"/>
        </w:rPr>
      </w:pPr>
    </w:p>
    <w:p w14:paraId="2F01B06D">
      <w:pPr>
        <w:pStyle w:val="4"/>
        <w:bidi w:val="0"/>
        <w:rPr>
          <w:highlight w:val="none"/>
        </w:rPr>
      </w:pPr>
      <w:r>
        <w:rPr>
          <w:highlight w:val="none"/>
        </w:rPr>
        <w:t xml:space="preserve">第三章 </w:t>
      </w:r>
      <w:r>
        <w:rPr>
          <w:rFonts w:hint="eastAsia"/>
          <w:highlight w:val="none"/>
          <w:lang w:val="en-US" w:eastAsia="zh-CN"/>
        </w:rPr>
        <w:t xml:space="preserve">  </w:t>
      </w:r>
      <w:r>
        <w:rPr>
          <w:highlight w:val="none"/>
        </w:rPr>
        <w:t>采购项目内容及要求</w:t>
      </w:r>
    </w:p>
    <w:p w14:paraId="107771BB">
      <w:pPr>
        <w:numPr>
          <w:ilvl w:val="0"/>
          <w:numId w:val="0"/>
        </w:numPr>
        <w:spacing w:before="0" w:after="0" w:line="480" w:lineRule="auto"/>
        <w:ind w:right="0" w:rightChars="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本项目采购内容：</w:t>
      </w:r>
    </w:p>
    <w:p w14:paraId="18BEFA3D">
      <w:pPr>
        <w:pStyle w:val="1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概述:本次招标采购消毒剂为高效复合消毒剂和5%聚维碘溶液，希望投标方以优质的产品，优良的服务和优惠的价格，充分显示贵公司的竞争实力。</w:t>
      </w:r>
    </w:p>
    <w:p w14:paraId="0DB9A5B1">
      <w:pPr>
        <w:pStyle w:val="1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投标方应在投标文件中如实提供设备技术指标。招标方有权要求投标方提供原版技术资料。</w:t>
      </w:r>
    </w:p>
    <w:tbl>
      <w:tblPr>
        <w:tblStyle w:val="13"/>
        <w:tblW w:w="8931" w:type="dxa"/>
        <w:tblInd w:w="0" w:type="dxa"/>
        <w:tblLayout w:type="autofit"/>
        <w:tblCellMar>
          <w:top w:w="0" w:type="dxa"/>
          <w:left w:w="108" w:type="dxa"/>
          <w:bottom w:w="0" w:type="dxa"/>
          <w:right w:w="108" w:type="dxa"/>
        </w:tblCellMar>
      </w:tblPr>
      <w:tblGrid>
        <w:gridCol w:w="457"/>
        <w:gridCol w:w="991"/>
        <w:gridCol w:w="1447"/>
        <w:gridCol w:w="2792"/>
        <w:gridCol w:w="1910"/>
        <w:gridCol w:w="663"/>
        <w:gridCol w:w="671"/>
      </w:tblGrid>
      <w:tr w14:paraId="0EE30E09">
        <w:tblPrEx>
          <w:tblCellMar>
            <w:top w:w="0" w:type="dxa"/>
            <w:left w:w="108" w:type="dxa"/>
            <w:bottom w:w="0" w:type="dxa"/>
            <w:right w:w="108" w:type="dxa"/>
          </w:tblCellMar>
        </w:tblPrEx>
        <w:trPr>
          <w:trHeight w:val="855" w:hRule="atLeast"/>
        </w:trPr>
        <w:tc>
          <w:tcPr>
            <w:tcW w:w="8931" w:type="dxa"/>
            <w:gridSpan w:val="7"/>
            <w:tcBorders>
              <w:top w:val="single" w:color="auto" w:sz="4" w:space="0"/>
              <w:left w:val="single" w:color="auto" w:sz="4" w:space="0"/>
              <w:bottom w:val="single" w:color="auto" w:sz="4" w:space="0"/>
              <w:right w:val="single" w:color="auto" w:sz="4" w:space="0"/>
            </w:tcBorders>
            <w:vAlign w:val="center"/>
          </w:tcPr>
          <w:p w14:paraId="180088BC">
            <w:pPr>
              <w:widowControl/>
              <w:jc w:val="center"/>
              <w:rPr>
                <w:rFonts w:hint="eastAsia"/>
                <w:b/>
                <w:bCs/>
                <w:sz w:val="40"/>
                <w:szCs w:val="40"/>
                <w:highlight w:val="none"/>
              </w:rPr>
            </w:pPr>
            <w:r>
              <w:rPr>
                <w:rFonts w:hint="eastAsia"/>
                <w:b/>
                <w:bCs/>
                <w:sz w:val="36"/>
                <w:szCs w:val="44"/>
                <w:highlight w:val="none"/>
              </w:rPr>
              <w:t>动物防疫</w:t>
            </w:r>
            <w:r>
              <w:rPr>
                <w:b/>
                <w:bCs/>
                <w:sz w:val="36"/>
                <w:szCs w:val="44"/>
                <w:highlight w:val="none"/>
              </w:rPr>
              <w:t>消毒</w:t>
            </w:r>
            <w:r>
              <w:rPr>
                <w:rFonts w:hint="eastAsia"/>
                <w:b/>
                <w:bCs/>
                <w:sz w:val="36"/>
                <w:szCs w:val="44"/>
                <w:highlight w:val="none"/>
              </w:rPr>
              <w:t>药技术参数要求</w:t>
            </w:r>
          </w:p>
        </w:tc>
      </w:tr>
      <w:tr w14:paraId="4D76B040">
        <w:tblPrEx>
          <w:tblCellMar>
            <w:top w:w="0" w:type="dxa"/>
            <w:left w:w="108" w:type="dxa"/>
            <w:bottom w:w="0" w:type="dxa"/>
            <w:right w:w="108" w:type="dxa"/>
          </w:tblCellMar>
        </w:tblPrEx>
        <w:trPr>
          <w:trHeight w:val="765" w:hRule="atLeast"/>
        </w:trPr>
        <w:tc>
          <w:tcPr>
            <w:tcW w:w="457" w:type="dxa"/>
            <w:tcBorders>
              <w:top w:val="nil"/>
              <w:left w:val="single" w:color="auto" w:sz="4" w:space="0"/>
              <w:bottom w:val="single" w:color="auto" w:sz="4" w:space="0"/>
              <w:right w:val="single" w:color="auto" w:sz="4" w:space="0"/>
            </w:tcBorders>
            <w:vAlign w:val="center"/>
          </w:tcPr>
          <w:p w14:paraId="1103DA69">
            <w:pPr>
              <w:widowControl/>
              <w:jc w:val="center"/>
              <w:rPr>
                <w:rFonts w:hint="eastAsia"/>
                <w:b/>
                <w:bCs/>
                <w:sz w:val="24"/>
                <w:highlight w:val="none"/>
              </w:rPr>
            </w:pPr>
            <w:r>
              <w:rPr>
                <w:rFonts w:hint="eastAsia"/>
                <w:b/>
                <w:bCs/>
                <w:sz w:val="24"/>
                <w:highlight w:val="none"/>
              </w:rPr>
              <w:t>序号</w:t>
            </w:r>
          </w:p>
        </w:tc>
        <w:tc>
          <w:tcPr>
            <w:tcW w:w="991" w:type="dxa"/>
            <w:tcBorders>
              <w:top w:val="nil"/>
              <w:left w:val="nil"/>
              <w:bottom w:val="single" w:color="auto" w:sz="4" w:space="0"/>
              <w:right w:val="single" w:color="auto" w:sz="4" w:space="0"/>
            </w:tcBorders>
            <w:vAlign w:val="center"/>
          </w:tcPr>
          <w:p w14:paraId="44A58DF2">
            <w:pPr>
              <w:widowControl/>
              <w:jc w:val="center"/>
              <w:rPr>
                <w:rFonts w:hint="eastAsia"/>
                <w:b/>
                <w:bCs/>
                <w:sz w:val="24"/>
                <w:highlight w:val="none"/>
              </w:rPr>
            </w:pPr>
            <w:r>
              <w:rPr>
                <w:rFonts w:hint="eastAsia"/>
                <w:b/>
                <w:bCs/>
                <w:sz w:val="24"/>
                <w:highlight w:val="none"/>
              </w:rPr>
              <w:t>类别</w:t>
            </w:r>
          </w:p>
        </w:tc>
        <w:tc>
          <w:tcPr>
            <w:tcW w:w="1447" w:type="dxa"/>
            <w:tcBorders>
              <w:top w:val="nil"/>
              <w:left w:val="nil"/>
              <w:bottom w:val="single" w:color="auto" w:sz="4" w:space="0"/>
              <w:right w:val="single" w:color="auto" w:sz="4" w:space="0"/>
            </w:tcBorders>
            <w:vAlign w:val="center"/>
          </w:tcPr>
          <w:p w14:paraId="6D247FEF">
            <w:pPr>
              <w:widowControl/>
              <w:jc w:val="center"/>
              <w:rPr>
                <w:rFonts w:hint="eastAsia"/>
                <w:b/>
                <w:bCs/>
                <w:sz w:val="24"/>
                <w:highlight w:val="none"/>
              </w:rPr>
            </w:pPr>
            <w:r>
              <w:rPr>
                <w:rFonts w:hint="eastAsia"/>
                <w:b/>
                <w:bCs/>
                <w:sz w:val="24"/>
                <w:highlight w:val="none"/>
              </w:rPr>
              <w:t>含量</w:t>
            </w:r>
          </w:p>
        </w:tc>
        <w:tc>
          <w:tcPr>
            <w:tcW w:w="2792" w:type="dxa"/>
            <w:tcBorders>
              <w:top w:val="nil"/>
              <w:left w:val="nil"/>
              <w:bottom w:val="single" w:color="auto" w:sz="4" w:space="0"/>
              <w:right w:val="single" w:color="auto" w:sz="4" w:space="0"/>
            </w:tcBorders>
            <w:vAlign w:val="center"/>
          </w:tcPr>
          <w:p w14:paraId="040211E4">
            <w:pPr>
              <w:widowControl/>
              <w:jc w:val="center"/>
              <w:rPr>
                <w:rFonts w:hint="eastAsia" w:eastAsiaTheme="minorEastAsia"/>
                <w:b/>
                <w:bCs/>
                <w:sz w:val="24"/>
                <w:highlight w:val="none"/>
                <w:lang w:eastAsia="zh-CN"/>
              </w:rPr>
            </w:pPr>
            <w:r>
              <w:rPr>
                <w:rFonts w:hint="eastAsia"/>
                <w:b/>
                <w:bCs/>
                <w:sz w:val="24"/>
                <w:highlight w:val="none"/>
                <w:lang w:val="en-US" w:eastAsia="zh-CN"/>
              </w:rPr>
              <w:t>用途</w:t>
            </w:r>
          </w:p>
        </w:tc>
        <w:tc>
          <w:tcPr>
            <w:tcW w:w="1910" w:type="dxa"/>
            <w:tcBorders>
              <w:top w:val="nil"/>
              <w:left w:val="nil"/>
              <w:bottom w:val="single" w:color="auto" w:sz="4" w:space="0"/>
              <w:right w:val="single" w:color="auto" w:sz="4" w:space="0"/>
            </w:tcBorders>
            <w:vAlign w:val="center"/>
          </w:tcPr>
          <w:p w14:paraId="2BA79AE6">
            <w:pPr>
              <w:widowControl/>
              <w:jc w:val="center"/>
              <w:rPr>
                <w:rFonts w:hint="eastAsia"/>
                <w:b/>
                <w:bCs/>
                <w:sz w:val="24"/>
                <w:highlight w:val="none"/>
              </w:rPr>
            </w:pPr>
            <w:r>
              <w:rPr>
                <w:rFonts w:hint="eastAsia"/>
                <w:b/>
                <w:bCs/>
                <w:sz w:val="24"/>
                <w:highlight w:val="none"/>
              </w:rPr>
              <w:t>规格</w:t>
            </w:r>
          </w:p>
        </w:tc>
        <w:tc>
          <w:tcPr>
            <w:tcW w:w="663" w:type="dxa"/>
            <w:tcBorders>
              <w:top w:val="nil"/>
              <w:left w:val="nil"/>
              <w:bottom w:val="single" w:color="auto" w:sz="4" w:space="0"/>
              <w:right w:val="single" w:color="auto" w:sz="4" w:space="0"/>
            </w:tcBorders>
            <w:vAlign w:val="center"/>
          </w:tcPr>
          <w:p w14:paraId="2E34DD31">
            <w:pPr>
              <w:widowControl/>
              <w:jc w:val="center"/>
              <w:rPr>
                <w:rFonts w:hint="eastAsia"/>
                <w:b/>
                <w:bCs/>
                <w:sz w:val="24"/>
                <w:highlight w:val="none"/>
              </w:rPr>
            </w:pPr>
            <w:r>
              <w:rPr>
                <w:rFonts w:hint="eastAsia"/>
                <w:b/>
                <w:bCs/>
                <w:sz w:val="24"/>
                <w:highlight w:val="none"/>
              </w:rPr>
              <w:t>单位</w:t>
            </w:r>
          </w:p>
        </w:tc>
        <w:tc>
          <w:tcPr>
            <w:tcW w:w="671" w:type="dxa"/>
            <w:tcBorders>
              <w:top w:val="nil"/>
              <w:left w:val="nil"/>
              <w:bottom w:val="single" w:color="auto" w:sz="4" w:space="0"/>
              <w:right w:val="single" w:color="auto" w:sz="4" w:space="0"/>
            </w:tcBorders>
            <w:vAlign w:val="center"/>
          </w:tcPr>
          <w:p w14:paraId="68A399F8">
            <w:pPr>
              <w:widowControl/>
              <w:jc w:val="center"/>
              <w:rPr>
                <w:rFonts w:hint="eastAsia"/>
                <w:b/>
                <w:bCs/>
                <w:sz w:val="24"/>
                <w:highlight w:val="none"/>
              </w:rPr>
            </w:pPr>
            <w:r>
              <w:rPr>
                <w:rFonts w:hint="eastAsia"/>
                <w:b/>
                <w:bCs/>
                <w:sz w:val="24"/>
                <w:highlight w:val="none"/>
              </w:rPr>
              <w:t>数量</w:t>
            </w:r>
          </w:p>
        </w:tc>
      </w:tr>
      <w:tr w14:paraId="4A36B1DC">
        <w:tblPrEx>
          <w:tblCellMar>
            <w:top w:w="0" w:type="dxa"/>
            <w:left w:w="108" w:type="dxa"/>
            <w:bottom w:w="0" w:type="dxa"/>
            <w:right w:w="108" w:type="dxa"/>
          </w:tblCellMar>
        </w:tblPrEx>
        <w:trPr>
          <w:trHeight w:val="1060" w:hRule="atLeast"/>
        </w:trPr>
        <w:tc>
          <w:tcPr>
            <w:tcW w:w="457" w:type="dxa"/>
            <w:tcBorders>
              <w:top w:val="single" w:color="auto" w:sz="4" w:space="0"/>
              <w:left w:val="single" w:color="auto" w:sz="4" w:space="0"/>
              <w:bottom w:val="single" w:color="auto" w:sz="4" w:space="0"/>
              <w:right w:val="single" w:color="auto" w:sz="4" w:space="0"/>
            </w:tcBorders>
            <w:vAlign w:val="center"/>
          </w:tcPr>
          <w:p w14:paraId="5E2064CF">
            <w:pPr>
              <w:widowControl/>
              <w:jc w:val="center"/>
              <w:rPr>
                <w:rFonts w:hint="eastAsia"/>
                <w:sz w:val="20"/>
                <w:szCs w:val="20"/>
                <w:highlight w:val="none"/>
              </w:rPr>
            </w:pPr>
            <w:r>
              <w:rPr>
                <w:rFonts w:hint="eastAsia"/>
                <w:sz w:val="20"/>
                <w:szCs w:val="20"/>
                <w:highlight w:val="none"/>
              </w:rPr>
              <w:t>1</w:t>
            </w:r>
          </w:p>
        </w:tc>
        <w:tc>
          <w:tcPr>
            <w:tcW w:w="991" w:type="dxa"/>
            <w:tcBorders>
              <w:top w:val="single" w:color="auto" w:sz="4" w:space="0"/>
              <w:left w:val="single" w:color="auto" w:sz="4" w:space="0"/>
              <w:bottom w:val="single" w:color="auto" w:sz="4" w:space="0"/>
              <w:right w:val="single" w:color="auto" w:sz="4" w:space="0"/>
            </w:tcBorders>
            <w:vAlign w:val="center"/>
          </w:tcPr>
          <w:p w14:paraId="38A1B4E7">
            <w:pPr>
              <w:widowControl/>
              <w:jc w:val="center"/>
              <w:rPr>
                <w:rFonts w:hint="eastAsia"/>
                <w:sz w:val="20"/>
                <w:szCs w:val="20"/>
                <w:highlight w:val="none"/>
              </w:rPr>
            </w:pPr>
            <w:r>
              <w:rPr>
                <w:rFonts w:hint="eastAsia"/>
                <w:b/>
                <w:bCs/>
                <w:sz w:val="24"/>
                <w:highlight w:val="none"/>
              </w:rPr>
              <w:t>戊二醛类</w:t>
            </w:r>
          </w:p>
        </w:tc>
        <w:tc>
          <w:tcPr>
            <w:tcW w:w="1447" w:type="dxa"/>
            <w:tcBorders>
              <w:top w:val="single" w:color="auto" w:sz="4" w:space="0"/>
              <w:left w:val="single" w:color="auto" w:sz="4" w:space="0"/>
              <w:bottom w:val="single" w:color="auto" w:sz="4" w:space="0"/>
              <w:right w:val="single" w:color="auto" w:sz="4" w:space="0"/>
            </w:tcBorders>
            <w:vAlign w:val="center"/>
          </w:tcPr>
          <w:p w14:paraId="47EA0B02">
            <w:pPr>
              <w:widowControl/>
              <w:rPr>
                <w:rFonts w:hint="eastAsia"/>
                <w:sz w:val="24"/>
                <w:highlight w:val="none"/>
              </w:rPr>
            </w:pPr>
            <w:r>
              <w:rPr>
                <w:rFonts w:hint="eastAsia"/>
                <w:sz w:val="24"/>
                <w:highlight w:val="none"/>
              </w:rPr>
              <w:t>10%戊二醛与10%苯扎溴铵复合溶液</w:t>
            </w:r>
          </w:p>
        </w:tc>
        <w:tc>
          <w:tcPr>
            <w:tcW w:w="2792" w:type="dxa"/>
            <w:tcBorders>
              <w:top w:val="single" w:color="auto" w:sz="4" w:space="0"/>
              <w:left w:val="single" w:color="auto" w:sz="4" w:space="0"/>
              <w:bottom w:val="single" w:color="auto" w:sz="4" w:space="0"/>
              <w:right w:val="single" w:color="auto" w:sz="4" w:space="0"/>
            </w:tcBorders>
            <w:vAlign w:val="center"/>
          </w:tcPr>
          <w:p w14:paraId="48A0DB47">
            <w:pPr>
              <w:widowControl/>
              <w:rPr>
                <w:rFonts w:hint="eastAsia"/>
                <w:sz w:val="24"/>
                <w:highlight w:val="none"/>
              </w:rPr>
            </w:pPr>
            <w:r>
              <w:rPr>
                <w:rFonts w:hint="eastAsia"/>
                <w:sz w:val="24"/>
                <w:highlight w:val="none"/>
              </w:rPr>
              <w:t>重点疫区及疫点、无害化处理区、车辆及运输工具消毒、工作人员通道、环境空气消毒等</w:t>
            </w:r>
          </w:p>
        </w:tc>
        <w:tc>
          <w:tcPr>
            <w:tcW w:w="1910" w:type="dxa"/>
            <w:tcBorders>
              <w:top w:val="single" w:color="auto" w:sz="4" w:space="0"/>
              <w:left w:val="single" w:color="auto" w:sz="4" w:space="0"/>
              <w:bottom w:val="single" w:color="auto" w:sz="4" w:space="0"/>
              <w:right w:val="single" w:color="auto" w:sz="4" w:space="0"/>
            </w:tcBorders>
            <w:vAlign w:val="center"/>
          </w:tcPr>
          <w:p w14:paraId="3FB8491E">
            <w:pPr>
              <w:widowControl/>
              <w:rPr>
                <w:rFonts w:hint="eastAsia"/>
                <w:sz w:val="24"/>
                <w:highlight w:val="none"/>
              </w:rPr>
            </w:pPr>
            <w:r>
              <w:rPr>
                <w:rFonts w:hint="eastAsia"/>
                <w:sz w:val="24"/>
                <w:highlight w:val="none"/>
              </w:rPr>
              <w:t>5L*4桶/件</w:t>
            </w:r>
          </w:p>
          <w:p w14:paraId="56EF7E2F">
            <w:pPr>
              <w:widowControl/>
              <w:rPr>
                <w:rFonts w:hint="eastAsia"/>
                <w:sz w:val="24"/>
                <w:highlight w:val="none"/>
              </w:rPr>
            </w:pPr>
            <w:r>
              <w:rPr>
                <w:rFonts w:hint="eastAsia"/>
                <w:sz w:val="24"/>
                <w:highlight w:val="none"/>
              </w:rPr>
              <w:t>IL*20桶/件(50件/吨)</w:t>
            </w:r>
          </w:p>
        </w:tc>
        <w:tc>
          <w:tcPr>
            <w:tcW w:w="663" w:type="dxa"/>
            <w:tcBorders>
              <w:top w:val="single" w:color="auto" w:sz="4" w:space="0"/>
              <w:left w:val="single" w:color="auto" w:sz="4" w:space="0"/>
              <w:bottom w:val="single" w:color="auto" w:sz="4" w:space="0"/>
              <w:right w:val="single" w:color="auto" w:sz="4" w:space="0"/>
            </w:tcBorders>
            <w:vAlign w:val="center"/>
          </w:tcPr>
          <w:p w14:paraId="1C42728A">
            <w:pPr>
              <w:widowControl/>
              <w:jc w:val="center"/>
              <w:rPr>
                <w:rFonts w:hint="eastAsia" w:eastAsiaTheme="minorEastAsia"/>
                <w:sz w:val="20"/>
                <w:szCs w:val="20"/>
                <w:highlight w:val="none"/>
                <w:lang w:val="en-US" w:eastAsia="zh-CN"/>
              </w:rPr>
            </w:pPr>
            <w:r>
              <w:rPr>
                <w:rFonts w:hint="eastAsia"/>
                <w:sz w:val="20"/>
                <w:szCs w:val="20"/>
                <w:highlight w:val="none"/>
                <w:lang w:val="en-US" w:eastAsia="zh-CN"/>
              </w:rPr>
              <w:t>吨</w:t>
            </w:r>
          </w:p>
        </w:tc>
        <w:tc>
          <w:tcPr>
            <w:tcW w:w="671" w:type="dxa"/>
            <w:tcBorders>
              <w:top w:val="single" w:color="auto" w:sz="4" w:space="0"/>
              <w:left w:val="single" w:color="auto" w:sz="4" w:space="0"/>
              <w:bottom w:val="single" w:color="auto" w:sz="4" w:space="0"/>
              <w:right w:val="single" w:color="auto" w:sz="4" w:space="0"/>
            </w:tcBorders>
            <w:vAlign w:val="center"/>
          </w:tcPr>
          <w:p w14:paraId="16CA3EB4">
            <w:pPr>
              <w:widowControl/>
              <w:jc w:val="center"/>
              <w:rPr>
                <w:rFonts w:hint="default" w:eastAsiaTheme="minorEastAsia"/>
                <w:sz w:val="20"/>
                <w:szCs w:val="20"/>
                <w:highlight w:val="none"/>
                <w:lang w:val="en-US" w:eastAsia="zh-CN"/>
              </w:rPr>
            </w:pPr>
            <w:r>
              <w:rPr>
                <w:rFonts w:hint="eastAsia"/>
                <w:sz w:val="20"/>
                <w:szCs w:val="20"/>
                <w:highlight w:val="none"/>
                <w:lang w:val="en-US" w:eastAsia="zh-CN"/>
              </w:rPr>
              <w:t>7</w:t>
            </w:r>
          </w:p>
        </w:tc>
      </w:tr>
      <w:tr w14:paraId="78021564">
        <w:tblPrEx>
          <w:tblCellMar>
            <w:top w:w="0" w:type="dxa"/>
            <w:left w:w="108" w:type="dxa"/>
            <w:bottom w:w="0" w:type="dxa"/>
            <w:right w:w="108" w:type="dxa"/>
          </w:tblCellMar>
        </w:tblPrEx>
        <w:trPr>
          <w:trHeight w:val="1060" w:hRule="atLeast"/>
        </w:trPr>
        <w:tc>
          <w:tcPr>
            <w:tcW w:w="457" w:type="dxa"/>
            <w:tcBorders>
              <w:top w:val="single" w:color="auto" w:sz="4" w:space="0"/>
              <w:left w:val="single" w:color="auto" w:sz="4" w:space="0"/>
              <w:bottom w:val="single" w:color="auto" w:sz="4" w:space="0"/>
              <w:right w:val="single" w:color="auto" w:sz="4" w:space="0"/>
            </w:tcBorders>
            <w:vAlign w:val="center"/>
          </w:tcPr>
          <w:p w14:paraId="1785282D">
            <w:pPr>
              <w:widowControl/>
              <w:jc w:val="center"/>
              <w:rPr>
                <w:rFonts w:hint="eastAsia"/>
                <w:sz w:val="20"/>
                <w:szCs w:val="20"/>
                <w:highlight w:val="none"/>
              </w:rPr>
            </w:pPr>
            <w:r>
              <w:rPr>
                <w:sz w:val="20"/>
                <w:szCs w:val="20"/>
                <w:highlight w:val="none"/>
              </w:rPr>
              <w:t>2</w:t>
            </w:r>
          </w:p>
        </w:tc>
        <w:tc>
          <w:tcPr>
            <w:tcW w:w="991" w:type="dxa"/>
            <w:tcBorders>
              <w:top w:val="single" w:color="auto" w:sz="4" w:space="0"/>
              <w:left w:val="single" w:color="auto" w:sz="4" w:space="0"/>
              <w:bottom w:val="single" w:color="auto" w:sz="4" w:space="0"/>
              <w:right w:val="single" w:color="auto" w:sz="4" w:space="0"/>
            </w:tcBorders>
            <w:vAlign w:val="center"/>
          </w:tcPr>
          <w:p w14:paraId="7A233588">
            <w:pPr>
              <w:widowControl/>
              <w:jc w:val="center"/>
              <w:rPr>
                <w:rFonts w:hint="eastAsia"/>
                <w:sz w:val="20"/>
                <w:szCs w:val="20"/>
                <w:highlight w:val="none"/>
              </w:rPr>
            </w:pPr>
            <w:r>
              <w:rPr>
                <w:rFonts w:hint="eastAsia"/>
                <w:b/>
                <w:bCs/>
                <w:sz w:val="24"/>
                <w:highlight w:val="none"/>
              </w:rPr>
              <w:t>含碘类</w:t>
            </w:r>
          </w:p>
        </w:tc>
        <w:tc>
          <w:tcPr>
            <w:tcW w:w="1447" w:type="dxa"/>
            <w:tcBorders>
              <w:top w:val="single" w:color="auto" w:sz="4" w:space="0"/>
              <w:left w:val="single" w:color="auto" w:sz="4" w:space="0"/>
              <w:bottom w:val="single" w:color="auto" w:sz="4" w:space="0"/>
              <w:right w:val="single" w:color="auto" w:sz="4" w:space="0"/>
            </w:tcBorders>
            <w:vAlign w:val="center"/>
          </w:tcPr>
          <w:p w14:paraId="0CB3B866">
            <w:pPr>
              <w:widowControl/>
              <w:rPr>
                <w:rFonts w:hint="eastAsia"/>
                <w:sz w:val="24"/>
                <w:highlight w:val="none"/>
              </w:rPr>
            </w:pPr>
            <w:r>
              <w:rPr>
                <w:rFonts w:hint="eastAsia"/>
                <w:sz w:val="24"/>
                <w:highlight w:val="none"/>
              </w:rPr>
              <w:t>5%聚维酮碘溶液</w:t>
            </w:r>
          </w:p>
        </w:tc>
        <w:tc>
          <w:tcPr>
            <w:tcW w:w="2792" w:type="dxa"/>
            <w:tcBorders>
              <w:top w:val="single" w:color="auto" w:sz="4" w:space="0"/>
              <w:left w:val="single" w:color="auto" w:sz="4" w:space="0"/>
              <w:bottom w:val="single" w:color="auto" w:sz="4" w:space="0"/>
              <w:right w:val="single" w:color="auto" w:sz="4" w:space="0"/>
            </w:tcBorders>
            <w:vAlign w:val="center"/>
          </w:tcPr>
          <w:p w14:paraId="115CED74">
            <w:pPr>
              <w:widowControl/>
              <w:jc w:val="left"/>
              <w:rPr>
                <w:rFonts w:hint="eastAsia"/>
                <w:sz w:val="24"/>
                <w:highlight w:val="none"/>
              </w:rPr>
            </w:pPr>
            <w:r>
              <w:rPr>
                <w:rFonts w:hint="eastAsia"/>
                <w:sz w:val="24"/>
                <w:highlight w:val="none"/>
              </w:rPr>
              <w:t>车辆及运输工具、生产加工设备和器具消毒等</w:t>
            </w:r>
          </w:p>
        </w:tc>
        <w:tc>
          <w:tcPr>
            <w:tcW w:w="1910" w:type="dxa"/>
            <w:tcBorders>
              <w:top w:val="single" w:color="auto" w:sz="4" w:space="0"/>
              <w:left w:val="single" w:color="auto" w:sz="4" w:space="0"/>
              <w:bottom w:val="single" w:color="auto" w:sz="4" w:space="0"/>
              <w:right w:val="single" w:color="auto" w:sz="4" w:space="0"/>
            </w:tcBorders>
            <w:vAlign w:val="center"/>
          </w:tcPr>
          <w:p w14:paraId="4BE67172">
            <w:pPr>
              <w:widowControl/>
              <w:rPr>
                <w:rFonts w:hint="eastAsia"/>
                <w:sz w:val="24"/>
                <w:highlight w:val="none"/>
              </w:rPr>
            </w:pPr>
            <w:r>
              <w:rPr>
                <w:rFonts w:hint="eastAsia"/>
                <w:sz w:val="24"/>
                <w:highlight w:val="none"/>
              </w:rPr>
              <w:t>5L*4桶/件</w:t>
            </w:r>
          </w:p>
          <w:p w14:paraId="0ABDBED2">
            <w:pPr>
              <w:widowControl/>
              <w:jc w:val="left"/>
              <w:rPr>
                <w:rFonts w:hint="eastAsia"/>
                <w:sz w:val="24"/>
                <w:highlight w:val="none"/>
              </w:rPr>
            </w:pPr>
            <w:r>
              <w:rPr>
                <w:rFonts w:hint="eastAsia"/>
                <w:sz w:val="24"/>
                <w:highlight w:val="none"/>
              </w:rPr>
              <w:t>IL*20桶/件(50件/吨)</w:t>
            </w:r>
          </w:p>
        </w:tc>
        <w:tc>
          <w:tcPr>
            <w:tcW w:w="663" w:type="dxa"/>
            <w:tcBorders>
              <w:top w:val="single" w:color="auto" w:sz="4" w:space="0"/>
              <w:left w:val="single" w:color="auto" w:sz="4" w:space="0"/>
              <w:bottom w:val="single" w:color="auto" w:sz="4" w:space="0"/>
              <w:right w:val="single" w:color="auto" w:sz="4" w:space="0"/>
            </w:tcBorders>
            <w:vAlign w:val="center"/>
          </w:tcPr>
          <w:p w14:paraId="13D5BC79">
            <w:pPr>
              <w:widowControl/>
              <w:jc w:val="center"/>
              <w:rPr>
                <w:rFonts w:hint="eastAsia" w:eastAsiaTheme="minorEastAsia"/>
                <w:sz w:val="20"/>
                <w:szCs w:val="20"/>
                <w:highlight w:val="none"/>
                <w:lang w:val="en-US" w:eastAsia="zh-CN"/>
              </w:rPr>
            </w:pPr>
            <w:r>
              <w:rPr>
                <w:rFonts w:hint="eastAsia"/>
                <w:sz w:val="20"/>
                <w:szCs w:val="20"/>
                <w:highlight w:val="none"/>
                <w:lang w:val="en-US" w:eastAsia="zh-CN"/>
              </w:rPr>
              <w:t>吨</w:t>
            </w:r>
          </w:p>
        </w:tc>
        <w:tc>
          <w:tcPr>
            <w:tcW w:w="671" w:type="dxa"/>
            <w:tcBorders>
              <w:top w:val="single" w:color="auto" w:sz="4" w:space="0"/>
              <w:left w:val="single" w:color="auto" w:sz="4" w:space="0"/>
              <w:bottom w:val="single" w:color="auto" w:sz="4" w:space="0"/>
              <w:right w:val="single" w:color="auto" w:sz="4" w:space="0"/>
            </w:tcBorders>
            <w:vAlign w:val="center"/>
          </w:tcPr>
          <w:p w14:paraId="5B61759B">
            <w:pPr>
              <w:widowControl/>
              <w:jc w:val="center"/>
              <w:rPr>
                <w:rFonts w:hint="default" w:eastAsiaTheme="minorEastAsia"/>
                <w:sz w:val="20"/>
                <w:szCs w:val="20"/>
                <w:highlight w:val="none"/>
                <w:lang w:val="en-US" w:eastAsia="zh-CN"/>
              </w:rPr>
            </w:pPr>
            <w:r>
              <w:rPr>
                <w:rFonts w:hint="eastAsia"/>
                <w:sz w:val="20"/>
                <w:szCs w:val="20"/>
                <w:highlight w:val="none"/>
                <w:lang w:val="en-US" w:eastAsia="zh-CN"/>
              </w:rPr>
              <w:t>6</w:t>
            </w:r>
          </w:p>
        </w:tc>
      </w:tr>
    </w:tbl>
    <w:p w14:paraId="24292549">
      <w:pPr>
        <w:pStyle w:val="10"/>
        <w:spacing w:line="360" w:lineRule="auto"/>
        <w:rPr>
          <w:rFonts w:hint="eastAsia" w:ascii="宋体" w:hAnsi="宋体" w:eastAsia="宋体" w:cs="宋体"/>
          <w:sz w:val="24"/>
          <w:szCs w:val="24"/>
          <w:highlight w:val="none"/>
        </w:rPr>
      </w:pPr>
    </w:p>
    <w:p w14:paraId="0F5FD251">
      <w:pPr>
        <w:spacing w:before="0" w:after="0" w:line="480" w:lineRule="auto"/>
        <w:ind w:right="0" w:firstLine="480"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2、售后服务内容及要求：</w:t>
      </w:r>
    </w:p>
    <w:p w14:paraId="6A3438F1">
      <w:pPr>
        <w:spacing w:before="0" w:after="0" w:line="420" w:lineRule="auto"/>
        <w:ind w:left="0" w:right="0" w:firstLine="48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2.1质量保证：按本项目的行业规则或双方签订合同时的约定执行。质保期内如果出现质量问题，成交供应商应当无条件更换，由于质量问题造成的损失由成交供应商负全部责任。</w:t>
      </w:r>
    </w:p>
    <w:p w14:paraId="0EE9ED47">
      <w:pPr>
        <w:spacing w:before="0" w:after="0" w:line="420" w:lineRule="auto"/>
        <w:ind w:left="0" w:right="0" w:firstLine="48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2.2质保期</w:t>
      </w:r>
      <w:r>
        <w:rPr>
          <w:rFonts w:hint="eastAsia" w:ascii="宋体" w:hAnsi="宋体" w:eastAsia="宋体" w:cs="宋体"/>
          <w:color w:val="auto"/>
          <w:spacing w:val="0"/>
          <w:position w:val="0"/>
          <w:sz w:val="24"/>
          <w:szCs w:val="24"/>
          <w:highlight w:val="none"/>
          <w:shd w:val="clear" w:fill="auto"/>
          <w:lang w:eastAsia="zh-CN"/>
        </w:rPr>
        <w:t>：</w:t>
      </w:r>
      <w:r>
        <w:rPr>
          <w:rFonts w:hint="eastAsia" w:ascii="宋体" w:hAnsi="宋体" w:eastAsia="宋体" w:cs="宋体"/>
          <w:color w:val="auto"/>
          <w:spacing w:val="0"/>
          <w:position w:val="0"/>
          <w:sz w:val="24"/>
          <w:szCs w:val="24"/>
          <w:highlight w:val="none"/>
          <w:shd w:val="clear" w:fill="auto"/>
        </w:rPr>
        <w:t>18个月。</w:t>
      </w:r>
    </w:p>
    <w:p w14:paraId="5821C46B">
      <w:pPr>
        <w:spacing w:before="0" w:after="0" w:line="420" w:lineRule="auto"/>
        <w:ind w:left="0" w:right="0" w:firstLine="48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2.3交货地点：采购人指定地点。</w:t>
      </w:r>
    </w:p>
    <w:p w14:paraId="38FEFE48">
      <w:pPr>
        <w:spacing w:before="0" w:after="0" w:line="420" w:lineRule="auto"/>
        <w:ind w:left="0" w:right="0" w:firstLine="48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2.4交货日期：合同签订后7日历天内。</w:t>
      </w:r>
    </w:p>
    <w:p w14:paraId="7A5900BE">
      <w:pPr>
        <w:spacing w:before="0" w:after="0" w:line="420" w:lineRule="auto"/>
        <w:ind w:left="0" w:right="0" w:firstLine="48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color w:val="auto"/>
          <w:spacing w:val="0"/>
          <w:position w:val="0"/>
          <w:sz w:val="24"/>
          <w:szCs w:val="24"/>
          <w:highlight w:val="none"/>
          <w:shd w:val="clear" w:fill="auto"/>
        </w:rPr>
        <w:t>2.</w:t>
      </w:r>
      <w:r>
        <w:rPr>
          <w:rFonts w:hint="eastAsia" w:ascii="宋体" w:hAnsi="宋体" w:eastAsia="宋体" w:cs="宋体"/>
          <w:color w:val="auto"/>
          <w:spacing w:val="0"/>
          <w:position w:val="0"/>
          <w:sz w:val="24"/>
          <w:szCs w:val="24"/>
          <w:highlight w:val="none"/>
          <w:shd w:val="clear" w:fill="auto"/>
          <w:lang w:val="en-US"/>
        </w:rPr>
        <w:t>5</w:t>
      </w:r>
      <w:r>
        <w:rPr>
          <w:rFonts w:hint="eastAsia" w:ascii="宋体" w:hAnsi="宋体" w:eastAsia="宋体" w:cs="宋体"/>
          <w:color w:val="auto"/>
          <w:spacing w:val="0"/>
          <w:position w:val="0"/>
          <w:sz w:val="24"/>
          <w:szCs w:val="24"/>
          <w:highlight w:val="none"/>
          <w:shd w:val="clear" w:fill="auto"/>
        </w:rPr>
        <w:t>验收：由最终用户组织验收。</w:t>
      </w:r>
    </w:p>
    <w:p w14:paraId="015BDFB0">
      <w:pPr>
        <w:pStyle w:val="11"/>
        <w:rPr>
          <w:rFonts w:hint="eastAsia" w:ascii="宋体" w:hAnsi="宋体" w:eastAsia="宋体" w:cs="宋体"/>
          <w:color w:val="auto"/>
          <w:spacing w:val="0"/>
          <w:position w:val="0"/>
          <w:sz w:val="24"/>
          <w:szCs w:val="24"/>
          <w:highlight w:val="none"/>
          <w:shd w:val="clear" w:fill="auto"/>
        </w:rPr>
      </w:pPr>
    </w:p>
    <w:p w14:paraId="60B8C281">
      <w:pPr>
        <w:pStyle w:val="12"/>
        <w:rPr>
          <w:rFonts w:hint="eastAsia" w:ascii="宋体" w:hAnsi="宋体" w:eastAsia="宋体" w:cs="宋体"/>
          <w:color w:val="auto"/>
          <w:spacing w:val="0"/>
          <w:position w:val="0"/>
          <w:sz w:val="24"/>
          <w:szCs w:val="24"/>
          <w:highlight w:val="none"/>
          <w:shd w:val="clear" w:fill="auto"/>
        </w:rPr>
      </w:pPr>
    </w:p>
    <w:p w14:paraId="049A74C2">
      <w:pPr>
        <w:rPr>
          <w:rFonts w:hint="eastAsia" w:ascii="宋体" w:hAnsi="宋体" w:eastAsia="宋体" w:cs="宋体"/>
          <w:color w:val="auto"/>
          <w:spacing w:val="0"/>
          <w:position w:val="0"/>
          <w:sz w:val="24"/>
          <w:szCs w:val="24"/>
          <w:highlight w:val="none"/>
          <w:shd w:val="clear" w:fill="auto"/>
        </w:rPr>
      </w:pPr>
    </w:p>
    <w:p w14:paraId="5EB71E42">
      <w:pPr>
        <w:pStyle w:val="4"/>
        <w:bidi w:val="0"/>
        <w:rPr>
          <w:highlight w:val="none"/>
        </w:rPr>
      </w:pPr>
      <w:r>
        <w:rPr>
          <w:highlight w:val="none"/>
        </w:rPr>
        <w:t xml:space="preserve">第四章  </w:t>
      </w:r>
      <w:r>
        <w:rPr>
          <w:rFonts w:hint="eastAsia"/>
          <w:highlight w:val="none"/>
          <w:lang w:val="en-US" w:eastAsia="zh-CN"/>
        </w:rPr>
        <w:t xml:space="preserve"> </w:t>
      </w:r>
      <w:r>
        <w:rPr>
          <w:highlight w:val="none"/>
        </w:rPr>
        <w:t>响应性文件内容及格式</w:t>
      </w:r>
    </w:p>
    <w:p w14:paraId="379F8082">
      <w:pPr>
        <w:widowControl w:val="0"/>
        <w:spacing w:before="0" w:after="0" w:line="520" w:lineRule="auto"/>
        <w:ind w:left="0" w:right="0" w:firstLine="480"/>
        <w:jc w:val="center"/>
        <w:rPr>
          <w:rFonts w:ascii="宋体" w:hAnsi="宋体" w:eastAsia="宋体" w:cs="宋体"/>
          <w:color w:val="auto"/>
          <w:spacing w:val="0"/>
          <w:position w:val="0"/>
          <w:sz w:val="24"/>
          <w:highlight w:val="none"/>
          <w:shd w:val="clear" w:fill="auto"/>
        </w:rPr>
      </w:pPr>
    </w:p>
    <w:p w14:paraId="394BAA45">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注：请供应商按照以下文件的要求格式、内容，顺序制作响应性文件，并编制目录及页码，否则可能将影响对响应性文件的评价。 </w:t>
      </w:r>
    </w:p>
    <w:p w14:paraId="1CB79AC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0F7E7D59">
      <w:pPr>
        <w:spacing w:before="0" w:after="0" w:line="560" w:lineRule="auto"/>
        <w:ind w:left="0" w:right="0" w:firstLine="482"/>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重要提示：</w:t>
      </w:r>
    </w:p>
    <w:p w14:paraId="426CF89B">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1</w:t>
      </w:r>
      <w:r>
        <w:rPr>
          <w:rFonts w:ascii="宋体" w:hAnsi="宋体" w:eastAsia="宋体" w:cs="宋体"/>
          <w:color w:val="auto"/>
          <w:spacing w:val="0"/>
          <w:position w:val="0"/>
          <w:sz w:val="24"/>
          <w:highlight w:val="none"/>
          <w:shd w:val="clear" w:fill="auto"/>
        </w:rPr>
        <w:t>．供应商在编制响应性文件时，对于给定格式的文件内容，必须按照给定的标准格式进行填报；对于没有给定标准格式的文件内容，可以由供应商自行设计。</w:t>
      </w:r>
    </w:p>
    <w:p w14:paraId="4B091009">
      <w:pPr>
        <w:spacing w:before="0" w:after="0" w:line="560" w:lineRule="auto"/>
        <w:ind w:left="0" w:right="0" w:firstLine="480"/>
        <w:jc w:val="both"/>
        <w:rPr>
          <w:rFonts w:ascii="宋体" w:hAnsi="宋体" w:eastAsia="宋体" w:cs="宋体"/>
          <w:color w:val="auto"/>
          <w:spacing w:val="0"/>
          <w:position w:val="0"/>
          <w:sz w:val="24"/>
          <w:highlight w:val="none"/>
          <w:shd w:val="clear" w:fill="auto"/>
        </w:rPr>
      </w:pPr>
      <w:r>
        <w:rPr>
          <w:rFonts w:hint="eastAsia" w:ascii="宋体" w:hAnsi="宋体" w:eastAsia="宋体" w:cs="宋体"/>
          <w:color w:val="auto"/>
          <w:spacing w:val="0"/>
          <w:position w:val="0"/>
          <w:sz w:val="24"/>
          <w:highlight w:val="none"/>
          <w:shd w:val="clear" w:fill="auto"/>
          <w:lang w:val="en-US" w:eastAsia="zh-CN"/>
        </w:rPr>
        <w:t>2</w:t>
      </w:r>
      <w:r>
        <w:rPr>
          <w:rFonts w:ascii="宋体" w:hAnsi="宋体" w:eastAsia="宋体" w:cs="宋体"/>
          <w:color w:val="auto"/>
          <w:spacing w:val="0"/>
          <w:position w:val="0"/>
          <w:sz w:val="24"/>
          <w:highlight w:val="none"/>
          <w:shd w:val="clear" w:fill="auto"/>
        </w:rPr>
        <w:t>.法定代表人本人参加竞争性磋商的，不需提供授权委托书。</w:t>
      </w:r>
    </w:p>
    <w:p w14:paraId="4E85300D">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00B52C49">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3CD3C3C">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31EF0114">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1C54B90F">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59E00FA1">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FBD12C5">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52C94D73">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754E186">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21B9C8A7">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41631366">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3B71267F">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1CD90450">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0356DBEC">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8B93B6B">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478E48EF">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225CD5C5">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61DF3798">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1E4C0B70">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16CCC3C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603E9A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格式2-1</w:t>
      </w:r>
    </w:p>
    <w:p w14:paraId="33C82115">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法定代表人身份证明书</w:t>
      </w:r>
    </w:p>
    <w:p w14:paraId="0E02344A">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（法定代表人参加竞争性磋商的，出具此证明书）</w:t>
      </w:r>
    </w:p>
    <w:p w14:paraId="78963A27">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7DEE8379">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同志，系我单位法定代表人，任</w:t>
      </w:r>
    </w:p>
    <w:p w14:paraId="22BC5FCA">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职务。</w:t>
      </w:r>
    </w:p>
    <w:p w14:paraId="1C823A28">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特此证明。</w:t>
      </w:r>
    </w:p>
    <w:p w14:paraId="2FE78429">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附：联系地址：               </w:t>
      </w:r>
    </w:p>
    <w:p w14:paraId="47777CF4">
      <w:pPr>
        <w:spacing w:before="0" w:after="0" w:line="360" w:lineRule="auto"/>
        <w:ind w:left="0" w:right="0" w:firstLine="960"/>
        <w:jc w:val="both"/>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联系电话：</w:t>
      </w:r>
    </w:p>
    <w:tbl>
      <w:tblPr>
        <w:tblStyle w:val="13"/>
        <w:tblW w:w="0" w:type="auto"/>
        <w:tblInd w:w="0" w:type="dxa"/>
        <w:tblLayout w:type="autofit"/>
        <w:tblCellMar>
          <w:top w:w="0" w:type="dxa"/>
          <w:left w:w="10" w:type="dxa"/>
          <w:bottom w:w="0" w:type="dxa"/>
          <w:right w:w="10" w:type="dxa"/>
        </w:tblCellMar>
      </w:tblPr>
      <w:tblGrid>
        <w:gridCol w:w="5328"/>
      </w:tblGrid>
      <w:tr w14:paraId="0CC71651">
        <w:tblPrEx>
          <w:tblCellMar>
            <w:top w:w="0" w:type="dxa"/>
            <w:left w:w="10" w:type="dxa"/>
            <w:bottom w:w="0" w:type="dxa"/>
            <w:right w:w="10" w:type="dxa"/>
          </w:tblCellMar>
        </w:tblPrEx>
        <w:trPr>
          <w:trHeight w:val="0" w:hRule="atLeast"/>
        </w:trPr>
        <w:tc>
          <w:tcPr>
            <w:tcW w:w="53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A8D75A5">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41573CC2">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784817D6">
            <w:pPr>
              <w:spacing w:before="0" w:after="0" w:line="48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（※附：法定代表人身份证复印件※）</w:t>
            </w:r>
          </w:p>
          <w:p w14:paraId="1ADBBDC7">
            <w:pPr>
              <w:spacing w:before="0" w:after="0" w:line="480" w:lineRule="auto"/>
              <w:ind w:left="0" w:right="0" w:firstLine="0"/>
              <w:jc w:val="both"/>
              <w:rPr>
                <w:rFonts w:ascii="宋体" w:hAnsi="宋体" w:eastAsia="宋体" w:cs="宋体"/>
                <w:color w:val="auto"/>
                <w:spacing w:val="0"/>
                <w:position w:val="0"/>
                <w:sz w:val="24"/>
                <w:highlight w:val="none"/>
                <w:shd w:val="clear" w:fill="auto"/>
              </w:rPr>
            </w:pPr>
          </w:p>
          <w:p w14:paraId="4D1F7A12">
            <w:pPr>
              <w:spacing w:before="0" w:after="0" w:line="480" w:lineRule="auto"/>
              <w:ind w:left="0" w:right="0" w:firstLine="0"/>
              <w:jc w:val="both"/>
              <w:rPr>
                <w:rFonts w:ascii="宋体" w:hAnsi="宋体" w:eastAsia="宋体" w:cs="宋体"/>
                <w:color w:val="auto"/>
                <w:spacing w:val="0"/>
                <w:position w:val="0"/>
                <w:highlight w:val="none"/>
                <w:shd w:val="clear" w:fill="auto"/>
              </w:rPr>
            </w:pPr>
          </w:p>
        </w:tc>
      </w:tr>
    </w:tbl>
    <w:p w14:paraId="54C164E2">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39D55144">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11E568D5">
      <w:pPr>
        <w:spacing w:before="0" w:after="0" w:line="360" w:lineRule="auto"/>
        <w:ind w:left="0" w:right="0" w:firstLine="38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投标人电子签章： </w:t>
      </w:r>
    </w:p>
    <w:p w14:paraId="73211EEF">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3E3AD0B1">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7F129E16">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04834B0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7E8E8F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A244C6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9ABB3F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5F2434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5C7881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E8AB36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B596200">
      <w:pPr>
        <w:pStyle w:val="11"/>
        <w:rPr>
          <w:highlight w:val="none"/>
        </w:rPr>
      </w:pPr>
    </w:p>
    <w:p w14:paraId="160C162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格式2-2</w:t>
      </w:r>
    </w:p>
    <w:p w14:paraId="2882CB0C">
      <w:pPr>
        <w:spacing w:before="0" w:after="0" w:line="360" w:lineRule="auto"/>
        <w:ind w:left="0" w:right="0" w:firstLine="48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授权委托书</w:t>
      </w:r>
    </w:p>
    <w:p w14:paraId="4F4D9078">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（委托代理人参加竞争性磋商的，出具此证明书）</w:t>
      </w:r>
    </w:p>
    <w:p w14:paraId="023B4F62">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003E51D2">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委托人授权（被委托人的姓名、职务）为委托人的委托代理人，就项目编号为的项目及合同的执行，以本单位名义处理一切与之有关的事务。</w:t>
      </w:r>
    </w:p>
    <w:p w14:paraId="3553D4F6">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本授权书于年月日签字生效，特此声明。</w:t>
      </w:r>
    </w:p>
    <w:p w14:paraId="4BA94457">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7AB9740F">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委托人：</w:t>
      </w:r>
    </w:p>
    <w:p w14:paraId="4F04CB56">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11105A33">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被委托人：</w:t>
      </w:r>
    </w:p>
    <w:p w14:paraId="6D03B82F">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法定代表人：</w:t>
      </w:r>
    </w:p>
    <w:tbl>
      <w:tblPr>
        <w:tblStyle w:val="13"/>
        <w:tblW w:w="0" w:type="auto"/>
        <w:tblInd w:w="0" w:type="dxa"/>
        <w:tblLayout w:type="autofit"/>
        <w:tblCellMar>
          <w:top w:w="0" w:type="dxa"/>
          <w:left w:w="10" w:type="dxa"/>
          <w:bottom w:w="0" w:type="dxa"/>
          <w:right w:w="10" w:type="dxa"/>
        </w:tblCellMar>
      </w:tblPr>
      <w:tblGrid>
        <w:gridCol w:w="5508"/>
      </w:tblGrid>
      <w:tr w14:paraId="71BCDB9C">
        <w:tblPrEx>
          <w:tblCellMar>
            <w:top w:w="0" w:type="dxa"/>
            <w:left w:w="10" w:type="dxa"/>
            <w:bottom w:w="0" w:type="dxa"/>
            <w:right w:w="10" w:type="dxa"/>
          </w:tblCellMar>
        </w:tblPrEx>
        <w:trPr>
          <w:trHeight w:val="0" w:hRule="atLeast"/>
        </w:trPr>
        <w:tc>
          <w:tcPr>
            <w:tcW w:w="55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662FB05">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6A8F084C">
            <w:pPr>
              <w:spacing w:before="0" w:after="0" w:line="480" w:lineRule="auto"/>
              <w:ind w:left="0" w:right="0" w:firstLine="0"/>
              <w:jc w:val="both"/>
              <w:rPr>
                <w:rFonts w:ascii="宋体" w:hAnsi="宋体" w:eastAsia="宋体" w:cs="宋体"/>
                <w:b/>
                <w:color w:val="auto"/>
                <w:spacing w:val="0"/>
                <w:position w:val="0"/>
                <w:sz w:val="24"/>
                <w:highlight w:val="none"/>
                <w:shd w:val="clear" w:fill="auto"/>
              </w:rPr>
            </w:pPr>
          </w:p>
          <w:p w14:paraId="1BF61B81">
            <w:pPr>
              <w:spacing w:before="0" w:after="0" w:line="48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b/>
                <w:color w:val="auto"/>
                <w:spacing w:val="0"/>
                <w:position w:val="0"/>
                <w:sz w:val="24"/>
                <w:highlight w:val="none"/>
                <w:shd w:val="clear" w:fill="auto"/>
              </w:rPr>
              <w:t>（※附：被委托人身份证复印件※）</w:t>
            </w:r>
          </w:p>
        </w:tc>
      </w:tr>
    </w:tbl>
    <w:p w14:paraId="67CE2C2C">
      <w:pPr>
        <w:spacing w:before="0" w:after="0" w:line="360" w:lineRule="auto"/>
        <w:ind w:left="0" w:right="0" w:firstLine="480"/>
        <w:jc w:val="both"/>
        <w:rPr>
          <w:rFonts w:ascii="宋体" w:hAnsi="宋体" w:eastAsia="宋体" w:cs="宋体"/>
          <w:color w:val="auto"/>
          <w:spacing w:val="0"/>
          <w:position w:val="0"/>
          <w:sz w:val="24"/>
          <w:highlight w:val="none"/>
          <w:shd w:val="clear" w:fill="auto"/>
        </w:rPr>
      </w:pPr>
    </w:p>
    <w:p w14:paraId="451294AC">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0BD5D809">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0C52754F">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34AE35FD">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7DEA7D8A">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57C5A5C7">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p>
    <w:p w14:paraId="6BBD79FC">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54731EBC">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3FEDFC2E">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3293926C">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3F6E7537">
      <w:pPr>
        <w:pStyle w:val="2"/>
        <w:rPr>
          <w:highlight w:val="none"/>
        </w:rPr>
      </w:pPr>
    </w:p>
    <w:p w14:paraId="185E6AA4">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3FF1D3D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6AE1E5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919A53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格式2-3</w:t>
      </w:r>
    </w:p>
    <w:p w14:paraId="0CFF362B">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供应商资格其他资料</w:t>
      </w:r>
    </w:p>
    <w:p w14:paraId="22C73E66">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19A1E247">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53ED69C1">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2CFC7EDF">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228D073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23F821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0D6E07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5D817F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9C926D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09C5A2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CE737C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5B2FBD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EBB671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3F41A8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571926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B36548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6F2C4D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0C3F88C">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D6EF67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513746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A0B552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43DE83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C3C201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1B6F1E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EA47CC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03F61CD">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A6CD35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0C7FAB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D2924E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8024A2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格式3</w:t>
      </w:r>
    </w:p>
    <w:p w14:paraId="5D61399D">
      <w:pPr>
        <w:spacing w:before="0" w:after="0" w:line="5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投标函</w:t>
      </w:r>
    </w:p>
    <w:p w14:paraId="5DCC8AF6">
      <w:pPr>
        <w:widowControl w:val="0"/>
        <w:spacing w:before="0" w:after="0" w:line="360" w:lineRule="auto"/>
        <w:ind w:left="0" w:right="0" w:firstLine="0"/>
        <w:jc w:val="left"/>
        <w:rPr>
          <w:rFonts w:hint="eastAsia" w:ascii="宋体" w:hAnsi="宋体" w:eastAsia="宋体" w:cs="宋体"/>
          <w:color w:val="auto"/>
          <w:spacing w:val="0"/>
          <w:position w:val="0"/>
          <w:sz w:val="24"/>
          <w:highlight w:val="none"/>
          <w:shd w:val="clear" w:fill="FFFFFF"/>
          <w:lang w:val="en-US" w:eastAsia="zh-CN"/>
        </w:rPr>
      </w:pPr>
      <w:r>
        <w:rPr>
          <w:rFonts w:ascii="宋体" w:hAnsi="宋体" w:eastAsia="宋体" w:cs="宋体"/>
          <w:color w:val="auto"/>
          <w:spacing w:val="0"/>
          <w:position w:val="0"/>
          <w:sz w:val="24"/>
          <w:highlight w:val="none"/>
          <w:shd w:val="clear" w:fill="FFFFFF"/>
        </w:rPr>
        <w:t>致：周口市公共资源交易中心</w:t>
      </w:r>
      <w:r>
        <w:rPr>
          <w:rFonts w:hint="eastAsia" w:ascii="宋体" w:hAnsi="宋体" w:eastAsia="宋体" w:cs="宋体"/>
          <w:color w:val="auto"/>
          <w:spacing w:val="0"/>
          <w:position w:val="0"/>
          <w:sz w:val="24"/>
          <w:highlight w:val="none"/>
          <w:shd w:val="clear" w:fill="FFFFFF"/>
          <w:lang w:eastAsia="zh-CN"/>
        </w:rPr>
        <w:t>（</w:t>
      </w:r>
      <w:r>
        <w:rPr>
          <w:rFonts w:ascii="宋体" w:hAnsi="宋体" w:eastAsia="宋体" w:cs="宋体"/>
          <w:color w:val="auto"/>
          <w:spacing w:val="0"/>
          <w:position w:val="0"/>
          <w:sz w:val="24"/>
          <w:highlight w:val="none"/>
          <w:shd w:val="clear" w:fill="FFFFFF"/>
        </w:rPr>
        <w:t>政府采购中心</w:t>
      </w:r>
      <w:r>
        <w:rPr>
          <w:rFonts w:hint="eastAsia" w:ascii="宋体" w:hAnsi="宋体" w:eastAsia="宋体" w:cs="宋体"/>
          <w:color w:val="auto"/>
          <w:spacing w:val="0"/>
          <w:position w:val="0"/>
          <w:sz w:val="24"/>
          <w:highlight w:val="none"/>
          <w:shd w:val="clear" w:fill="FFFFFF"/>
          <w:lang w:val="en-US" w:eastAsia="zh-CN"/>
        </w:rPr>
        <w:t>)</w:t>
      </w:r>
    </w:p>
    <w:p w14:paraId="4BEB7BE0">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6F8A575">
      <w:pPr>
        <w:widowControl w:val="0"/>
        <w:spacing w:before="0" w:after="0" w:line="240" w:lineRule="auto"/>
        <w:ind w:left="0" w:right="0" w:firstLine="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根据贵方</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项目的竞争性磋商邀请（项目编号：</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），委托代理人</w:t>
      </w:r>
      <w:r>
        <w:rPr>
          <w:rFonts w:ascii="宋体" w:hAnsi="宋体" w:eastAsia="宋体" w:cs="宋体"/>
          <w:color w:val="auto"/>
          <w:spacing w:val="0"/>
          <w:position w:val="0"/>
          <w:sz w:val="24"/>
          <w:highlight w:val="none"/>
          <w:u w:val="single"/>
          <w:shd w:val="clear" w:fill="auto"/>
        </w:rPr>
        <w:t xml:space="preserve">      (全名、职务</w:t>
      </w:r>
      <w:r>
        <w:rPr>
          <w:rFonts w:ascii="宋体" w:hAnsi="宋体" w:eastAsia="宋体" w:cs="宋体"/>
          <w:color w:val="auto"/>
          <w:spacing w:val="0"/>
          <w:position w:val="0"/>
          <w:sz w:val="24"/>
          <w:highlight w:val="none"/>
          <w:shd w:val="clear" w:fill="auto"/>
        </w:rPr>
        <w:t>)代表</w:t>
      </w:r>
      <w:r>
        <w:rPr>
          <w:rFonts w:ascii="宋体" w:hAnsi="宋体" w:eastAsia="宋体" w:cs="宋体"/>
          <w:color w:val="auto"/>
          <w:spacing w:val="0"/>
          <w:position w:val="0"/>
          <w:sz w:val="24"/>
          <w:highlight w:val="none"/>
          <w:u w:val="single"/>
          <w:shd w:val="clear" w:fill="auto"/>
        </w:rPr>
        <w:t xml:space="preserve">              </w:t>
      </w:r>
      <w:r>
        <w:rPr>
          <w:rFonts w:hint="eastAsia" w:ascii="宋体" w:hAnsi="宋体" w:eastAsia="宋体" w:cs="宋体"/>
          <w:color w:val="auto"/>
          <w:spacing w:val="0"/>
          <w:position w:val="0"/>
          <w:sz w:val="24"/>
          <w:highlight w:val="none"/>
          <w:u w:val="single"/>
          <w:shd w:val="clear" w:fill="auto"/>
          <w:lang w:eastAsia="zh-CN"/>
        </w:rPr>
        <w:t>（</w:t>
      </w:r>
      <w:r>
        <w:rPr>
          <w:rFonts w:ascii="宋体" w:hAnsi="宋体" w:eastAsia="宋体" w:cs="宋体"/>
          <w:color w:val="auto"/>
          <w:spacing w:val="0"/>
          <w:position w:val="0"/>
          <w:sz w:val="24"/>
          <w:highlight w:val="none"/>
          <w:u w:val="single"/>
          <w:shd w:val="clear" w:fill="auto"/>
        </w:rPr>
        <w:t>供应商名称、地址)</w:t>
      </w:r>
      <w:r>
        <w:rPr>
          <w:rFonts w:ascii="宋体" w:hAnsi="宋体" w:eastAsia="宋体" w:cs="宋体"/>
          <w:color w:val="auto"/>
          <w:spacing w:val="0"/>
          <w:position w:val="0"/>
          <w:sz w:val="24"/>
          <w:highlight w:val="none"/>
          <w:shd w:val="clear" w:fill="auto"/>
        </w:rPr>
        <w:t>提交投标文件，报价为</w:t>
      </w:r>
      <w:r>
        <w:rPr>
          <w:rFonts w:ascii="宋体" w:hAnsi="宋体" w:eastAsia="宋体" w:cs="宋体"/>
          <w:color w:val="auto"/>
          <w:spacing w:val="0"/>
          <w:position w:val="0"/>
          <w:sz w:val="24"/>
          <w:highlight w:val="none"/>
          <w:u w:val="single"/>
          <w:shd w:val="clear" w:fill="auto"/>
        </w:rPr>
        <w:t>：    元，</w:t>
      </w:r>
      <w:r>
        <w:rPr>
          <w:rFonts w:ascii="宋体" w:hAnsi="宋体" w:eastAsia="宋体" w:cs="宋体"/>
          <w:color w:val="auto"/>
          <w:spacing w:val="0"/>
          <w:position w:val="0"/>
          <w:sz w:val="24"/>
          <w:highlight w:val="none"/>
          <w:shd w:val="clear" w:fill="auto"/>
        </w:rPr>
        <w:t>并对之负法律责任。</w:t>
      </w:r>
    </w:p>
    <w:p w14:paraId="060B41EB">
      <w:pPr>
        <w:spacing w:before="0" w:after="0" w:line="240" w:lineRule="auto"/>
        <w:ind w:left="0" w:right="0" w:firstLine="56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据此函，宣布同意如下：</w:t>
      </w:r>
    </w:p>
    <w:p w14:paraId="465F6635">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(1)我们完全理解贵方不一定要接受最低报价，并同意本文件规定的响应性文件有效期。</w:t>
      </w:r>
    </w:p>
    <w:p w14:paraId="392BFA59">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(2)我们已详细审核全部竞争性磋商文件，我们知道必须放弃提出含糊不清或误解的问题的权利。</w:t>
      </w:r>
    </w:p>
    <w:p w14:paraId="5CEF8A60">
      <w:pPr>
        <w:numPr>
          <w:ilvl w:val="0"/>
          <w:numId w:val="1"/>
        </w:num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同意向贵方提供贵方可能另外要求的与其竞争性磋商有关的任何证据和资料。</w:t>
      </w:r>
    </w:p>
    <w:p w14:paraId="1E999460">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(4)一旦我们成交，我们将严格履行合同责任和义务。</w:t>
      </w:r>
    </w:p>
    <w:p w14:paraId="11FD12B6">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(5)我们完全理解不向未成交人解释未成交理由的义务。</w:t>
      </w:r>
    </w:p>
    <w:p w14:paraId="47D1FB9D">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(6)与本次竞争性磋商有关的正式通讯地址为：</w:t>
      </w:r>
    </w:p>
    <w:p w14:paraId="66DEED64">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地 址：</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 xml:space="preserve">    邮 编：</w:t>
      </w:r>
      <w:r>
        <w:rPr>
          <w:rFonts w:hint="eastAsia" w:ascii="宋体" w:hAnsi="宋体" w:eastAsia="宋体" w:cs="宋体"/>
          <w:color w:val="auto"/>
          <w:spacing w:val="0"/>
          <w:position w:val="0"/>
          <w:sz w:val="24"/>
          <w:highlight w:val="none"/>
          <w:u w:val="single"/>
          <w:shd w:val="clear" w:fill="auto"/>
          <w:lang w:val="en-US" w:eastAsia="zh-CN"/>
        </w:rPr>
        <w:t xml:space="preserve">            </w:t>
      </w:r>
      <w:r>
        <w:rPr>
          <w:rFonts w:ascii="宋体" w:hAnsi="宋体" w:eastAsia="宋体" w:cs="宋体"/>
          <w:color w:val="auto"/>
          <w:spacing w:val="0"/>
          <w:position w:val="0"/>
          <w:sz w:val="24"/>
          <w:highlight w:val="none"/>
          <w:u w:val="single"/>
          <w:shd w:val="clear" w:fill="auto"/>
        </w:rPr>
        <w:t xml:space="preserve">                            </w:t>
      </w:r>
    </w:p>
    <w:p w14:paraId="4746AE5A">
      <w:pPr>
        <w:spacing w:before="0" w:after="0" w:line="240" w:lineRule="auto"/>
        <w:ind w:left="0" w:right="0" w:firstLine="4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电 话：</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 xml:space="preserve">    传 真：</w:t>
      </w:r>
      <w:r>
        <w:rPr>
          <w:rFonts w:ascii="宋体" w:hAnsi="宋体" w:eastAsia="宋体" w:cs="宋体"/>
          <w:color w:val="auto"/>
          <w:spacing w:val="0"/>
          <w:position w:val="0"/>
          <w:sz w:val="24"/>
          <w:highlight w:val="none"/>
          <w:u w:val="single"/>
          <w:shd w:val="clear" w:fill="auto"/>
        </w:rPr>
        <w:t xml:space="preserve">                            </w:t>
      </w:r>
    </w:p>
    <w:p w14:paraId="14C8AFDA">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我们保证：</w:t>
      </w:r>
    </w:p>
    <w:p w14:paraId="5736C451">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(1)不提供虚假材料谋取成交；</w:t>
      </w:r>
    </w:p>
    <w:p w14:paraId="0AC4A516">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(2)不以不正当手段抵毁、排挤其他供应商；</w:t>
      </w:r>
    </w:p>
    <w:p w14:paraId="117ADE06">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(3)不与采购人和其它供应商恶意串通；</w:t>
      </w:r>
    </w:p>
    <w:p w14:paraId="0BC25464">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(4)不向采购人和采购代理机构提供不正当利益；</w:t>
      </w:r>
    </w:p>
    <w:p w14:paraId="0FC96E92">
      <w:pPr>
        <w:spacing w:before="0" w:after="0" w:line="240" w:lineRule="auto"/>
        <w:ind w:left="0" w:right="0" w:firstLine="48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(5)不拒绝有关部门监督检查或提供虚假情况。</w:t>
      </w:r>
    </w:p>
    <w:p w14:paraId="1DA074C7">
      <w:pPr>
        <w:spacing w:before="0" w:after="0" w:line="560" w:lineRule="auto"/>
        <w:ind w:left="0" w:right="0" w:firstLine="720"/>
        <w:jc w:val="left"/>
        <w:rPr>
          <w:rFonts w:ascii="宋体" w:hAnsi="宋体" w:eastAsia="宋体" w:cs="宋体"/>
          <w:color w:val="auto"/>
          <w:spacing w:val="0"/>
          <w:position w:val="0"/>
          <w:sz w:val="24"/>
          <w:highlight w:val="none"/>
          <w:u w:val="none"/>
          <w:shd w:val="clear" w:fill="auto"/>
        </w:rPr>
      </w:pPr>
      <w:r>
        <w:rPr>
          <w:rFonts w:ascii="宋体" w:hAnsi="宋体" w:eastAsia="宋体" w:cs="宋体"/>
          <w:color w:val="auto"/>
          <w:spacing w:val="0"/>
          <w:position w:val="0"/>
          <w:sz w:val="24"/>
          <w:highlight w:val="none"/>
          <w:shd w:val="clear" w:fill="auto"/>
        </w:rPr>
        <w:t xml:space="preserve"> 联系人：</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 xml:space="preserve">       联系电话：</w:t>
      </w:r>
      <w:r>
        <w:rPr>
          <w:rFonts w:ascii="宋体" w:hAnsi="宋体" w:eastAsia="宋体" w:cs="宋体"/>
          <w:color w:val="auto"/>
          <w:spacing w:val="0"/>
          <w:position w:val="0"/>
          <w:sz w:val="24"/>
          <w:highlight w:val="none"/>
          <w:u w:val="none"/>
          <w:shd w:val="clear" w:fill="auto"/>
        </w:rPr>
        <w:t xml:space="preserve">              </w:t>
      </w:r>
    </w:p>
    <w:p w14:paraId="46DA9E6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E160F80">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8CE1BF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9B8B9E2">
      <w:pPr>
        <w:spacing w:before="0" w:after="0" w:line="360" w:lineRule="auto"/>
        <w:ind w:left="0" w:right="0" w:firstLine="336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22EECE0C">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7798F17D">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4BE757F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245227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D9F8FD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8FAA49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629446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格式4</w:t>
      </w:r>
    </w:p>
    <w:p w14:paraId="620B92A6">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一．报价一览表</w:t>
      </w:r>
    </w:p>
    <w:tbl>
      <w:tblPr>
        <w:tblStyle w:val="13"/>
        <w:tblW w:w="0" w:type="auto"/>
        <w:jc w:val="center"/>
        <w:tblLayout w:type="autofit"/>
        <w:tblCellMar>
          <w:top w:w="0" w:type="dxa"/>
          <w:left w:w="10" w:type="dxa"/>
          <w:bottom w:w="0" w:type="dxa"/>
          <w:right w:w="10" w:type="dxa"/>
        </w:tblCellMar>
      </w:tblPr>
      <w:tblGrid>
        <w:gridCol w:w="2368"/>
        <w:gridCol w:w="6154"/>
      </w:tblGrid>
      <w:tr w14:paraId="2A609C74">
        <w:tblPrEx>
          <w:tblCellMar>
            <w:top w:w="0" w:type="dxa"/>
            <w:left w:w="10" w:type="dxa"/>
            <w:bottom w:w="0" w:type="dxa"/>
            <w:right w:w="10" w:type="dxa"/>
          </w:tblCellMar>
        </w:tblPrEx>
        <w:trPr>
          <w:cantSplit/>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A373FC">
            <w:pPr>
              <w:widowControl w:val="0"/>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项目名称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DB3C7">
            <w:pPr>
              <w:spacing w:before="0" w:after="0" w:line="360" w:lineRule="auto"/>
              <w:ind w:left="0" w:right="0" w:firstLine="0"/>
              <w:jc w:val="center"/>
              <w:rPr>
                <w:rFonts w:ascii="宋体" w:hAnsi="宋体" w:eastAsia="宋体" w:cs="宋体"/>
                <w:color w:val="auto"/>
                <w:spacing w:val="0"/>
                <w:position w:val="0"/>
                <w:sz w:val="22"/>
                <w:highlight w:val="none"/>
                <w:shd w:val="clear" w:fill="auto"/>
              </w:rPr>
            </w:pPr>
          </w:p>
        </w:tc>
      </w:tr>
      <w:tr w14:paraId="39BA728F">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26E3AD">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投标人全称</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F9D938">
            <w:pPr>
              <w:spacing w:before="0" w:after="0" w:line="360" w:lineRule="auto"/>
              <w:ind w:left="0" w:right="0" w:firstLine="0"/>
              <w:jc w:val="both"/>
              <w:rPr>
                <w:rFonts w:ascii="宋体" w:hAnsi="宋体" w:eastAsia="宋体" w:cs="宋体"/>
                <w:color w:val="auto"/>
                <w:spacing w:val="0"/>
                <w:position w:val="0"/>
                <w:sz w:val="22"/>
                <w:highlight w:val="none"/>
                <w:shd w:val="clear" w:fill="auto"/>
              </w:rPr>
            </w:pPr>
          </w:p>
        </w:tc>
      </w:tr>
      <w:tr w14:paraId="22770EB0">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530096B">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最终投标报价</w:t>
            </w:r>
          </w:p>
          <w:p w14:paraId="32B1661B">
            <w:pPr>
              <w:spacing w:before="0" w:after="0" w:line="36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（包：</w:t>
            </w:r>
            <w:r>
              <w:rPr>
                <w:rFonts w:hint="eastAsia" w:ascii="宋体" w:hAnsi="宋体" w:eastAsia="宋体" w:cs="宋体"/>
                <w:color w:val="auto"/>
                <w:spacing w:val="0"/>
                <w:position w:val="0"/>
                <w:sz w:val="24"/>
                <w:highlight w:val="none"/>
                <w:shd w:val="clear" w:fill="auto"/>
                <w:lang w:val="en-US" w:eastAsia="zh-CN"/>
              </w:rPr>
              <w:t xml:space="preserve"> </w:t>
            </w:r>
            <w:r>
              <w:rPr>
                <w:rFonts w:ascii="宋体" w:hAnsi="宋体" w:eastAsia="宋体" w:cs="宋体"/>
                <w:color w:val="auto"/>
                <w:spacing w:val="0"/>
                <w:position w:val="0"/>
                <w:sz w:val="24"/>
                <w:highlight w:val="none"/>
                <w:shd w:val="clear" w:fill="auto"/>
              </w:rPr>
              <w:t>）</w:t>
            </w:r>
          </w:p>
          <w:p w14:paraId="7819F87D">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（人民币）</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E882E1">
            <w:pPr>
              <w:spacing w:before="0" w:after="0" w:line="360" w:lineRule="auto"/>
              <w:ind w:left="0" w:right="-67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投标总价：大写：</w:t>
            </w:r>
          </w:p>
          <w:p w14:paraId="0BAA1DC0">
            <w:pPr>
              <w:spacing w:before="0" w:after="0" w:line="360" w:lineRule="auto"/>
              <w:ind w:left="0" w:right="-670" w:firstLine="1200" w:firstLineChars="500"/>
              <w:jc w:val="both"/>
              <w:rPr>
                <w:rFonts w:ascii="宋体" w:hAnsi="宋体" w:eastAsia="宋体" w:cs="宋体"/>
                <w:color w:val="auto"/>
                <w:spacing w:val="0"/>
                <w:position w:val="0"/>
                <w:highlight w:val="none"/>
                <w:shd w:val="clear" w:fill="auto"/>
              </w:rPr>
            </w:pPr>
            <w:r>
              <w:rPr>
                <w:rFonts w:hint="eastAsia" w:ascii="宋体" w:hAnsi="宋体" w:eastAsia="宋体" w:cs="宋体"/>
                <w:color w:val="auto"/>
                <w:spacing w:val="0"/>
                <w:position w:val="0"/>
                <w:sz w:val="24"/>
                <w:highlight w:val="none"/>
                <w:shd w:val="clear" w:fill="auto"/>
                <w:lang w:val="en-US" w:eastAsia="zh-CN"/>
              </w:rPr>
              <w:t>小写：</w:t>
            </w:r>
            <w:r>
              <w:rPr>
                <w:rFonts w:ascii="宋体" w:hAnsi="宋体" w:eastAsia="宋体" w:cs="宋体"/>
                <w:color w:val="auto"/>
                <w:spacing w:val="0"/>
                <w:position w:val="0"/>
                <w:sz w:val="24"/>
                <w:highlight w:val="none"/>
                <w:shd w:val="clear" w:fill="auto"/>
              </w:rPr>
              <w:t xml:space="preserve">           </w:t>
            </w:r>
          </w:p>
        </w:tc>
      </w:tr>
      <w:tr w14:paraId="58984932">
        <w:tblPrEx>
          <w:tblCellMar>
            <w:top w:w="0" w:type="dxa"/>
            <w:left w:w="10" w:type="dxa"/>
            <w:bottom w:w="0" w:type="dxa"/>
            <w:right w:w="10" w:type="dxa"/>
          </w:tblCellMar>
        </w:tblPrEx>
        <w:trPr>
          <w:trHeight w:val="0" w:hRule="atLeast"/>
          <w:jc w:val="center"/>
        </w:trPr>
        <w:tc>
          <w:tcPr>
            <w:tcW w:w="24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35AEE4">
            <w:pPr>
              <w:spacing w:before="0" w:after="0" w:line="36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备注</w:t>
            </w:r>
          </w:p>
        </w:tc>
        <w:tc>
          <w:tcPr>
            <w:tcW w:w="666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08C7E91">
            <w:pPr>
              <w:spacing w:before="0" w:after="0" w:line="360" w:lineRule="auto"/>
              <w:ind w:left="0" w:right="0" w:firstLine="0"/>
              <w:jc w:val="left"/>
              <w:rPr>
                <w:rFonts w:ascii="宋体" w:hAnsi="宋体" w:eastAsia="宋体" w:cs="宋体"/>
                <w:color w:val="auto"/>
                <w:spacing w:val="0"/>
                <w:position w:val="0"/>
                <w:sz w:val="22"/>
                <w:highlight w:val="none"/>
                <w:shd w:val="clear" w:fill="auto"/>
              </w:rPr>
            </w:pPr>
          </w:p>
        </w:tc>
      </w:tr>
    </w:tbl>
    <w:p w14:paraId="15414A02">
      <w:pPr>
        <w:spacing w:before="100" w:after="100" w:line="360" w:lineRule="auto"/>
        <w:ind w:left="0" w:right="0" w:firstLine="492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投标人电子公章： </w:t>
      </w:r>
    </w:p>
    <w:p w14:paraId="348CAC7E">
      <w:pPr>
        <w:spacing w:before="0" w:after="0" w:line="360" w:lineRule="auto"/>
        <w:ind w:left="0" w:right="0" w:firstLine="0"/>
        <w:jc w:val="both"/>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备注：</w:t>
      </w:r>
    </w:p>
    <w:p w14:paraId="5A11ED1F">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1、此表用于开标会唱标之用。</w:t>
      </w:r>
    </w:p>
    <w:p w14:paraId="438D52D1">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2、表中最终投标报价即为优惠后报价，并作为评审及定标依据。任何有选择或有条件的最终投标报价，或者表中某一包填写多个报价，均为无效报价。</w:t>
      </w:r>
    </w:p>
    <w:p w14:paraId="43F0A5C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4FFB13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61E89F7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10F2546">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892A04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D1334B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04E5DBF">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736BF0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0FBD84C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BFC408B">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996855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7F28DE8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48DB5C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DFB6EC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EF1927B">
      <w:pPr>
        <w:pStyle w:val="11"/>
        <w:ind w:left="0" w:leftChars="0" w:firstLine="0" w:firstLineChars="0"/>
        <w:rPr>
          <w:highlight w:val="none"/>
        </w:rPr>
      </w:pPr>
    </w:p>
    <w:p w14:paraId="40792692">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格式5</w:t>
      </w:r>
    </w:p>
    <w:p w14:paraId="11E980D2">
      <w:pPr>
        <w:keepNext/>
        <w:keepLines/>
        <w:spacing w:before="260" w:after="260" w:line="416"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投标分项报价表</w:t>
      </w:r>
    </w:p>
    <w:p w14:paraId="3ED615CE">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62EE6D72">
      <w:pPr>
        <w:spacing w:before="0" w:after="0" w:line="240" w:lineRule="auto"/>
        <w:ind w:left="0" w:right="0" w:firstLine="0"/>
        <w:jc w:val="both"/>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供应商名称：</w:t>
      </w:r>
    </w:p>
    <w:p w14:paraId="6F5F5F0B">
      <w:pPr>
        <w:spacing w:before="0" w:after="0" w:line="240" w:lineRule="auto"/>
        <w:ind w:left="0" w:right="0" w:firstLine="0"/>
        <w:jc w:val="right"/>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单位：元</w:t>
      </w:r>
    </w:p>
    <w:tbl>
      <w:tblPr>
        <w:tblStyle w:val="13"/>
        <w:tblW w:w="0" w:type="auto"/>
        <w:tblInd w:w="0" w:type="dxa"/>
        <w:tblLayout w:type="autofit"/>
        <w:tblCellMar>
          <w:top w:w="0" w:type="dxa"/>
          <w:left w:w="10" w:type="dxa"/>
          <w:bottom w:w="0" w:type="dxa"/>
          <w:right w:w="10" w:type="dxa"/>
        </w:tblCellMar>
      </w:tblPr>
      <w:tblGrid>
        <w:gridCol w:w="806"/>
        <w:gridCol w:w="4612"/>
        <w:gridCol w:w="1034"/>
        <w:gridCol w:w="1034"/>
        <w:gridCol w:w="1036"/>
      </w:tblGrid>
      <w:tr w14:paraId="16F19FB4">
        <w:tblPrEx>
          <w:tblCellMar>
            <w:top w:w="0" w:type="dxa"/>
            <w:left w:w="10" w:type="dxa"/>
            <w:bottom w:w="0" w:type="dxa"/>
            <w:right w:w="10" w:type="dxa"/>
          </w:tblCellMar>
        </w:tblPrEx>
        <w:trPr>
          <w:trHeight w:val="0" w:hRule="atLeast"/>
        </w:trPr>
        <w:tc>
          <w:tcPr>
            <w:tcW w:w="828" w:type="dxa"/>
            <w:tcBorders>
              <w:top w:val="single" w:color="000000" w:sz="6" w:space="0"/>
              <w:left w:val="single" w:color="000000" w:sz="6" w:space="0"/>
              <w:bottom w:val="single" w:color="000000" w:sz="6" w:space="0"/>
              <w:right w:val="single" w:color="000000" w:sz="4" w:space="0"/>
            </w:tcBorders>
            <w:shd w:val="clear" w:color="000000" w:fill="FFFFFF"/>
            <w:tcMar>
              <w:left w:w="108" w:type="dxa"/>
              <w:right w:w="108" w:type="dxa"/>
            </w:tcMar>
            <w:vAlign w:val="center"/>
          </w:tcPr>
          <w:p w14:paraId="13782678">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60AE137F">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货物名称（标明生产厂家、品牌、规格型号等）</w:t>
            </w: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001A6757">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数量</w:t>
            </w: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CAABA1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单价</w:t>
            </w: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2E7E69B">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小计</w:t>
            </w:r>
          </w:p>
        </w:tc>
      </w:tr>
      <w:tr w14:paraId="25133F8B">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1E749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45E3BC7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6E43FD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E0EE9A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A08CBA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088C8FFD">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6AC1D6A">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2654D2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FF8278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98AF76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9B57D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03EAFDFA">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C06F9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434AECF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11C803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3DCEBC4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40673A2">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7A4DD0DB">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5DEE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0E591B5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163846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2AC2DF5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88A75F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E078A75">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E4EF3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A37D24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D2B0C4">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6" w:space="0"/>
              <w:left w:val="single" w:color="000000" w:sz="4" w:space="0"/>
              <w:bottom w:val="single" w:color="000000" w:sz="4" w:space="0"/>
              <w:right w:val="single" w:color="000000" w:sz="6" w:space="0"/>
            </w:tcBorders>
            <w:shd w:val="clear" w:color="000000" w:fill="FFFFFF"/>
            <w:tcMar>
              <w:left w:w="108" w:type="dxa"/>
              <w:right w:w="108" w:type="dxa"/>
            </w:tcMar>
            <w:vAlign w:val="center"/>
          </w:tcPr>
          <w:p w14:paraId="328A1E6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6" w:space="0"/>
              <w:left w:val="single" w:color="000000" w:sz="6" w:space="0"/>
              <w:bottom w:val="single" w:color="000000" w:sz="4" w:space="0"/>
              <w:right w:val="single" w:color="000000" w:sz="6" w:space="0"/>
            </w:tcBorders>
            <w:shd w:val="clear" w:color="000000" w:fill="FFFFFF"/>
            <w:tcMar>
              <w:left w:w="108" w:type="dxa"/>
              <w:right w:w="108" w:type="dxa"/>
            </w:tcMar>
            <w:vAlign w:val="center"/>
          </w:tcPr>
          <w:p w14:paraId="1961A28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3A62C622">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26958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B950F9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3EAD8CE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52E59985">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E3A4E0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3470DD5A">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FE112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2307386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179E20C8">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4F9FDC9F">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38B098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23DBFEB5">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EFEB6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10B2300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7C93001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1A275827">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FD8894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2038F5EC">
        <w:tblPrEx>
          <w:tblCellMar>
            <w:top w:w="0" w:type="dxa"/>
            <w:left w:w="10" w:type="dxa"/>
            <w:bottom w:w="0" w:type="dxa"/>
            <w:right w:w="10" w:type="dxa"/>
          </w:tblCellMar>
        </w:tblPrEx>
        <w:trPr>
          <w:trHeight w:val="0" w:hRule="atLeast"/>
        </w:trPr>
        <w:tc>
          <w:tcPr>
            <w:tcW w:w="8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9492F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4862"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top"/>
          </w:tcPr>
          <w:p w14:paraId="530B8B39">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4" w:space="0"/>
            </w:tcBorders>
            <w:shd w:val="clear" w:color="000000" w:fill="FFFFFF"/>
            <w:tcMar>
              <w:left w:w="108" w:type="dxa"/>
              <w:right w:w="108" w:type="dxa"/>
            </w:tcMar>
            <w:vAlign w:val="center"/>
          </w:tcPr>
          <w:p w14:paraId="2BC658B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6" w:space="0"/>
              <w:right w:val="single" w:color="000000" w:sz="6" w:space="0"/>
            </w:tcBorders>
            <w:shd w:val="clear" w:color="000000" w:fill="FFFFFF"/>
            <w:tcMar>
              <w:left w:w="108" w:type="dxa"/>
              <w:right w:w="108" w:type="dxa"/>
            </w:tcMar>
            <w:vAlign w:val="center"/>
          </w:tcPr>
          <w:p w14:paraId="0019EE2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1073" w:type="dxa"/>
            <w:tcBorders>
              <w:top w:val="single" w:color="000000" w:sz="4"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7068B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0B6C4855">
        <w:tblPrEx>
          <w:tblCellMar>
            <w:top w:w="0" w:type="dxa"/>
            <w:left w:w="10" w:type="dxa"/>
            <w:bottom w:w="0" w:type="dxa"/>
            <w:right w:w="10" w:type="dxa"/>
          </w:tblCellMar>
        </w:tblPrEx>
        <w:trPr>
          <w:trHeight w:val="0" w:hRule="atLeast"/>
        </w:trPr>
        <w:tc>
          <w:tcPr>
            <w:tcW w:w="8905" w:type="dxa"/>
            <w:gridSpan w:val="5"/>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28C411">
            <w:pPr>
              <w:spacing w:before="0" w:after="0" w:line="240" w:lineRule="auto"/>
              <w:ind w:left="0" w:right="0" w:firstLine="0"/>
              <w:jc w:val="center"/>
              <w:rPr>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总价（人民币大写）：￥</w:t>
            </w:r>
            <w:r>
              <w:rPr>
                <w:rFonts w:ascii="Times New Roman" w:hAnsi="Times New Roman" w:eastAsia="Times New Roman" w:cs="Times New Roman"/>
                <w:color w:val="auto"/>
                <w:spacing w:val="0"/>
                <w:position w:val="0"/>
                <w:sz w:val="24"/>
                <w:highlight w:val="none"/>
                <w:shd w:val="clear" w:fill="auto"/>
              </w:rPr>
              <w:t xml:space="preserve">     </w:t>
            </w:r>
            <w:r>
              <w:rPr>
                <w:rFonts w:ascii="宋体" w:hAnsi="宋体" w:eastAsia="宋体" w:cs="宋体"/>
                <w:color w:val="auto"/>
                <w:spacing w:val="0"/>
                <w:position w:val="0"/>
                <w:sz w:val="24"/>
                <w:highlight w:val="none"/>
                <w:shd w:val="clear" w:fill="auto"/>
              </w:rPr>
              <w:t>元</w:t>
            </w:r>
          </w:p>
        </w:tc>
      </w:tr>
    </w:tbl>
    <w:p w14:paraId="4013C8C9">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276C2D5B">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p>
    <w:p w14:paraId="36A9B1F9">
      <w:pPr>
        <w:pStyle w:val="2"/>
        <w:ind w:firstLine="0" w:firstLineChars="0"/>
        <w:rPr>
          <w:highlight w:val="none"/>
        </w:rPr>
      </w:pPr>
    </w:p>
    <w:p w14:paraId="6810FAE2">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7BCF75C7">
      <w:pPr>
        <w:spacing w:before="0" w:after="0" w:line="240" w:lineRule="auto"/>
        <w:ind w:left="0" w:right="0" w:firstLine="0"/>
        <w:jc w:val="center"/>
        <w:rPr>
          <w:rFonts w:hint="eastAsia" w:ascii="宋体" w:hAnsi="宋体" w:eastAsia="宋体" w:cs="宋体"/>
          <w:color w:val="auto"/>
          <w:spacing w:val="0"/>
          <w:position w:val="0"/>
          <w:sz w:val="24"/>
          <w:highlight w:val="none"/>
          <w:shd w:val="clear" w:fill="auto"/>
          <w:lang w:val="en-US" w:eastAsia="zh-CN"/>
        </w:rPr>
      </w:pPr>
      <w:r>
        <w:rPr>
          <w:rFonts w:ascii="宋体" w:hAnsi="宋体" w:eastAsia="宋体" w:cs="宋体"/>
          <w:color w:val="auto"/>
          <w:spacing w:val="0"/>
          <w:position w:val="0"/>
          <w:sz w:val="24"/>
          <w:highlight w:val="none"/>
          <w:shd w:val="clear" w:fill="auto"/>
        </w:rPr>
        <w:t>供应商代表签字：</w:t>
      </w:r>
      <w:r>
        <w:rPr>
          <w:rFonts w:hint="eastAsia" w:ascii="宋体" w:hAnsi="宋体" w:eastAsia="宋体" w:cs="宋体"/>
          <w:color w:val="auto"/>
          <w:spacing w:val="0"/>
          <w:position w:val="0"/>
          <w:sz w:val="24"/>
          <w:highlight w:val="none"/>
          <w:shd w:val="clear" w:fill="auto"/>
          <w:lang w:val="en-US" w:eastAsia="zh-CN"/>
        </w:rPr>
        <w:t xml:space="preserve">    </w:t>
      </w:r>
    </w:p>
    <w:p w14:paraId="0169AC19">
      <w:pPr>
        <w:spacing w:before="0" w:after="0" w:line="240" w:lineRule="auto"/>
        <w:ind w:left="0" w:right="0" w:firstLine="0"/>
        <w:jc w:val="center"/>
        <w:rPr>
          <w:rFonts w:hint="eastAsia" w:ascii="宋体" w:hAnsi="宋体" w:eastAsia="宋体" w:cs="宋体"/>
          <w:color w:val="auto"/>
          <w:spacing w:val="0"/>
          <w:position w:val="0"/>
          <w:sz w:val="24"/>
          <w:highlight w:val="none"/>
          <w:shd w:val="clear" w:fill="auto"/>
          <w:lang w:eastAsia="zh-CN"/>
        </w:rPr>
      </w:pPr>
      <w:r>
        <w:rPr>
          <w:rFonts w:ascii="宋体" w:hAnsi="宋体" w:eastAsia="宋体" w:cs="宋体"/>
          <w:color w:val="auto"/>
          <w:spacing w:val="0"/>
          <w:position w:val="0"/>
          <w:sz w:val="24"/>
          <w:highlight w:val="none"/>
          <w:shd w:val="clear" w:fill="auto"/>
        </w:rPr>
        <w:t>供应商公章</w:t>
      </w:r>
      <w:r>
        <w:rPr>
          <w:rFonts w:hint="eastAsia" w:ascii="宋体" w:hAnsi="宋体" w:eastAsia="宋体" w:cs="宋体"/>
          <w:color w:val="auto"/>
          <w:spacing w:val="0"/>
          <w:position w:val="0"/>
          <w:sz w:val="24"/>
          <w:highlight w:val="none"/>
          <w:shd w:val="clear" w:fill="auto"/>
          <w:lang w:eastAsia="zh-CN"/>
        </w:rPr>
        <w:t>：</w:t>
      </w:r>
    </w:p>
    <w:p w14:paraId="6023243A">
      <w:pPr>
        <w:spacing w:before="0" w:after="0" w:line="240" w:lineRule="auto"/>
        <w:ind w:left="0" w:right="0" w:firstLine="0"/>
        <w:jc w:val="center"/>
        <w:rPr>
          <w:rFonts w:ascii="Times New Roman" w:hAnsi="Times New Roman" w:eastAsia="Times New Roman" w:cs="Times New Roman"/>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日期：</w:t>
      </w:r>
    </w:p>
    <w:p w14:paraId="1ED9D1AB">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2320B811">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6F5B4156">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5E07EB35">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061EBEDD">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1AA511A6">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27E0F26E">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75EEE0BF">
      <w:pPr>
        <w:pStyle w:val="2"/>
        <w:rPr>
          <w:rFonts w:ascii="Times New Roman" w:hAnsi="Times New Roman" w:eastAsia="Times New Roman" w:cs="Times New Roman"/>
          <w:color w:val="auto"/>
          <w:spacing w:val="0"/>
          <w:position w:val="0"/>
          <w:sz w:val="22"/>
          <w:highlight w:val="none"/>
          <w:shd w:val="clear" w:fill="auto"/>
        </w:rPr>
      </w:pPr>
    </w:p>
    <w:p w14:paraId="73AA0E09">
      <w:pPr>
        <w:pStyle w:val="2"/>
        <w:rPr>
          <w:rFonts w:ascii="Times New Roman" w:hAnsi="Times New Roman" w:eastAsia="Times New Roman" w:cs="Times New Roman"/>
          <w:color w:val="auto"/>
          <w:spacing w:val="0"/>
          <w:position w:val="0"/>
          <w:sz w:val="22"/>
          <w:highlight w:val="none"/>
          <w:shd w:val="clear" w:fill="auto"/>
        </w:rPr>
      </w:pPr>
    </w:p>
    <w:p w14:paraId="4B208D25">
      <w:pPr>
        <w:pStyle w:val="2"/>
        <w:rPr>
          <w:rFonts w:ascii="Times New Roman" w:hAnsi="Times New Roman" w:eastAsia="Times New Roman" w:cs="Times New Roman"/>
          <w:color w:val="auto"/>
          <w:spacing w:val="0"/>
          <w:position w:val="0"/>
          <w:sz w:val="22"/>
          <w:highlight w:val="none"/>
          <w:shd w:val="clear" w:fill="auto"/>
        </w:rPr>
      </w:pPr>
    </w:p>
    <w:p w14:paraId="5A667A16">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454CFFDB">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5B2AE4B4">
      <w:pPr>
        <w:spacing w:before="0" w:after="0" w:line="240" w:lineRule="auto"/>
        <w:ind w:left="0" w:right="0" w:firstLine="210"/>
        <w:jc w:val="left"/>
        <w:rPr>
          <w:rFonts w:ascii="Times New Roman" w:hAnsi="Times New Roman" w:eastAsia="Times New Roman" w:cs="Times New Roman"/>
          <w:color w:val="auto"/>
          <w:spacing w:val="0"/>
          <w:position w:val="0"/>
          <w:sz w:val="22"/>
          <w:highlight w:val="none"/>
          <w:shd w:val="clear" w:fill="auto"/>
        </w:rPr>
      </w:pPr>
    </w:p>
    <w:p w14:paraId="3B97E70A">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A0703DD">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格式6                     </w:t>
      </w:r>
      <w:r>
        <w:rPr>
          <w:rFonts w:ascii="宋体" w:hAnsi="宋体" w:eastAsia="宋体" w:cs="宋体"/>
          <w:b/>
          <w:color w:val="auto"/>
          <w:spacing w:val="0"/>
          <w:position w:val="0"/>
          <w:sz w:val="24"/>
          <w:highlight w:val="none"/>
          <w:shd w:val="clear" w:fill="auto"/>
        </w:rPr>
        <w:t>技术参数响应表</w:t>
      </w:r>
    </w:p>
    <w:p w14:paraId="6702B60D">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5C67B2F4">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tbl>
      <w:tblPr>
        <w:tblStyle w:val="13"/>
        <w:tblW w:w="0" w:type="auto"/>
        <w:tblInd w:w="0" w:type="dxa"/>
        <w:tblLayout w:type="autofit"/>
        <w:tblCellMar>
          <w:top w:w="0" w:type="dxa"/>
          <w:left w:w="10" w:type="dxa"/>
          <w:bottom w:w="0" w:type="dxa"/>
          <w:right w:w="10" w:type="dxa"/>
        </w:tblCellMar>
      </w:tblPr>
      <w:tblGrid>
        <w:gridCol w:w="702"/>
        <w:gridCol w:w="701"/>
        <w:gridCol w:w="3240"/>
        <w:gridCol w:w="2616"/>
        <w:gridCol w:w="1263"/>
      </w:tblGrid>
      <w:tr w14:paraId="2E8B4A32">
        <w:tblPrEx>
          <w:tblCellMar>
            <w:top w:w="0" w:type="dxa"/>
            <w:left w:w="10" w:type="dxa"/>
            <w:bottom w:w="0" w:type="dxa"/>
            <w:right w:w="10" w:type="dxa"/>
          </w:tblCellMar>
        </w:tblPrEx>
        <w:trPr>
          <w:trHeight w:val="0" w:hRule="atLeast"/>
        </w:trPr>
        <w:tc>
          <w:tcPr>
            <w:tcW w:w="4937"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DA3623">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按招标文件规定填写</w:t>
            </w:r>
          </w:p>
        </w:tc>
        <w:tc>
          <w:tcPr>
            <w:tcW w:w="4146"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043434">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按投标人所投内容填写</w:t>
            </w:r>
          </w:p>
        </w:tc>
      </w:tr>
      <w:tr w14:paraId="48B02FD0">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A842E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序号</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6DB94D">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品名</w:t>
            </w: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D4FA1E">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磋商文件要求</w:t>
            </w: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08006A">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响应文件</w:t>
            </w: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38F9285">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偏离说明</w:t>
            </w:r>
          </w:p>
        </w:tc>
      </w:tr>
      <w:tr w14:paraId="3731D333">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C173EC">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1</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26E2397">
            <w:pPr>
              <w:widowControl w:val="0"/>
              <w:spacing w:before="0" w:after="0" w:line="240" w:lineRule="auto"/>
              <w:ind w:left="0" w:right="0" w:firstLine="0"/>
              <w:jc w:val="left"/>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E1D3EA5">
            <w:pPr>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B4E25C3">
            <w:pPr>
              <w:widowControl w:val="0"/>
              <w:spacing w:before="0" w:after="0" w:line="240" w:lineRule="auto"/>
              <w:ind w:left="0" w:right="0" w:firstLine="0"/>
              <w:jc w:val="both"/>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172111">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4C2B9047">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56AB80">
            <w:pPr>
              <w:spacing w:before="0" w:after="0" w:line="240" w:lineRule="auto"/>
              <w:ind w:left="0" w:right="0" w:firstLine="0"/>
              <w:jc w:val="center"/>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4"/>
                <w:highlight w:val="none"/>
                <w:shd w:val="clear" w:fill="auto"/>
              </w:rPr>
              <w:t>2</w:t>
            </w: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53352E">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305D7F">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5246A9">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FD014A">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2B0548F">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536F1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AC16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A89BE1">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DBAE10">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40C1073">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F499D8C">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3BF3F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21F9F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5D6C63">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18CA51">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DB14FD">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57B7F54E">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8BEBC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35CF5A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EBA95D">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57DD5">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5461E0">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r w14:paraId="7E93201C">
        <w:tblPrEx>
          <w:tblCellMar>
            <w:top w:w="0" w:type="dxa"/>
            <w:left w:w="10" w:type="dxa"/>
            <w:bottom w:w="0" w:type="dxa"/>
            <w:right w:w="10" w:type="dxa"/>
          </w:tblCellMar>
        </w:tblPrEx>
        <w:trPr>
          <w:trHeight w:val="0" w:hRule="atLeast"/>
        </w:trPr>
        <w:tc>
          <w:tcPr>
            <w:tcW w:w="7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DA287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7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754CC">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c>
          <w:tcPr>
            <w:tcW w:w="349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CFF9A9">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28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2A1DA1">
            <w:pPr>
              <w:spacing w:before="0" w:after="0" w:line="240" w:lineRule="auto"/>
              <w:ind w:left="240" w:right="0" w:hanging="240"/>
              <w:jc w:val="left"/>
              <w:rPr>
                <w:rFonts w:ascii="宋体" w:hAnsi="宋体" w:eastAsia="宋体" w:cs="宋体"/>
                <w:color w:val="auto"/>
                <w:spacing w:val="0"/>
                <w:position w:val="0"/>
                <w:sz w:val="22"/>
                <w:highlight w:val="none"/>
                <w:shd w:val="clear" w:fill="auto"/>
              </w:rPr>
            </w:pPr>
          </w:p>
        </w:tc>
        <w:tc>
          <w:tcPr>
            <w:tcW w:w="133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E902AC6">
            <w:pPr>
              <w:spacing w:before="0" w:after="0" w:line="240" w:lineRule="auto"/>
              <w:ind w:left="0" w:right="0" w:firstLine="0"/>
              <w:jc w:val="center"/>
              <w:rPr>
                <w:rFonts w:ascii="宋体" w:hAnsi="宋体" w:eastAsia="宋体" w:cs="宋体"/>
                <w:color w:val="auto"/>
                <w:spacing w:val="0"/>
                <w:position w:val="0"/>
                <w:sz w:val="22"/>
                <w:highlight w:val="none"/>
                <w:shd w:val="clear" w:fill="auto"/>
              </w:rPr>
            </w:pPr>
          </w:p>
        </w:tc>
      </w:tr>
    </w:tbl>
    <w:p w14:paraId="79ABD505">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4C28EF6C">
      <w:pPr>
        <w:spacing w:before="0" w:after="0" w:line="24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(可根据需求自行更改)</w:t>
      </w:r>
    </w:p>
    <w:p w14:paraId="5FF894F8">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127C6D82">
      <w:pPr>
        <w:spacing w:before="0" w:after="0" w:line="360" w:lineRule="auto"/>
        <w:ind w:left="5250" w:right="0" w:firstLine="24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027B5B73">
      <w:pPr>
        <w:spacing w:before="0" w:after="0" w:line="360" w:lineRule="auto"/>
        <w:ind w:left="0" w:right="0" w:firstLine="0"/>
        <w:jc w:val="righ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0999FCCD">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1832A7BA">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0C5E4EDA">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5B25BF91">
      <w:pPr>
        <w:spacing w:before="0" w:after="0" w:line="360" w:lineRule="auto"/>
        <w:ind w:left="0" w:right="0" w:firstLine="0"/>
        <w:jc w:val="both"/>
        <w:rPr>
          <w:rFonts w:ascii="宋体" w:hAnsi="宋体" w:eastAsia="宋体" w:cs="宋体"/>
          <w:b/>
          <w:color w:val="auto"/>
          <w:spacing w:val="0"/>
          <w:position w:val="0"/>
          <w:sz w:val="24"/>
          <w:highlight w:val="none"/>
          <w:shd w:val="clear" w:fill="auto"/>
        </w:rPr>
      </w:pPr>
    </w:p>
    <w:p w14:paraId="31DE8C65">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w:t>
      </w:r>
    </w:p>
    <w:p w14:paraId="0C6C44B1">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90A6E18">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FDC9AA5">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5BF338AB">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6C9DA0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B2458A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2AD57383">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871D57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3AE4E4E7">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021EEEE">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494B8F79">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0D4A24B">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12347E4">
      <w:pPr>
        <w:spacing w:before="0" w:after="0" w:line="360" w:lineRule="auto"/>
        <w:ind w:left="0" w:right="0" w:firstLine="0"/>
        <w:jc w:val="left"/>
        <w:rPr>
          <w:rFonts w:ascii="宋体" w:hAnsi="宋体" w:eastAsia="宋体" w:cs="宋体"/>
          <w:color w:val="auto"/>
          <w:spacing w:val="0"/>
          <w:position w:val="0"/>
          <w:sz w:val="24"/>
          <w:highlight w:val="none"/>
          <w:shd w:val="clear" w:fill="auto"/>
        </w:rPr>
      </w:pPr>
    </w:p>
    <w:p w14:paraId="122DFA9B">
      <w:pPr>
        <w:spacing w:before="0" w:after="0" w:line="360" w:lineRule="auto"/>
        <w:ind w:left="0" w:right="0" w:firstLine="0"/>
        <w:jc w:val="left"/>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格式7</w:t>
      </w:r>
    </w:p>
    <w:p w14:paraId="446BEB5E">
      <w:pPr>
        <w:tabs>
          <w:tab w:val="left" w:pos="0"/>
          <w:tab w:val="left" w:pos="993"/>
          <w:tab w:val="left" w:pos="1134"/>
        </w:tabs>
        <w:spacing w:before="0" w:after="0" w:line="240" w:lineRule="auto"/>
        <w:ind w:left="0" w:right="0" w:firstLine="480"/>
        <w:jc w:val="both"/>
        <w:rPr>
          <w:rFonts w:ascii="宋体" w:hAnsi="宋体" w:eastAsia="宋体" w:cs="宋体"/>
          <w:color w:val="auto"/>
          <w:spacing w:val="0"/>
          <w:position w:val="0"/>
          <w:sz w:val="24"/>
          <w:highlight w:val="none"/>
          <w:shd w:val="clear" w:fill="auto"/>
        </w:rPr>
      </w:pPr>
    </w:p>
    <w:p w14:paraId="4CCF8319">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售后服务承诺</w:t>
      </w:r>
    </w:p>
    <w:p w14:paraId="5DBC5950">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14:paraId="6A5BD42A">
      <w:pPr>
        <w:spacing w:before="0" w:after="0" w:line="380" w:lineRule="auto"/>
        <w:ind w:left="0" w:right="0" w:firstLine="360"/>
        <w:jc w:val="both"/>
        <w:rPr>
          <w:rFonts w:ascii="宋体" w:hAnsi="宋体" w:eastAsia="宋体" w:cs="宋体"/>
          <w:color w:val="auto"/>
          <w:spacing w:val="0"/>
          <w:position w:val="0"/>
          <w:sz w:val="24"/>
          <w:highlight w:val="none"/>
          <w:shd w:val="clear" w:fill="auto"/>
        </w:rPr>
      </w:pPr>
    </w:p>
    <w:p w14:paraId="7CE8E13C">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8D6D684">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3994F4C8">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7EA854D7">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0D663E7B">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53E38D4F">
      <w:pPr>
        <w:spacing w:before="0" w:after="0" w:line="240" w:lineRule="auto"/>
        <w:ind w:left="0" w:right="0" w:firstLine="0"/>
        <w:jc w:val="both"/>
        <w:rPr>
          <w:rFonts w:ascii="宋体" w:hAnsi="宋体" w:eastAsia="宋体" w:cs="宋体"/>
          <w:color w:val="auto"/>
          <w:spacing w:val="0"/>
          <w:position w:val="0"/>
          <w:sz w:val="24"/>
          <w:highlight w:val="none"/>
          <w:shd w:val="clear" w:fill="auto"/>
        </w:rPr>
      </w:pPr>
    </w:p>
    <w:p w14:paraId="2D4D5C7D">
      <w:pPr>
        <w:spacing w:before="0" w:after="0" w:line="380" w:lineRule="auto"/>
        <w:ind w:left="0" w:right="0" w:firstLine="0"/>
        <w:jc w:val="both"/>
        <w:rPr>
          <w:rFonts w:ascii="宋体" w:hAnsi="宋体" w:eastAsia="宋体" w:cs="宋体"/>
          <w:color w:val="auto"/>
          <w:spacing w:val="0"/>
          <w:position w:val="0"/>
          <w:sz w:val="24"/>
          <w:highlight w:val="none"/>
          <w:shd w:val="clear" w:fill="auto"/>
        </w:rPr>
      </w:pPr>
    </w:p>
    <w:p w14:paraId="1231EC1E">
      <w:pPr>
        <w:spacing w:before="0" w:after="0" w:line="380" w:lineRule="auto"/>
        <w:ind w:left="0" w:right="0" w:firstLine="4008"/>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302F01D6">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14:paraId="224D6961">
      <w:pPr>
        <w:spacing w:before="0" w:after="0" w:line="380" w:lineRule="auto"/>
        <w:ind w:left="0" w:right="640" w:firstLine="4680"/>
        <w:jc w:val="both"/>
        <w:rPr>
          <w:rFonts w:ascii="宋体" w:hAnsi="宋体" w:eastAsia="宋体" w:cs="宋体"/>
          <w:color w:val="auto"/>
          <w:spacing w:val="0"/>
          <w:position w:val="0"/>
          <w:sz w:val="24"/>
          <w:highlight w:val="none"/>
          <w:shd w:val="clear" w:fill="auto"/>
        </w:rPr>
      </w:pPr>
    </w:p>
    <w:p w14:paraId="5E6308A8">
      <w:pPr>
        <w:spacing w:before="0" w:after="0" w:line="380" w:lineRule="auto"/>
        <w:ind w:left="0" w:right="0" w:firstLine="0"/>
        <w:jc w:val="center"/>
        <w:rPr>
          <w:rFonts w:ascii="宋体" w:hAnsi="宋体" w:eastAsia="宋体" w:cs="宋体"/>
          <w:color w:val="auto"/>
          <w:spacing w:val="0"/>
          <w:position w:val="0"/>
          <w:sz w:val="24"/>
          <w:highlight w:val="none"/>
          <w:shd w:val="clear" w:fill="auto"/>
        </w:rPr>
      </w:pPr>
    </w:p>
    <w:p w14:paraId="6369AFCE">
      <w:pPr>
        <w:spacing w:before="0" w:after="0" w:line="380" w:lineRule="auto"/>
        <w:ind w:left="0" w:right="0" w:firstLine="36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5DD7022F">
      <w:pPr>
        <w:spacing w:before="0" w:after="0" w:line="380" w:lineRule="auto"/>
        <w:ind w:left="0" w:right="0" w:firstLine="3600"/>
        <w:jc w:val="both"/>
        <w:rPr>
          <w:rFonts w:ascii="宋体" w:hAnsi="宋体" w:eastAsia="宋体" w:cs="宋体"/>
          <w:b/>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 xml:space="preserve"> </w:t>
      </w:r>
    </w:p>
    <w:p w14:paraId="35BCC620">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39A63DFF">
      <w:pPr>
        <w:pStyle w:val="16"/>
        <w:rPr>
          <w:rFonts w:ascii="宋体" w:hAnsi="宋体" w:eastAsia="宋体" w:cs="宋体"/>
          <w:b/>
          <w:color w:val="auto"/>
          <w:spacing w:val="0"/>
          <w:position w:val="0"/>
          <w:sz w:val="24"/>
          <w:highlight w:val="none"/>
          <w:shd w:val="clear" w:fill="auto"/>
        </w:rPr>
      </w:pPr>
    </w:p>
    <w:p w14:paraId="51AB70E3">
      <w:pPr>
        <w:pStyle w:val="5"/>
        <w:rPr>
          <w:rFonts w:ascii="宋体" w:hAnsi="宋体" w:eastAsia="宋体" w:cs="宋体"/>
          <w:b/>
          <w:color w:val="auto"/>
          <w:spacing w:val="0"/>
          <w:position w:val="0"/>
          <w:sz w:val="24"/>
          <w:highlight w:val="none"/>
          <w:shd w:val="clear" w:fill="auto"/>
        </w:rPr>
      </w:pPr>
    </w:p>
    <w:p w14:paraId="410F3AB2">
      <w:pPr>
        <w:rPr>
          <w:rFonts w:ascii="宋体" w:hAnsi="宋体" w:eastAsia="宋体" w:cs="宋体"/>
          <w:b/>
          <w:color w:val="auto"/>
          <w:spacing w:val="0"/>
          <w:position w:val="0"/>
          <w:sz w:val="24"/>
          <w:highlight w:val="none"/>
          <w:shd w:val="clear" w:fill="auto"/>
        </w:rPr>
      </w:pPr>
    </w:p>
    <w:p w14:paraId="3A95E9F5">
      <w:pPr>
        <w:pStyle w:val="16"/>
        <w:rPr>
          <w:rFonts w:ascii="宋体" w:hAnsi="宋体" w:eastAsia="宋体" w:cs="宋体"/>
          <w:b/>
          <w:color w:val="auto"/>
          <w:spacing w:val="0"/>
          <w:position w:val="0"/>
          <w:sz w:val="24"/>
          <w:highlight w:val="none"/>
          <w:shd w:val="clear" w:fill="auto"/>
        </w:rPr>
      </w:pPr>
    </w:p>
    <w:p w14:paraId="628898AB">
      <w:pPr>
        <w:pStyle w:val="5"/>
        <w:rPr>
          <w:rFonts w:ascii="宋体" w:hAnsi="宋体" w:eastAsia="宋体" w:cs="宋体"/>
          <w:b/>
          <w:color w:val="auto"/>
          <w:spacing w:val="0"/>
          <w:position w:val="0"/>
          <w:sz w:val="24"/>
          <w:highlight w:val="none"/>
          <w:shd w:val="clear" w:fill="auto"/>
        </w:rPr>
      </w:pPr>
    </w:p>
    <w:p w14:paraId="417801BF">
      <w:pPr>
        <w:rPr>
          <w:rFonts w:ascii="宋体" w:hAnsi="宋体" w:eastAsia="宋体" w:cs="宋体"/>
          <w:b/>
          <w:color w:val="auto"/>
          <w:spacing w:val="0"/>
          <w:position w:val="0"/>
          <w:sz w:val="24"/>
          <w:highlight w:val="none"/>
          <w:shd w:val="clear" w:fill="auto"/>
        </w:rPr>
      </w:pPr>
    </w:p>
    <w:p w14:paraId="39431A17">
      <w:pPr>
        <w:pStyle w:val="16"/>
        <w:rPr>
          <w:rFonts w:ascii="宋体" w:hAnsi="宋体" w:eastAsia="宋体" w:cs="宋体"/>
          <w:b/>
          <w:color w:val="auto"/>
          <w:spacing w:val="0"/>
          <w:position w:val="0"/>
          <w:sz w:val="24"/>
          <w:highlight w:val="none"/>
          <w:shd w:val="clear" w:fill="auto"/>
        </w:rPr>
      </w:pPr>
    </w:p>
    <w:p w14:paraId="508FB3F1">
      <w:pPr>
        <w:pStyle w:val="5"/>
        <w:rPr>
          <w:rFonts w:ascii="宋体" w:hAnsi="宋体" w:eastAsia="宋体" w:cs="宋体"/>
          <w:b/>
          <w:color w:val="auto"/>
          <w:spacing w:val="0"/>
          <w:position w:val="0"/>
          <w:sz w:val="24"/>
          <w:highlight w:val="none"/>
          <w:shd w:val="clear" w:fill="auto"/>
        </w:rPr>
      </w:pPr>
    </w:p>
    <w:p w14:paraId="5D498564">
      <w:pPr>
        <w:rPr>
          <w:rFonts w:ascii="宋体" w:hAnsi="宋体" w:eastAsia="宋体" w:cs="宋体"/>
          <w:b/>
          <w:color w:val="auto"/>
          <w:spacing w:val="0"/>
          <w:position w:val="0"/>
          <w:sz w:val="24"/>
          <w:highlight w:val="none"/>
          <w:shd w:val="clear" w:fill="auto"/>
        </w:rPr>
      </w:pPr>
    </w:p>
    <w:p w14:paraId="38C77767">
      <w:pPr>
        <w:pStyle w:val="16"/>
        <w:rPr>
          <w:rFonts w:ascii="宋体" w:hAnsi="宋体" w:eastAsia="宋体" w:cs="宋体"/>
          <w:b/>
          <w:color w:val="auto"/>
          <w:spacing w:val="0"/>
          <w:position w:val="0"/>
          <w:sz w:val="24"/>
          <w:highlight w:val="none"/>
          <w:shd w:val="clear" w:fill="auto"/>
        </w:rPr>
      </w:pPr>
    </w:p>
    <w:p w14:paraId="33E92EF7">
      <w:pPr>
        <w:pStyle w:val="5"/>
        <w:rPr>
          <w:rFonts w:ascii="宋体" w:hAnsi="宋体" w:eastAsia="宋体" w:cs="宋体"/>
          <w:b/>
          <w:color w:val="auto"/>
          <w:spacing w:val="0"/>
          <w:position w:val="0"/>
          <w:sz w:val="24"/>
          <w:highlight w:val="none"/>
          <w:shd w:val="clear" w:fill="auto"/>
        </w:rPr>
      </w:pPr>
    </w:p>
    <w:p w14:paraId="2BE0DEC7">
      <w:pPr>
        <w:rPr>
          <w:rFonts w:ascii="宋体" w:hAnsi="宋体" w:eastAsia="宋体" w:cs="宋体"/>
          <w:b/>
          <w:color w:val="auto"/>
          <w:spacing w:val="0"/>
          <w:position w:val="0"/>
          <w:sz w:val="24"/>
          <w:highlight w:val="none"/>
          <w:shd w:val="clear" w:fill="auto"/>
        </w:rPr>
      </w:pPr>
    </w:p>
    <w:p w14:paraId="714918BB">
      <w:pPr>
        <w:pStyle w:val="16"/>
        <w:rPr>
          <w:rFonts w:ascii="宋体" w:hAnsi="宋体" w:eastAsia="宋体" w:cs="宋体"/>
          <w:b/>
          <w:color w:val="auto"/>
          <w:spacing w:val="0"/>
          <w:position w:val="0"/>
          <w:sz w:val="24"/>
          <w:highlight w:val="none"/>
          <w:shd w:val="clear" w:fill="auto"/>
        </w:rPr>
      </w:pPr>
    </w:p>
    <w:p w14:paraId="7AD5C9FC">
      <w:pPr>
        <w:pStyle w:val="5"/>
        <w:rPr>
          <w:rFonts w:ascii="宋体" w:hAnsi="宋体" w:eastAsia="宋体" w:cs="宋体"/>
          <w:b/>
          <w:color w:val="auto"/>
          <w:spacing w:val="0"/>
          <w:position w:val="0"/>
          <w:sz w:val="24"/>
          <w:highlight w:val="none"/>
          <w:shd w:val="clear" w:fill="auto"/>
        </w:rPr>
      </w:pPr>
    </w:p>
    <w:p w14:paraId="6C8DA1D4">
      <w:pPr>
        <w:rPr>
          <w:rFonts w:ascii="宋体" w:hAnsi="宋体" w:eastAsia="宋体" w:cs="宋体"/>
          <w:b/>
          <w:color w:val="auto"/>
          <w:spacing w:val="0"/>
          <w:position w:val="0"/>
          <w:sz w:val="24"/>
          <w:highlight w:val="none"/>
          <w:shd w:val="clear" w:fill="auto"/>
        </w:rPr>
      </w:pPr>
    </w:p>
    <w:p w14:paraId="59B900E7">
      <w:pPr>
        <w:pStyle w:val="16"/>
        <w:rPr>
          <w:rFonts w:ascii="宋体" w:hAnsi="宋体" w:eastAsia="宋体" w:cs="宋体"/>
          <w:b/>
          <w:color w:val="auto"/>
          <w:spacing w:val="0"/>
          <w:position w:val="0"/>
          <w:sz w:val="24"/>
          <w:highlight w:val="none"/>
          <w:shd w:val="clear" w:fill="auto"/>
        </w:rPr>
      </w:pPr>
    </w:p>
    <w:p w14:paraId="244A44E5">
      <w:pPr>
        <w:pStyle w:val="5"/>
        <w:rPr>
          <w:rFonts w:ascii="宋体" w:hAnsi="宋体" w:eastAsia="宋体" w:cs="宋体"/>
          <w:b/>
          <w:color w:val="auto"/>
          <w:spacing w:val="0"/>
          <w:position w:val="0"/>
          <w:sz w:val="24"/>
          <w:highlight w:val="none"/>
          <w:shd w:val="clear" w:fill="auto"/>
        </w:rPr>
      </w:pPr>
    </w:p>
    <w:p w14:paraId="0C6391BF">
      <w:pPr>
        <w:rPr>
          <w:highlight w:val="none"/>
        </w:rPr>
      </w:pPr>
    </w:p>
    <w:p w14:paraId="7F72712F">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格式8</w:t>
      </w:r>
    </w:p>
    <w:p w14:paraId="6D650A29">
      <w:pPr>
        <w:spacing w:before="0" w:after="0" w:line="360" w:lineRule="auto"/>
        <w:ind w:left="0" w:right="0" w:firstLine="168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合格供应商的声明函和承诺书</w:t>
      </w:r>
    </w:p>
    <w:p w14:paraId="10348EEC">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1D7666AC">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6B88E195">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5B1C0294">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690F8E7C">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43B9E641">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A2AA58E">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4CFC6BC2">
      <w:pPr>
        <w:pStyle w:val="16"/>
        <w:rPr>
          <w:highlight w:val="none"/>
        </w:rPr>
      </w:pPr>
    </w:p>
    <w:p w14:paraId="69049956">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581C74F">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AF60E3C">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15EA9D2F">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6F6554A8">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293FF6DD">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0BBD70AA">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5E36AB29">
      <w:pPr>
        <w:spacing w:before="0" w:after="0" w:line="380" w:lineRule="auto"/>
        <w:ind w:left="0" w:right="0" w:firstLine="336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投标人电子公章：</w:t>
      </w:r>
    </w:p>
    <w:p w14:paraId="73B11CD0">
      <w:pPr>
        <w:spacing w:before="0" w:after="0" w:line="380" w:lineRule="auto"/>
        <w:ind w:left="0" w:right="640" w:firstLine="1560"/>
        <w:jc w:val="both"/>
        <w:rPr>
          <w:rFonts w:ascii="宋体" w:hAnsi="宋体" w:eastAsia="宋体" w:cs="宋体"/>
          <w:color w:val="auto"/>
          <w:spacing w:val="0"/>
          <w:position w:val="0"/>
          <w:sz w:val="24"/>
          <w:highlight w:val="none"/>
          <w:shd w:val="clear" w:fill="auto"/>
        </w:rPr>
      </w:pPr>
    </w:p>
    <w:p w14:paraId="47262EF2">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 xml:space="preserve">      年   月    日</w:t>
      </w:r>
    </w:p>
    <w:p w14:paraId="5E28744E">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79D22347">
      <w:pPr>
        <w:pStyle w:val="16"/>
        <w:rPr>
          <w:rFonts w:ascii="宋体" w:hAnsi="宋体" w:eastAsia="宋体" w:cs="宋体"/>
          <w:b/>
          <w:color w:val="auto"/>
          <w:spacing w:val="0"/>
          <w:position w:val="0"/>
          <w:sz w:val="24"/>
          <w:highlight w:val="none"/>
          <w:shd w:val="clear" w:fill="auto"/>
        </w:rPr>
      </w:pPr>
    </w:p>
    <w:p w14:paraId="1AE0C362">
      <w:pPr>
        <w:pStyle w:val="5"/>
        <w:rPr>
          <w:rFonts w:ascii="宋体" w:hAnsi="宋体" w:eastAsia="宋体" w:cs="宋体"/>
          <w:b/>
          <w:color w:val="auto"/>
          <w:spacing w:val="0"/>
          <w:position w:val="0"/>
          <w:sz w:val="24"/>
          <w:highlight w:val="none"/>
          <w:shd w:val="clear" w:fill="auto"/>
        </w:rPr>
      </w:pPr>
    </w:p>
    <w:p w14:paraId="2D44670D">
      <w:pPr>
        <w:rPr>
          <w:rFonts w:ascii="宋体" w:hAnsi="宋体" w:eastAsia="宋体" w:cs="宋体"/>
          <w:b/>
          <w:color w:val="auto"/>
          <w:spacing w:val="0"/>
          <w:position w:val="0"/>
          <w:sz w:val="24"/>
          <w:highlight w:val="none"/>
          <w:shd w:val="clear" w:fill="auto"/>
        </w:rPr>
      </w:pPr>
    </w:p>
    <w:p w14:paraId="20DD768F">
      <w:pPr>
        <w:pStyle w:val="16"/>
        <w:rPr>
          <w:rFonts w:ascii="宋体" w:hAnsi="宋体" w:eastAsia="宋体" w:cs="宋体"/>
          <w:b/>
          <w:color w:val="auto"/>
          <w:spacing w:val="0"/>
          <w:position w:val="0"/>
          <w:sz w:val="24"/>
          <w:highlight w:val="none"/>
          <w:shd w:val="clear" w:fill="auto"/>
        </w:rPr>
      </w:pPr>
    </w:p>
    <w:p w14:paraId="7FAE7B46">
      <w:pPr>
        <w:pStyle w:val="5"/>
        <w:rPr>
          <w:rFonts w:ascii="宋体" w:hAnsi="宋体" w:eastAsia="宋体" w:cs="宋体"/>
          <w:b/>
          <w:color w:val="auto"/>
          <w:spacing w:val="0"/>
          <w:position w:val="0"/>
          <w:sz w:val="24"/>
          <w:highlight w:val="none"/>
          <w:shd w:val="clear" w:fill="auto"/>
        </w:rPr>
      </w:pPr>
    </w:p>
    <w:p w14:paraId="5FEFF15E">
      <w:pPr>
        <w:rPr>
          <w:rFonts w:ascii="宋体" w:hAnsi="宋体" w:eastAsia="宋体" w:cs="宋体"/>
          <w:b/>
          <w:color w:val="auto"/>
          <w:spacing w:val="0"/>
          <w:position w:val="0"/>
          <w:sz w:val="24"/>
          <w:highlight w:val="none"/>
          <w:shd w:val="clear" w:fill="auto"/>
        </w:rPr>
      </w:pPr>
    </w:p>
    <w:p w14:paraId="27C15C2F">
      <w:pPr>
        <w:pStyle w:val="16"/>
        <w:rPr>
          <w:rFonts w:ascii="宋体" w:hAnsi="宋体" w:eastAsia="宋体" w:cs="宋体"/>
          <w:b/>
          <w:color w:val="auto"/>
          <w:spacing w:val="0"/>
          <w:position w:val="0"/>
          <w:sz w:val="24"/>
          <w:highlight w:val="none"/>
          <w:shd w:val="clear" w:fill="auto"/>
        </w:rPr>
      </w:pPr>
    </w:p>
    <w:p w14:paraId="368293F4">
      <w:pPr>
        <w:pStyle w:val="5"/>
        <w:rPr>
          <w:rFonts w:ascii="宋体" w:hAnsi="宋体" w:eastAsia="宋体" w:cs="宋体"/>
          <w:b/>
          <w:color w:val="auto"/>
          <w:spacing w:val="0"/>
          <w:position w:val="0"/>
          <w:sz w:val="24"/>
          <w:highlight w:val="none"/>
          <w:shd w:val="clear" w:fill="auto"/>
        </w:rPr>
      </w:pPr>
    </w:p>
    <w:p w14:paraId="318E497C">
      <w:pPr>
        <w:rPr>
          <w:rFonts w:ascii="宋体" w:hAnsi="宋体" w:eastAsia="宋体" w:cs="宋体"/>
          <w:b/>
          <w:color w:val="auto"/>
          <w:spacing w:val="0"/>
          <w:position w:val="0"/>
          <w:sz w:val="24"/>
          <w:highlight w:val="none"/>
          <w:shd w:val="clear" w:fill="auto"/>
        </w:rPr>
      </w:pPr>
    </w:p>
    <w:p w14:paraId="7FC2BE48">
      <w:pPr>
        <w:pStyle w:val="16"/>
        <w:rPr>
          <w:rFonts w:ascii="宋体" w:hAnsi="宋体" w:eastAsia="宋体" w:cs="宋体"/>
          <w:b/>
          <w:color w:val="auto"/>
          <w:spacing w:val="0"/>
          <w:position w:val="0"/>
          <w:sz w:val="24"/>
          <w:highlight w:val="none"/>
          <w:shd w:val="clear" w:fill="auto"/>
        </w:rPr>
      </w:pPr>
    </w:p>
    <w:p w14:paraId="02DCCC9D">
      <w:pPr>
        <w:pStyle w:val="5"/>
        <w:rPr>
          <w:rFonts w:ascii="宋体" w:hAnsi="宋体" w:eastAsia="宋体" w:cs="宋体"/>
          <w:b/>
          <w:color w:val="auto"/>
          <w:spacing w:val="0"/>
          <w:position w:val="0"/>
          <w:sz w:val="24"/>
          <w:highlight w:val="none"/>
          <w:shd w:val="clear" w:fill="auto"/>
        </w:rPr>
      </w:pPr>
    </w:p>
    <w:p w14:paraId="3A822F66">
      <w:pPr>
        <w:rPr>
          <w:highlight w:val="none"/>
        </w:rPr>
      </w:pPr>
    </w:p>
    <w:p w14:paraId="5E885E2E">
      <w:pPr>
        <w:spacing w:before="0" w:after="0" w:line="360" w:lineRule="auto"/>
        <w:ind w:left="0" w:right="0" w:firstLine="0"/>
        <w:jc w:val="center"/>
        <w:rPr>
          <w:rFonts w:ascii="宋体" w:hAnsi="宋体" w:eastAsia="宋体" w:cs="宋体"/>
          <w:b/>
          <w:color w:val="auto"/>
          <w:spacing w:val="0"/>
          <w:position w:val="0"/>
          <w:sz w:val="24"/>
          <w:highlight w:val="none"/>
          <w:shd w:val="clear" w:fill="auto"/>
        </w:rPr>
      </w:pPr>
    </w:p>
    <w:p w14:paraId="51587620">
      <w:pPr>
        <w:spacing w:before="0" w:after="0" w:line="360" w:lineRule="auto"/>
        <w:ind w:left="0" w:right="0" w:firstLine="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格式9</w:t>
      </w:r>
    </w:p>
    <w:p w14:paraId="263A66B1">
      <w:pPr>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中小企业声明函（货物）</w:t>
      </w:r>
    </w:p>
    <w:p w14:paraId="20E5F933">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供的货物全部由符合政策要求的中小企业制造。相关企业</w:t>
      </w:r>
      <w:r>
        <w:rPr>
          <w:rFonts w:hint="eastAsia" w:ascii="宋体" w:hAnsi="宋体" w:eastAsia="宋体" w:cs="宋体"/>
          <w:sz w:val="24"/>
          <w:szCs w:val="24"/>
          <w:highlight w:val="none"/>
          <w:u w:val="none"/>
        </w:rPr>
        <w:t>（含联合体中的中小企业、签订分包意向协议的中小企业）</w:t>
      </w:r>
      <w:r>
        <w:rPr>
          <w:rFonts w:hint="eastAsia" w:ascii="宋体" w:hAnsi="宋体" w:eastAsia="宋体" w:cs="宋体"/>
          <w:sz w:val="24"/>
          <w:szCs w:val="24"/>
          <w:highlight w:val="none"/>
        </w:rPr>
        <w:t>的具体情况如下：</w:t>
      </w:r>
    </w:p>
    <w:p w14:paraId="0A7749AD">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3E10C24">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行业；制造商为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 xml:space="preserve"> </w:t>
      </w:r>
    </w:p>
    <w:p w14:paraId="044B8E05">
      <w:pPr>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6F515C2">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 为大企业的情形，也不存在与大企业的负责人为同一人的情形。</w:t>
      </w:r>
    </w:p>
    <w:p w14:paraId="7C3C81FA">
      <w:pPr>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 法承担相应责任。</w:t>
      </w:r>
    </w:p>
    <w:p w14:paraId="282CCE2F">
      <w:pPr>
        <w:ind w:firstLine="3840" w:firstLineChars="16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企业名称（盖章）： </w:t>
      </w:r>
    </w:p>
    <w:p w14:paraId="7EA1CFF7">
      <w:pPr>
        <w:spacing w:before="0" w:after="0" w:line="360" w:lineRule="auto"/>
        <w:ind w:left="0" w:right="0" w:firstLine="5040" w:firstLineChars="2100"/>
        <w:jc w:val="both"/>
        <w:rPr>
          <w:rFonts w:hint="eastAsia" w:ascii="宋体" w:hAnsi="宋体" w:eastAsia="宋体" w:cs="宋体"/>
          <w:color w:val="auto"/>
          <w:spacing w:val="0"/>
          <w:position w:val="0"/>
          <w:sz w:val="24"/>
          <w:szCs w:val="24"/>
          <w:highlight w:val="none"/>
          <w:shd w:val="clear" w:fill="auto"/>
        </w:rPr>
      </w:pPr>
      <w:r>
        <w:rPr>
          <w:rFonts w:hint="eastAsia" w:ascii="宋体" w:hAnsi="宋体" w:eastAsia="宋体" w:cs="宋体"/>
          <w:sz w:val="24"/>
          <w:szCs w:val="24"/>
          <w:highlight w:val="none"/>
        </w:rPr>
        <w:t>日 期：</w:t>
      </w:r>
    </w:p>
    <w:p w14:paraId="2D791BBA">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449D145F">
      <w:pPr>
        <w:rPr>
          <w:rFonts w:hint="eastAsia"/>
          <w:highlight w:val="none"/>
        </w:rPr>
      </w:pPr>
    </w:p>
    <w:p w14:paraId="44BF9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注：1.从业人员、营业收入、资产总额填报上一年度数据，无上一年度数据的新成立企业可不填报。</w:t>
      </w:r>
    </w:p>
    <w:p w14:paraId="38F0596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2.本项目如是只面向中小企业采购的应当必须提供。</w:t>
      </w:r>
    </w:p>
    <w:p w14:paraId="1981D787">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4D7A471A">
      <w:pPr>
        <w:spacing w:before="0" w:after="0" w:line="360" w:lineRule="auto"/>
        <w:ind w:left="0" w:right="0" w:firstLine="0"/>
        <w:jc w:val="both"/>
        <w:rPr>
          <w:rFonts w:ascii="宋体" w:hAnsi="宋体" w:eastAsia="宋体" w:cs="宋体"/>
          <w:color w:val="auto"/>
          <w:spacing w:val="0"/>
          <w:position w:val="0"/>
          <w:sz w:val="24"/>
          <w:highlight w:val="none"/>
          <w:shd w:val="clear" w:fill="auto"/>
        </w:rPr>
      </w:pPr>
    </w:p>
    <w:p w14:paraId="0CFAD239">
      <w:pPr>
        <w:pStyle w:val="16"/>
        <w:rPr>
          <w:rFonts w:ascii="宋体" w:hAnsi="宋体" w:eastAsia="宋体" w:cs="宋体"/>
          <w:color w:val="auto"/>
          <w:spacing w:val="0"/>
          <w:position w:val="0"/>
          <w:sz w:val="24"/>
          <w:highlight w:val="none"/>
          <w:shd w:val="clear" w:fill="auto"/>
        </w:rPr>
      </w:pPr>
    </w:p>
    <w:p w14:paraId="771C088F">
      <w:pPr>
        <w:pStyle w:val="5"/>
        <w:rPr>
          <w:rFonts w:ascii="宋体" w:hAnsi="宋体" w:eastAsia="宋体" w:cs="宋体"/>
          <w:color w:val="auto"/>
          <w:spacing w:val="0"/>
          <w:position w:val="0"/>
          <w:sz w:val="24"/>
          <w:highlight w:val="none"/>
          <w:shd w:val="clear" w:fill="auto"/>
        </w:rPr>
      </w:pPr>
    </w:p>
    <w:p w14:paraId="47CB3935">
      <w:pPr>
        <w:rPr>
          <w:rFonts w:ascii="宋体" w:hAnsi="宋体" w:eastAsia="宋体" w:cs="宋体"/>
          <w:color w:val="auto"/>
          <w:spacing w:val="0"/>
          <w:position w:val="0"/>
          <w:sz w:val="24"/>
          <w:highlight w:val="none"/>
          <w:shd w:val="clear" w:fill="auto"/>
        </w:rPr>
      </w:pPr>
    </w:p>
    <w:p w14:paraId="3B3363F2">
      <w:pPr>
        <w:pStyle w:val="16"/>
        <w:rPr>
          <w:rFonts w:ascii="宋体" w:hAnsi="宋体" w:eastAsia="宋体" w:cs="宋体"/>
          <w:color w:val="auto"/>
          <w:spacing w:val="0"/>
          <w:position w:val="0"/>
          <w:sz w:val="24"/>
          <w:highlight w:val="none"/>
          <w:shd w:val="clear" w:fill="auto"/>
        </w:rPr>
      </w:pPr>
    </w:p>
    <w:p w14:paraId="7B34E368">
      <w:pPr>
        <w:pStyle w:val="5"/>
        <w:rPr>
          <w:rFonts w:ascii="宋体" w:hAnsi="宋体" w:eastAsia="宋体" w:cs="宋体"/>
          <w:color w:val="auto"/>
          <w:spacing w:val="0"/>
          <w:position w:val="0"/>
          <w:sz w:val="24"/>
          <w:highlight w:val="none"/>
          <w:shd w:val="clear" w:fill="auto"/>
        </w:rPr>
      </w:pPr>
    </w:p>
    <w:p w14:paraId="3C77D964">
      <w:pPr>
        <w:rPr>
          <w:rFonts w:ascii="宋体" w:hAnsi="宋体" w:eastAsia="宋体" w:cs="宋体"/>
          <w:color w:val="auto"/>
          <w:spacing w:val="0"/>
          <w:position w:val="0"/>
          <w:sz w:val="24"/>
          <w:highlight w:val="none"/>
          <w:shd w:val="clear" w:fill="auto"/>
        </w:rPr>
      </w:pPr>
    </w:p>
    <w:p w14:paraId="264D09BB">
      <w:pPr>
        <w:pStyle w:val="2"/>
        <w:rPr>
          <w:rFonts w:ascii="宋体" w:hAnsi="宋体" w:eastAsia="宋体" w:cs="宋体"/>
          <w:color w:val="auto"/>
          <w:spacing w:val="0"/>
          <w:position w:val="0"/>
          <w:sz w:val="24"/>
          <w:highlight w:val="none"/>
          <w:shd w:val="clear" w:fill="auto"/>
        </w:rPr>
      </w:pPr>
    </w:p>
    <w:p w14:paraId="3F53FAA6">
      <w:pPr>
        <w:pStyle w:val="2"/>
        <w:rPr>
          <w:rFonts w:ascii="宋体" w:hAnsi="宋体" w:eastAsia="宋体" w:cs="宋体"/>
          <w:color w:val="auto"/>
          <w:spacing w:val="0"/>
          <w:position w:val="0"/>
          <w:sz w:val="24"/>
          <w:highlight w:val="none"/>
          <w:shd w:val="clear" w:fill="auto"/>
        </w:rPr>
      </w:pPr>
    </w:p>
    <w:p w14:paraId="2EAA408A">
      <w:pPr>
        <w:pStyle w:val="2"/>
        <w:rPr>
          <w:rFonts w:ascii="宋体" w:hAnsi="宋体" w:eastAsia="宋体" w:cs="宋体"/>
          <w:color w:val="auto"/>
          <w:spacing w:val="0"/>
          <w:position w:val="0"/>
          <w:sz w:val="24"/>
          <w:highlight w:val="none"/>
          <w:shd w:val="clear" w:fill="auto"/>
        </w:rPr>
      </w:pPr>
    </w:p>
    <w:p w14:paraId="5B0EF1D2">
      <w:pPr>
        <w:pStyle w:val="2"/>
        <w:rPr>
          <w:rFonts w:ascii="宋体" w:hAnsi="宋体" w:eastAsia="宋体" w:cs="宋体"/>
          <w:color w:val="auto"/>
          <w:spacing w:val="0"/>
          <w:position w:val="0"/>
          <w:sz w:val="24"/>
          <w:highlight w:val="none"/>
          <w:shd w:val="clear" w:fill="auto"/>
        </w:rPr>
      </w:pPr>
    </w:p>
    <w:p w14:paraId="25729908">
      <w:pPr>
        <w:pStyle w:val="2"/>
        <w:rPr>
          <w:rFonts w:ascii="宋体" w:hAnsi="宋体" w:eastAsia="宋体" w:cs="宋体"/>
          <w:color w:val="auto"/>
          <w:spacing w:val="0"/>
          <w:position w:val="0"/>
          <w:sz w:val="24"/>
          <w:highlight w:val="none"/>
          <w:shd w:val="clear" w:fill="auto"/>
        </w:rPr>
      </w:pPr>
    </w:p>
    <w:p w14:paraId="190B1941">
      <w:pPr>
        <w:pStyle w:val="2"/>
        <w:rPr>
          <w:rFonts w:ascii="宋体" w:hAnsi="宋体" w:eastAsia="宋体" w:cs="宋体"/>
          <w:color w:val="auto"/>
          <w:spacing w:val="0"/>
          <w:position w:val="0"/>
          <w:sz w:val="24"/>
          <w:highlight w:val="none"/>
          <w:shd w:val="clear" w:fill="auto"/>
        </w:rPr>
      </w:pPr>
    </w:p>
    <w:p w14:paraId="68DACD3E">
      <w:pPr>
        <w:spacing w:before="0" w:after="0" w:line="360" w:lineRule="auto"/>
        <w:ind w:left="0" w:right="0" w:firstLine="480" w:firstLineChars="200"/>
        <w:jc w:val="both"/>
        <w:rPr>
          <w:rFonts w:ascii="宋体" w:hAnsi="宋体" w:eastAsia="宋体" w:cs="宋体"/>
          <w:color w:val="auto"/>
          <w:spacing w:val="0"/>
          <w:position w:val="0"/>
          <w:sz w:val="24"/>
          <w:highlight w:val="none"/>
          <w:shd w:val="clear" w:fill="auto"/>
        </w:rPr>
      </w:pPr>
    </w:p>
    <w:p w14:paraId="381C2B68">
      <w:pPr>
        <w:spacing w:before="0" w:after="0" w:line="360" w:lineRule="auto"/>
        <w:ind w:left="0" w:right="0" w:firstLine="480" w:firstLineChars="200"/>
        <w:jc w:val="both"/>
        <w:rPr>
          <w:rFonts w:ascii="宋体" w:hAnsi="宋体" w:eastAsia="宋体" w:cs="宋体"/>
          <w:color w:val="auto"/>
          <w:spacing w:val="0"/>
          <w:position w:val="0"/>
          <w:sz w:val="24"/>
          <w:highlight w:val="none"/>
          <w:shd w:val="clear" w:fill="auto"/>
        </w:rPr>
      </w:pPr>
      <w:r>
        <w:rPr>
          <w:rFonts w:ascii="宋体" w:hAnsi="宋体" w:eastAsia="宋体" w:cs="宋体"/>
          <w:color w:val="auto"/>
          <w:spacing w:val="0"/>
          <w:position w:val="0"/>
          <w:sz w:val="24"/>
          <w:highlight w:val="none"/>
          <w:shd w:val="clear" w:fill="auto"/>
        </w:rPr>
        <w:t>格式</w:t>
      </w:r>
      <w:r>
        <w:rPr>
          <w:rFonts w:hint="eastAsia" w:ascii="宋体" w:hAnsi="宋体" w:eastAsia="宋体" w:cs="宋体"/>
          <w:color w:val="auto"/>
          <w:spacing w:val="0"/>
          <w:position w:val="0"/>
          <w:sz w:val="24"/>
          <w:highlight w:val="none"/>
          <w:shd w:val="clear" w:fill="auto"/>
          <w:lang w:val="en-US" w:eastAsia="zh-CN"/>
        </w:rPr>
        <w:t>10</w:t>
      </w:r>
      <w:r>
        <w:rPr>
          <w:rFonts w:ascii="宋体" w:hAnsi="宋体" w:eastAsia="宋体" w:cs="宋体"/>
          <w:color w:val="auto"/>
          <w:spacing w:val="0"/>
          <w:position w:val="0"/>
          <w:sz w:val="24"/>
          <w:highlight w:val="none"/>
          <w:shd w:val="clear" w:fill="auto"/>
        </w:rPr>
        <w:t xml:space="preserve">  其他资料</w:t>
      </w:r>
    </w:p>
    <w:p w14:paraId="64C85282">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1868319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14869339">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19CACEE1">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497E4F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7A2C897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7889B52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55387022">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86DAFDC">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C645348">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55E45D17">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25EF284D">
      <w:pPr>
        <w:spacing w:before="0" w:after="0" w:line="240" w:lineRule="auto"/>
        <w:ind w:left="0" w:right="0" w:firstLine="321"/>
        <w:jc w:val="center"/>
        <w:rPr>
          <w:rFonts w:ascii="宋体" w:hAnsi="宋体" w:eastAsia="宋体" w:cs="宋体"/>
          <w:b/>
          <w:color w:val="auto"/>
          <w:spacing w:val="0"/>
          <w:position w:val="0"/>
          <w:sz w:val="32"/>
          <w:highlight w:val="none"/>
          <w:shd w:val="clear" w:fill="auto"/>
        </w:rPr>
      </w:pPr>
    </w:p>
    <w:p w14:paraId="3A989A2E">
      <w:pPr>
        <w:spacing w:before="0" w:after="0" w:line="240" w:lineRule="auto"/>
        <w:ind w:left="0" w:right="0" w:firstLine="0"/>
        <w:jc w:val="left"/>
        <w:rPr>
          <w:rFonts w:ascii="宋体" w:hAnsi="宋体" w:eastAsia="宋体" w:cs="宋体"/>
          <w:color w:val="auto"/>
          <w:spacing w:val="0"/>
          <w:position w:val="0"/>
          <w:sz w:val="24"/>
          <w:highlight w:val="none"/>
          <w:shd w:val="clear" w:fill="auto"/>
        </w:rPr>
      </w:pPr>
    </w:p>
    <w:p w14:paraId="6487271E">
      <w:pPr>
        <w:pStyle w:val="16"/>
        <w:rPr>
          <w:rFonts w:ascii="宋体" w:hAnsi="宋体" w:eastAsia="宋体" w:cs="宋体"/>
          <w:color w:val="auto"/>
          <w:spacing w:val="0"/>
          <w:position w:val="0"/>
          <w:sz w:val="24"/>
          <w:highlight w:val="none"/>
          <w:shd w:val="clear" w:fill="auto"/>
        </w:rPr>
      </w:pPr>
    </w:p>
    <w:p w14:paraId="65708FC4">
      <w:pPr>
        <w:pStyle w:val="5"/>
        <w:rPr>
          <w:rFonts w:ascii="宋体" w:hAnsi="宋体" w:eastAsia="宋体" w:cs="宋体"/>
          <w:color w:val="auto"/>
          <w:spacing w:val="0"/>
          <w:position w:val="0"/>
          <w:sz w:val="24"/>
          <w:highlight w:val="none"/>
          <w:shd w:val="clear" w:fill="auto"/>
        </w:rPr>
      </w:pPr>
    </w:p>
    <w:p w14:paraId="4DF6F96D">
      <w:pPr>
        <w:rPr>
          <w:rFonts w:ascii="宋体" w:hAnsi="宋体" w:eastAsia="宋体" w:cs="宋体"/>
          <w:color w:val="auto"/>
          <w:spacing w:val="0"/>
          <w:position w:val="0"/>
          <w:sz w:val="24"/>
          <w:highlight w:val="none"/>
          <w:shd w:val="clear" w:fill="auto"/>
        </w:rPr>
      </w:pPr>
    </w:p>
    <w:p w14:paraId="74527E48">
      <w:pPr>
        <w:pStyle w:val="16"/>
        <w:rPr>
          <w:rFonts w:ascii="宋体" w:hAnsi="宋体" w:eastAsia="宋体" w:cs="宋体"/>
          <w:color w:val="auto"/>
          <w:spacing w:val="0"/>
          <w:position w:val="0"/>
          <w:sz w:val="24"/>
          <w:highlight w:val="none"/>
          <w:shd w:val="clear" w:fill="auto"/>
        </w:rPr>
      </w:pPr>
    </w:p>
    <w:p w14:paraId="2860583B">
      <w:pPr>
        <w:pStyle w:val="5"/>
        <w:rPr>
          <w:rFonts w:ascii="宋体" w:hAnsi="宋体" w:eastAsia="宋体" w:cs="宋体"/>
          <w:color w:val="auto"/>
          <w:spacing w:val="0"/>
          <w:position w:val="0"/>
          <w:sz w:val="24"/>
          <w:highlight w:val="none"/>
          <w:shd w:val="clear" w:fill="auto"/>
        </w:rPr>
      </w:pPr>
    </w:p>
    <w:p w14:paraId="7A65060E">
      <w:pPr>
        <w:rPr>
          <w:rFonts w:ascii="宋体" w:hAnsi="宋体" w:eastAsia="宋体" w:cs="宋体"/>
          <w:color w:val="auto"/>
          <w:spacing w:val="0"/>
          <w:position w:val="0"/>
          <w:sz w:val="24"/>
          <w:highlight w:val="none"/>
          <w:shd w:val="clear" w:fill="auto"/>
        </w:rPr>
      </w:pPr>
    </w:p>
    <w:p w14:paraId="553B7930">
      <w:pPr>
        <w:pStyle w:val="16"/>
        <w:rPr>
          <w:rFonts w:ascii="宋体" w:hAnsi="宋体" w:eastAsia="宋体" w:cs="宋体"/>
          <w:color w:val="auto"/>
          <w:spacing w:val="0"/>
          <w:position w:val="0"/>
          <w:sz w:val="24"/>
          <w:highlight w:val="none"/>
          <w:shd w:val="clear" w:fill="auto"/>
        </w:rPr>
      </w:pPr>
    </w:p>
    <w:p w14:paraId="61ED7EDF">
      <w:pPr>
        <w:pStyle w:val="5"/>
        <w:rPr>
          <w:rFonts w:ascii="宋体" w:hAnsi="宋体" w:eastAsia="宋体" w:cs="宋体"/>
          <w:color w:val="auto"/>
          <w:spacing w:val="0"/>
          <w:position w:val="0"/>
          <w:sz w:val="24"/>
          <w:highlight w:val="none"/>
          <w:shd w:val="clear" w:fill="auto"/>
        </w:rPr>
      </w:pPr>
    </w:p>
    <w:p w14:paraId="11E9A4E7">
      <w:pPr>
        <w:rPr>
          <w:rFonts w:ascii="宋体" w:hAnsi="宋体" w:eastAsia="宋体" w:cs="宋体"/>
          <w:color w:val="auto"/>
          <w:spacing w:val="0"/>
          <w:position w:val="0"/>
          <w:sz w:val="24"/>
          <w:highlight w:val="none"/>
          <w:shd w:val="clear" w:fill="auto"/>
        </w:rPr>
      </w:pPr>
    </w:p>
    <w:p w14:paraId="1F295BCD">
      <w:pPr>
        <w:rPr>
          <w:rFonts w:hint="eastAsia" w:ascii="宋体" w:hAnsi="宋体" w:eastAsia="宋体" w:cs="宋体"/>
          <w:color w:val="auto"/>
          <w:spacing w:val="0"/>
          <w:position w:val="0"/>
          <w:sz w:val="24"/>
          <w:highlight w:val="none"/>
          <w:shd w:val="clear" w:fill="auto"/>
          <w:lang w:eastAsia="zh-CN"/>
        </w:rPr>
      </w:pPr>
      <w:r>
        <w:rPr>
          <w:rFonts w:hint="eastAsia" w:ascii="宋体" w:hAnsi="宋体" w:eastAsia="宋体" w:cs="宋体"/>
          <w:color w:val="auto"/>
          <w:spacing w:val="0"/>
          <w:position w:val="0"/>
          <w:sz w:val="24"/>
          <w:highlight w:val="none"/>
          <w:shd w:val="clear" w:fill="auto"/>
          <w:lang w:eastAsia="zh-CN"/>
        </w:rPr>
        <w:t>、</w:t>
      </w:r>
    </w:p>
    <w:p w14:paraId="24A15333">
      <w:pPr>
        <w:pStyle w:val="2"/>
        <w:rPr>
          <w:rFonts w:hint="eastAsia" w:ascii="宋体" w:hAnsi="宋体" w:eastAsia="宋体" w:cs="宋体"/>
          <w:color w:val="auto"/>
          <w:spacing w:val="0"/>
          <w:position w:val="0"/>
          <w:sz w:val="24"/>
          <w:highlight w:val="none"/>
          <w:shd w:val="clear" w:fill="auto"/>
          <w:lang w:eastAsia="zh-CN"/>
        </w:rPr>
      </w:pPr>
    </w:p>
    <w:p w14:paraId="03DF9B55">
      <w:pPr>
        <w:pStyle w:val="2"/>
        <w:rPr>
          <w:rFonts w:hint="eastAsia" w:ascii="宋体" w:hAnsi="宋体" w:eastAsia="宋体" w:cs="宋体"/>
          <w:color w:val="auto"/>
          <w:spacing w:val="0"/>
          <w:position w:val="0"/>
          <w:sz w:val="24"/>
          <w:highlight w:val="none"/>
          <w:shd w:val="clear" w:fill="auto"/>
          <w:lang w:eastAsia="zh-CN"/>
        </w:rPr>
      </w:pPr>
    </w:p>
    <w:p w14:paraId="4161D4E1">
      <w:pPr>
        <w:pStyle w:val="2"/>
        <w:rPr>
          <w:rFonts w:hint="eastAsia" w:ascii="宋体" w:hAnsi="宋体" w:eastAsia="宋体" w:cs="宋体"/>
          <w:color w:val="auto"/>
          <w:spacing w:val="0"/>
          <w:position w:val="0"/>
          <w:sz w:val="24"/>
          <w:highlight w:val="none"/>
          <w:shd w:val="clear" w:fill="auto"/>
          <w:lang w:eastAsia="zh-CN"/>
        </w:rPr>
      </w:pPr>
    </w:p>
    <w:p w14:paraId="600D2CE5">
      <w:pPr>
        <w:pStyle w:val="16"/>
        <w:rPr>
          <w:rFonts w:ascii="宋体" w:hAnsi="宋体" w:eastAsia="宋体" w:cs="宋体"/>
          <w:color w:val="auto"/>
          <w:spacing w:val="0"/>
          <w:position w:val="0"/>
          <w:sz w:val="24"/>
          <w:highlight w:val="none"/>
          <w:shd w:val="clear" w:fill="auto"/>
        </w:rPr>
      </w:pPr>
    </w:p>
    <w:p w14:paraId="7EC45AA2">
      <w:pPr>
        <w:pStyle w:val="5"/>
        <w:rPr>
          <w:rFonts w:ascii="宋体" w:hAnsi="宋体" w:eastAsia="宋体" w:cs="宋体"/>
          <w:color w:val="auto"/>
          <w:spacing w:val="0"/>
          <w:position w:val="0"/>
          <w:sz w:val="24"/>
          <w:highlight w:val="none"/>
          <w:shd w:val="clear" w:fill="auto"/>
        </w:rPr>
      </w:pPr>
    </w:p>
    <w:p w14:paraId="794A8297">
      <w:pPr>
        <w:rPr>
          <w:rFonts w:ascii="宋体" w:hAnsi="宋体" w:eastAsia="宋体" w:cs="宋体"/>
          <w:color w:val="auto"/>
          <w:spacing w:val="0"/>
          <w:position w:val="0"/>
          <w:sz w:val="24"/>
          <w:highlight w:val="none"/>
          <w:shd w:val="clear" w:fill="auto"/>
        </w:rPr>
      </w:pPr>
    </w:p>
    <w:p w14:paraId="332EC05E">
      <w:pPr>
        <w:pStyle w:val="16"/>
        <w:rPr>
          <w:highlight w:val="none"/>
        </w:rPr>
      </w:pPr>
    </w:p>
    <w:p w14:paraId="62D07924">
      <w:pPr>
        <w:spacing w:before="0" w:after="0" w:line="240" w:lineRule="auto"/>
        <w:ind w:left="0" w:right="0" w:firstLine="240"/>
        <w:jc w:val="left"/>
        <w:rPr>
          <w:rFonts w:ascii="宋体" w:hAnsi="宋体" w:eastAsia="宋体" w:cs="宋体"/>
          <w:color w:val="auto"/>
          <w:spacing w:val="0"/>
          <w:position w:val="0"/>
          <w:sz w:val="24"/>
          <w:highlight w:val="none"/>
          <w:shd w:val="clear" w:fill="auto"/>
        </w:rPr>
      </w:pPr>
    </w:p>
    <w:p w14:paraId="2D140B53">
      <w:pPr>
        <w:spacing w:before="0" w:after="0" w:line="360" w:lineRule="auto"/>
        <w:ind w:left="0" w:right="0" w:firstLine="0"/>
        <w:jc w:val="both"/>
        <w:rPr>
          <w:rFonts w:hint="eastAsia" w:ascii="宋体" w:hAnsi="宋体" w:eastAsia="宋体" w:cs="宋体"/>
          <w:b/>
          <w:color w:val="auto"/>
          <w:spacing w:val="0"/>
          <w:position w:val="0"/>
          <w:sz w:val="21"/>
          <w:szCs w:val="21"/>
          <w:highlight w:val="none"/>
          <w:shd w:val="clear" w:fill="auto"/>
          <w:lang w:eastAsia="zh-CN"/>
        </w:rPr>
      </w:pPr>
      <w:r>
        <w:rPr>
          <w:rFonts w:hint="eastAsia" w:ascii="宋体" w:hAnsi="宋体" w:eastAsia="宋体" w:cs="宋体"/>
          <w:color w:val="auto"/>
          <w:spacing w:val="0"/>
          <w:position w:val="0"/>
          <w:sz w:val="21"/>
          <w:szCs w:val="21"/>
          <w:highlight w:val="none"/>
          <w:shd w:val="clear" w:fill="auto"/>
        </w:rPr>
        <w:t>格式1</w:t>
      </w:r>
      <w:r>
        <w:rPr>
          <w:rFonts w:hint="eastAsia" w:ascii="宋体" w:hAnsi="宋体" w:eastAsia="宋体" w:cs="宋体"/>
          <w:color w:val="auto"/>
          <w:spacing w:val="0"/>
          <w:position w:val="0"/>
          <w:sz w:val="21"/>
          <w:szCs w:val="21"/>
          <w:highlight w:val="none"/>
          <w:shd w:val="clear" w:fill="auto"/>
          <w:lang w:val="en-US" w:eastAsia="zh-CN"/>
        </w:rPr>
        <w:t>1</w:t>
      </w:r>
    </w:p>
    <w:p w14:paraId="1733CB1D">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政府采购供应商诚信承诺书</w:t>
      </w:r>
    </w:p>
    <w:p w14:paraId="715F98A6">
      <w:pPr>
        <w:spacing w:before="0" w:after="0" w:line="38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03EBA5B3">
      <w:pPr>
        <w:spacing w:before="0" w:after="0" w:line="380" w:lineRule="auto"/>
        <w:ind w:left="0" w:right="0" w:firstLine="72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14:paraId="1CAB9BF6">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（一）提供虚假材料谋取中标;</w:t>
      </w:r>
    </w:p>
    <w:p w14:paraId="3B1C5D49">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（二）采取不正当手段诋毁、排挤其他供应商;</w:t>
      </w:r>
    </w:p>
    <w:p w14:paraId="4F5EB22B">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（三）与招标采购单位、其他投标人恶意串通;</w:t>
      </w:r>
    </w:p>
    <w:p w14:paraId="4FBBA2C0">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（四）向招标采购单位或提供其他不正当利益;</w:t>
      </w:r>
    </w:p>
    <w:p w14:paraId="4D5EB896">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（五）在招标过程中与招标采购单位进行协商谈判、不按照招标文件和投标文件订立合同，或者与采购人另立背离合同实质性内容协议;</w:t>
      </w:r>
    </w:p>
    <w:p w14:paraId="013F93D5">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（六）开标后擅自撤销投标，影响招标继续进行的或领取招标文件纳投标保证金后不投标导致废标;</w:t>
      </w:r>
    </w:p>
    <w:p w14:paraId="127469FE">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（七）中标后无正当理由，在规定时间内不与采购单位签订合同;</w:t>
      </w:r>
    </w:p>
    <w:p w14:paraId="2FEDFDB2">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（八）将中标项目转让给他人或非法分包他人;</w:t>
      </w:r>
    </w:p>
    <w:p w14:paraId="0E908108">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（九）无正当理由，拒绝履行合同义务;</w:t>
      </w:r>
    </w:p>
    <w:p w14:paraId="5A48BA6E">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（十）无正当理由放弃中标（成交）项目;</w:t>
      </w:r>
    </w:p>
    <w:p w14:paraId="179CD0CF">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（十ー）撞自或与与采购人串通或接受采购人要求，在履约合同中通过减少货物数量，更换品牌、降低配置、技术要求、质量和服务标准等，却仍按原合同进行虚假验收或终止政府采购合同;</w:t>
      </w:r>
    </w:p>
    <w:p w14:paraId="751DDDD2">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（十二）与采购人串通，对尚未履约完毕的采购项目出具虚假验收报告；</w:t>
      </w:r>
    </w:p>
    <w:p w14:paraId="703B1E47">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（十三）无不可抗力因素，拒绝提供售后服务、售后服务态度恶劣、故意提高维修配件价格（高于市场平均价）；</w:t>
      </w:r>
    </w:p>
    <w:p w14:paraId="22F95863">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（十四）开标后对招标文件的相关内容再进行质疑；</w:t>
      </w:r>
    </w:p>
    <w:p w14:paraId="3467F0C0">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（十五）恶意投诉的行为：投诉经查无实据的、捏造事实或者提供虚假设诉材料；</w:t>
      </w:r>
    </w:p>
    <w:p w14:paraId="30806A8D">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（十六）拒绝有关部门监督检查或者提供虚假情况；</w:t>
      </w:r>
    </w:p>
    <w:p w14:paraId="67E96189">
      <w:pPr>
        <w:spacing w:before="0" w:after="0" w:line="380" w:lineRule="auto"/>
        <w:ind w:left="0" w:right="0" w:firstLine="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（十七）政府采购监管部门认定的其他政府采购活动中的不诚信行为。</w:t>
      </w:r>
    </w:p>
    <w:p w14:paraId="7BB9FF8E">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p>
    <w:p w14:paraId="0BB2848C">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供应商名称：（盖章）</w:t>
      </w:r>
    </w:p>
    <w:p w14:paraId="514E34D6">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法人代表或授权委托人：（签字）</w:t>
      </w:r>
    </w:p>
    <w:p w14:paraId="73FD4BCE">
      <w:pPr>
        <w:spacing w:before="0" w:after="0" w:line="380" w:lineRule="auto"/>
        <w:ind w:left="0" w:right="0" w:firstLine="3360"/>
        <w:jc w:val="both"/>
        <w:rPr>
          <w:rFonts w:hint="eastAsia" w:ascii="宋体" w:hAnsi="宋体" w:eastAsia="宋体" w:cs="宋体"/>
          <w:color w:val="auto"/>
          <w:spacing w:val="0"/>
          <w:position w:val="0"/>
          <w:sz w:val="21"/>
          <w:szCs w:val="21"/>
          <w:highlight w:val="none"/>
          <w:shd w:val="clear" w:fill="auto"/>
        </w:rPr>
      </w:pPr>
    </w:p>
    <w:p w14:paraId="404D87CE">
      <w:pPr>
        <w:spacing w:before="0" w:after="0" w:line="380" w:lineRule="auto"/>
        <w:ind w:left="0" w:right="0" w:firstLine="3360"/>
        <w:jc w:val="both"/>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日期：年月日</w:t>
      </w:r>
    </w:p>
    <w:p w14:paraId="1BC98407">
      <w:pPr>
        <w:spacing w:before="0" w:after="0" w:line="36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7357307B">
      <w:pPr>
        <w:spacing w:before="0" w:after="0" w:line="360" w:lineRule="auto"/>
        <w:ind w:left="0" w:right="0" w:firstLine="0"/>
        <w:jc w:val="center"/>
        <w:rPr>
          <w:rFonts w:hint="eastAsia" w:ascii="宋体" w:hAnsi="宋体" w:eastAsia="宋体" w:cs="宋体"/>
          <w:b/>
          <w:color w:val="auto"/>
          <w:spacing w:val="0"/>
          <w:position w:val="0"/>
          <w:sz w:val="21"/>
          <w:szCs w:val="21"/>
          <w:highlight w:val="none"/>
          <w:shd w:val="clear" w:fill="auto"/>
        </w:rPr>
      </w:pPr>
    </w:p>
    <w:p w14:paraId="78EFE33B">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44AFB280">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5BFB797F">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36066CA3">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77C3B538">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75D2D6ED">
      <w:pPr>
        <w:pStyle w:val="16"/>
        <w:rPr>
          <w:rFonts w:hint="eastAsia" w:ascii="宋体" w:hAnsi="宋体" w:eastAsia="宋体" w:cs="宋体"/>
          <w:b/>
          <w:color w:val="auto"/>
          <w:spacing w:val="0"/>
          <w:position w:val="0"/>
          <w:sz w:val="21"/>
          <w:szCs w:val="21"/>
          <w:highlight w:val="none"/>
          <w:shd w:val="clear" w:fill="auto"/>
        </w:rPr>
      </w:pPr>
    </w:p>
    <w:p w14:paraId="734D3D99">
      <w:pPr>
        <w:pStyle w:val="5"/>
        <w:rPr>
          <w:rFonts w:hint="eastAsia" w:ascii="宋体" w:hAnsi="宋体" w:eastAsia="宋体" w:cs="宋体"/>
          <w:b/>
          <w:color w:val="auto"/>
          <w:spacing w:val="0"/>
          <w:position w:val="0"/>
          <w:sz w:val="21"/>
          <w:szCs w:val="21"/>
          <w:highlight w:val="none"/>
          <w:shd w:val="clear" w:fill="auto"/>
        </w:rPr>
      </w:pPr>
    </w:p>
    <w:p w14:paraId="730DFE03">
      <w:pPr>
        <w:rPr>
          <w:rFonts w:hint="eastAsia" w:ascii="宋体" w:hAnsi="宋体" w:eastAsia="宋体" w:cs="宋体"/>
          <w:b/>
          <w:color w:val="auto"/>
          <w:spacing w:val="0"/>
          <w:position w:val="0"/>
          <w:sz w:val="21"/>
          <w:szCs w:val="21"/>
          <w:highlight w:val="none"/>
          <w:shd w:val="clear" w:fill="auto"/>
        </w:rPr>
      </w:pPr>
    </w:p>
    <w:p w14:paraId="6925167A">
      <w:pPr>
        <w:pStyle w:val="16"/>
        <w:rPr>
          <w:rFonts w:hint="eastAsia" w:ascii="宋体" w:hAnsi="宋体" w:eastAsia="宋体" w:cs="宋体"/>
          <w:b/>
          <w:color w:val="auto"/>
          <w:spacing w:val="0"/>
          <w:position w:val="0"/>
          <w:sz w:val="21"/>
          <w:szCs w:val="21"/>
          <w:highlight w:val="none"/>
          <w:shd w:val="clear" w:fill="auto"/>
        </w:rPr>
      </w:pPr>
    </w:p>
    <w:p w14:paraId="4AA5E8D3">
      <w:pPr>
        <w:pStyle w:val="5"/>
        <w:rPr>
          <w:rFonts w:hint="eastAsia" w:ascii="宋体" w:hAnsi="宋体" w:eastAsia="宋体" w:cs="宋体"/>
          <w:b/>
          <w:color w:val="auto"/>
          <w:spacing w:val="0"/>
          <w:position w:val="0"/>
          <w:sz w:val="21"/>
          <w:szCs w:val="21"/>
          <w:highlight w:val="none"/>
          <w:shd w:val="clear" w:fill="auto"/>
        </w:rPr>
      </w:pPr>
    </w:p>
    <w:p w14:paraId="65FE3947">
      <w:pPr>
        <w:rPr>
          <w:rFonts w:hint="eastAsia" w:ascii="宋体" w:hAnsi="宋体" w:eastAsia="宋体" w:cs="宋体"/>
          <w:b/>
          <w:color w:val="auto"/>
          <w:spacing w:val="0"/>
          <w:position w:val="0"/>
          <w:sz w:val="21"/>
          <w:szCs w:val="21"/>
          <w:highlight w:val="none"/>
          <w:shd w:val="clear" w:fill="auto"/>
        </w:rPr>
      </w:pPr>
    </w:p>
    <w:p w14:paraId="47EE25E0">
      <w:pPr>
        <w:pStyle w:val="16"/>
        <w:rPr>
          <w:rFonts w:hint="eastAsia" w:ascii="宋体" w:hAnsi="宋体" w:eastAsia="宋体" w:cs="宋体"/>
          <w:b/>
          <w:color w:val="auto"/>
          <w:spacing w:val="0"/>
          <w:position w:val="0"/>
          <w:sz w:val="21"/>
          <w:szCs w:val="21"/>
          <w:highlight w:val="none"/>
          <w:shd w:val="clear" w:fill="auto"/>
        </w:rPr>
      </w:pPr>
    </w:p>
    <w:p w14:paraId="0A7665A8">
      <w:pPr>
        <w:pStyle w:val="5"/>
        <w:rPr>
          <w:rFonts w:hint="eastAsia" w:ascii="宋体" w:hAnsi="宋体" w:eastAsia="宋体" w:cs="宋体"/>
          <w:sz w:val="21"/>
          <w:szCs w:val="21"/>
          <w:highlight w:val="none"/>
        </w:rPr>
      </w:pPr>
    </w:p>
    <w:p w14:paraId="4C1FDD5A">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047EE2C7">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5F63A8C7">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25B57FB1">
      <w:pPr>
        <w:pStyle w:val="2"/>
        <w:rPr>
          <w:rFonts w:hint="eastAsia" w:ascii="宋体" w:hAnsi="宋体" w:eastAsia="宋体" w:cs="宋体"/>
          <w:b/>
          <w:color w:val="auto"/>
          <w:spacing w:val="0"/>
          <w:position w:val="0"/>
          <w:sz w:val="21"/>
          <w:szCs w:val="21"/>
          <w:highlight w:val="none"/>
          <w:shd w:val="clear" w:fill="auto"/>
        </w:rPr>
      </w:pPr>
    </w:p>
    <w:p w14:paraId="465311B7">
      <w:pPr>
        <w:pStyle w:val="2"/>
        <w:rPr>
          <w:rFonts w:hint="eastAsia" w:ascii="宋体" w:hAnsi="宋体" w:eastAsia="宋体" w:cs="宋体"/>
          <w:b/>
          <w:color w:val="auto"/>
          <w:spacing w:val="0"/>
          <w:position w:val="0"/>
          <w:sz w:val="21"/>
          <w:szCs w:val="21"/>
          <w:highlight w:val="none"/>
          <w:shd w:val="clear" w:fill="auto"/>
        </w:rPr>
      </w:pPr>
    </w:p>
    <w:p w14:paraId="392F2537">
      <w:pPr>
        <w:pStyle w:val="2"/>
        <w:rPr>
          <w:rFonts w:hint="eastAsia" w:ascii="宋体" w:hAnsi="宋体" w:eastAsia="宋体" w:cs="宋体"/>
          <w:b/>
          <w:color w:val="auto"/>
          <w:spacing w:val="0"/>
          <w:position w:val="0"/>
          <w:sz w:val="21"/>
          <w:szCs w:val="21"/>
          <w:highlight w:val="none"/>
          <w:shd w:val="clear" w:fill="auto"/>
        </w:rPr>
      </w:pPr>
    </w:p>
    <w:p w14:paraId="6EA80031">
      <w:pPr>
        <w:pStyle w:val="2"/>
        <w:rPr>
          <w:rFonts w:hint="eastAsia" w:ascii="宋体" w:hAnsi="宋体" w:eastAsia="宋体" w:cs="宋体"/>
          <w:b/>
          <w:color w:val="auto"/>
          <w:spacing w:val="0"/>
          <w:position w:val="0"/>
          <w:sz w:val="21"/>
          <w:szCs w:val="21"/>
          <w:highlight w:val="none"/>
          <w:shd w:val="clear" w:fill="auto"/>
        </w:rPr>
      </w:pPr>
    </w:p>
    <w:p w14:paraId="4B48D109">
      <w:pPr>
        <w:pStyle w:val="2"/>
        <w:rPr>
          <w:rFonts w:hint="eastAsia" w:ascii="宋体" w:hAnsi="宋体" w:eastAsia="宋体" w:cs="宋体"/>
          <w:b/>
          <w:color w:val="auto"/>
          <w:spacing w:val="0"/>
          <w:position w:val="0"/>
          <w:sz w:val="21"/>
          <w:szCs w:val="21"/>
          <w:highlight w:val="none"/>
          <w:shd w:val="clear" w:fill="auto"/>
        </w:rPr>
      </w:pPr>
    </w:p>
    <w:p w14:paraId="6BE796B4">
      <w:pPr>
        <w:pStyle w:val="2"/>
        <w:rPr>
          <w:rFonts w:hint="eastAsia" w:ascii="宋体" w:hAnsi="宋体" w:eastAsia="宋体" w:cs="宋体"/>
          <w:b/>
          <w:color w:val="auto"/>
          <w:spacing w:val="0"/>
          <w:position w:val="0"/>
          <w:sz w:val="21"/>
          <w:szCs w:val="21"/>
          <w:highlight w:val="none"/>
          <w:shd w:val="clear" w:fill="auto"/>
        </w:rPr>
      </w:pPr>
    </w:p>
    <w:p w14:paraId="6486ABFD">
      <w:pPr>
        <w:pStyle w:val="2"/>
        <w:rPr>
          <w:rFonts w:hint="eastAsia" w:ascii="宋体" w:hAnsi="宋体" w:eastAsia="宋体" w:cs="宋体"/>
          <w:b/>
          <w:color w:val="auto"/>
          <w:spacing w:val="0"/>
          <w:position w:val="0"/>
          <w:sz w:val="21"/>
          <w:szCs w:val="21"/>
          <w:highlight w:val="none"/>
          <w:shd w:val="clear" w:fill="auto"/>
        </w:rPr>
      </w:pPr>
    </w:p>
    <w:p w14:paraId="5D91A466">
      <w:pPr>
        <w:pStyle w:val="2"/>
        <w:rPr>
          <w:rFonts w:hint="eastAsia" w:ascii="宋体" w:hAnsi="宋体" w:eastAsia="宋体" w:cs="宋体"/>
          <w:b/>
          <w:color w:val="auto"/>
          <w:spacing w:val="0"/>
          <w:position w:val="0"/>
          <w:sz w:val="21"/>
          <w:szCs w:val="21"/>
          <w:highlight w:val="none"/>
          <w:shd w:val="clear" w:fill="auto"/>
        </w:rPr>
      </w:pPr>
    </w:p>
    <w:p w14:paraId="1F55AF21">
      <w:pPr>
        <w:pStyle w:val="2"/>
        <w:rPr>
          <w:rFonts w:hint="eastAsia" w:ascii="宋体" w:hAnsi="宋体" w:eastAsia="宋体" w:cs="宋体"/>
          <w:b/>
          <w:color w:val="auto"/>
          <w:spacing w:val="0"/>
          <w:position w:val="0"/>
          <w:sz w:val="21"/>
          <w:szCs w:val="21"/>
          <w:highlight w:val="none"/>
          <w:shd w:val="clear" w:fill="auto"/>
        </w:rPr>
      </w:pPr>
    </w:p>
    <w:p w14:paraId="3BF658A0">
      <w:pPr>
        <w:pStyle w:val="2"/>
        <w:rPr>
          <w:rFonts w:hint="eastAsia" w:ascii="宋体" w:hAnsi="宋体" w:eastAsia="宋体" w:cs="宋体"/>
          <w:b/>
          <w:color w:val="auto"/>
          <w:spacing w:val="0"/>
          <w:position w:val="0"/>
          <w:sz w:val="21"/>
          <w:szCs w:val="21"/>
          <w:highlight w:val="none"/>
          <w:shd w:val="clear" w:fill="auto"/>
        </w:rPr>
      </w:pPr>
    </w:p>
    <w:p w14:paraId="36775943">
      <w:pPr>
        <w:pStyle w:val="2"/>
        <w:rPr>
          <w:rFonts w:hint="eastAsia" w:ascii="宋体" w:hAnsi="宋体" w:eastAsia="宋体" w:cs="宋体"/>
          <w:b/>
          <w:color w:val="auto"/>
          <w:spacing w:val="0"/>
          <w:position w:val="0"/>
          <w:sz w:val="21"/>
          <w:szCs w:val="21"/>
          <w:highlight w:val="none"/>
          <w:shd w:val="clear" w:fill="auto"/>
        </w:rPr>
      </w:pPr>
    </w:p>
    <w:p w14:paraId="4A74D4BB">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46ED6A25">
      <w:pPr>
        <w:spacing w:before="0" w:after="0" w:line="240" w:lineRule="auto"/>
        <w:ind w:left="0" w:right="0" w:firstLine="321"/>
        <w:jc w:val="center"/>
        <w:rPr>
          <w:rFonts w:hint="eastAsia" w:ascii="宋体" w:hAnsi="宋体" w:eastAsia="宋体" w:cs="宋体"/>
          <w:b/>
          <w:color w:val="auto"/>
          <w:spacing w:val="0"/>
          <w:position w:val="0"/>
          <w:sz w:val="21"/>
          <w:szCs w:val="21"/>
          <w:highlight w:val="none"/>
          <w:shd w:val="clear" w:fill="auto"/>
        </w:rPr>
      </w:pPr>
      <w:r>
        <w:rPr>
          <w:rFonts w:hint="eastAsia" w:ascii="宋体" w:hAnsi="宋体" w:eastAsia="宋体" w:cs="宋体"/>
          <w:b/>
          <w:color w:val="auto"/>
          <w:spacing w:val="0"/>
          <w:position w:val="0"/>
          <w:sz w:val="21"/>
          <w:szCs w:val="21"/>
          <w:highlight w:val="none"/>
          <w:shd w:val="clear" w:fill="auto"/>
        </w:rPr>
        <w:t>周口市政府采购合同融资政策告知函</w:t>
      </w:r>
    </w:p>
    <w:p w14:paraId="09D9A00C">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4CD7FED1">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4222B717">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p>
    <w:p w14:paraId="29A92255">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各供应商：</w:t>
      </w:r>
    </w:p>
    <w:p w14:paraId="5D9BE82C">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欢迎贵公司参与周口市政府采购活动！</w:t>
      </w:r>
    </w:p>
    <w:p w14:paraId="07E3FD91">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5BE206C1">
      <w:pPr>
        <w:spacing w:before="0" w:after="0" w:line="240" w:lineRule="auto"/>
        <w:ind w:left="0" w:right="0" w:firstLine="240"/>
        <w:jc w:val="left"/>
        <w:rPr>
          <w:rFonts w:hint="eastAsia" w:ascii="宋体" w:hAnsi="宋体" w:eastAsia="宋体" w:cs="宋体"/>
          <w:color w:val="auto"/>
          <w:spacing w:val="0"/>
          <w:position w:val="0"/>
          <w:sz w:val="21"/>
          <w:szCs w:val="21"/>
          <w:highlight w:val="none"/>
          <w:shd w:val="clear" w:fill="auto"/>
        </w:rPr>
      </w:pPr>
      <w:r>
        <w:rPr>
          <w:rFonts w:hint="eastAsia" w:ascii="宋体" w:hAnsi="宋体" w:eastAsia="宋体" w:cs="宋体"/>
          <w:color w:val="auto"/>
          <w:spacing w:val="0"/>
          <w:position w:val="0"/>
          <w:sz w:val="21"/>
          <w:szCs w:val="21"/>
          <w:highlight w:val="none"/>
          <w:shd w:val="clear" w:fill="auto"/>
        </w:rPr>
        <w:t>贷款渠道和提供贷款的金融机构，可在河南省政府采购网“河南省政府采购合同融资平台”查询联系。</w:t>
      </w:r>
    </w:p>
    <w:p w14:paraId="1B0FA5D7">
      <w:pPr>
        <w:spacing w:before="0" w:after="0" w:line="240" w:lineRule="auto"/>
        <w:ind w:left="0" w:right="0" w:firstLine="420"/>
        <w:jc w:val="left"/>
        <w:rPr>
          <w:rFonts w:hint="eastAsia" w:ascii="宋体" w:hAnsi="宋体" w:eastAsia="宋体" w:cs="宋体"/>
          <w:b/>
          <w:color w:val="auto"/>
          <w:spacing w:val="0"/>
          <w:position w:val="0"/>
          <w:sz w:val="21"/>
          <w:szCs w:val="21"/>
          <w:highlight w:val="none"/>
          <w:shd w:val="clear" w:fill="auto"/>
        </w:rPr>
      </w:pPr>
    </w:p>
    <w:p w14:paraId="6AEDDE00">
      <w:pPr>
        <w:pStyle w:val="16"/>
        <w:rPr>
          <w:rFonts w:hint="eastAsia" w:ascii="宋体" w:hAnsi="宋体" w:eastAsia="宋体" w:cs="宋体"/>
          <w:b/>
          <w:color w:val="auto"/>
          <w:spacing w:val="0"/>
          <w:position w:val="0"/>
          <w:sz w:val="21"/>
          <w:szCs w:val="21"/>
          <w:highlight w:val="none"/>
          <w:shd w:val="clear" w:fill="auto"/>
        </w:rPr>
      </w:pPr>
    </w:p>
    <w:p w14:paraId="1FAA1685">
      <w:pPr>
        <w:pStyle w:val="5"/>
        <w:rPr>
          <w:rFonts w:ascii="宋体" w:hAnsi="宋体" w:eastAsia="宋体" w:cs="宋体"/>
          <w:b/>
          <w:color w:val="auto"/>
          <w:spacing w:val="0"/>
          <w:position w:val="0"/>
          <w:sz w:val="28"/>
          <w:highlight w:val="none"/>
          <w:shd w:val="clear" w:fill="auto"/>
        </w:rPr>
      </w:pPr>
    </w:p>
    <w:p w14:paraId="3566A514">
      <w:pPr>
        <w:rPr>
          <w:rFonts w:ascii="宋体" w:hAnsi="宋体" w:eastAsia="宋体" w:cs="宋体"/>
          <w:b/>
          <w:color w:val="auto"/>
          <w:spacing w:val="0"/>
          <w:position w:val="0"/>
          <w:sz w:val="28"/>
          <w:highlight w:val="none"/>
          <w:shd w:val="clear" w:fill="auto"/>
        </w:rPr>
      </w:pPr>
    </w:p>
    <w:p w14:paraId="30215BF4">
      <w:pPr>
        <w:pStyle w:val="16"/>
        <w:rPr>
          <w:rFonts w:ascii="宋体" w:hAnsi="宋体" w:eastAsia="宋体" w:cs="宋体"/>
          <w:b/>
          <w:color w:val="auto"/>
          <w:spacing w:val="0"/>
          <w:position w:val="0"/>
          <w:sz w:val="28"/>
          <w:highlight w:val="none"/>
          <w:shd w:val="clear" w:fill="auto"/>
        </w:rPr>
      </w:pPr>
    </w:p>
    <w:p w14:paraId="512E93F1">
      <w:pPr>
        <w:pStyle w:val="5"/>
        <w:rPr>
          <w:rFonts w:ascii="宋体" w:hAnsi="宋体" w:eastAsia="宋体" w:cs="宋体"/>
          <w:b/>
          <w:color w:val="auto"/>
          <w:spacing w:val="0"/>
          <w:position w:val="0"/>
          <w:sz w:val="28"/>
          <w:highlight w:val="none"/>
          <w:shd w:val="clear" w:fill="auto"/>
        </w:rPr>
      </w:pPr>
    </w:p>
    <w:p w14:paraId="429B0A89">
      <w:pPr>
        <w:rPr>
          <w:rFonts w:ascii="宋体" w:hAnsi="宋体" w:eastAsia="宋体" w:cs="宋体"/>
          <w:b/>
          <w:color w:val="auto"/>
          <w:spacing w:val="0"/>
          <w:position w:val="0"/>
          <w:sz w:val="28"/>
          <w:highlight w:val="none"/>
          <w:shd w:val="clear" w:fill="auto"/>
        </w:rPr>
      </w:pPr>
    </w:p>
    <w:p w14:paraId="1B39E80A">
      <w:pPr>
        <w:pStyle w:val="16"/>
        <w:rPr>
          <w:rFonts w:ascii="宋体" w:hAnsi="宋体" w:eastAsia="宋体" w:cs="宋体"/>
          <w:b/>
          <w:color w:val="auto"/>
          <w:spacing w:val="0"/>
          <w:position w:val="0"/>
          <w:sz w:val="28"/>
          <w:highlight w:val="none"/>
          <w:shd w:val="clear" w:fill="auto"/>
        </w:rPr>
      </w:pPr>
    </w:p>
    <w:p w14:paraId="5882A0F0">
      <w:pPr>
        <w:pStyle w:val="5"/>
        <w:rPr>
          <w:rFonts w:ascii="宋体" w:hAnsi="宋体" w:eastAsia="宋体" w:cs="宋体"/>
          <w:b/>
          <w:color w:val="auto"/>
          <w:spacing w:val="0"/>
          <w:position w:val="0"/>
          <w:sz w:val="28"/>
          <w:highlight w:val="none"/>
          <w:shd w:val="clear" w:fill="auto"/>
        </w:rPr>
      </w:pPr>
    </w:p>
    <w:p w14:paraId="3561F136">
      <w:pPr>
        <w:rPr>
          <w:rFonts w:ascii="宋体" w:hAnsi="宋体" w:eastAsia="宋体" w:cs="宋体"/>
          <w:b/>
          <w:color w:val="auto"/>
          <w:spacing w:val="0"/>
          <w:position w:val="0"/>
          <w:sz w:val="28"/>
          <w:highlight w:val="none"/>
          <w:shd w:val="clear" w:fill="auto"/>
        </w:rPr>
      </w:pPr>
    </w:p>
    <w:p w14:paraId="6357FA7D">
      <w:pPr>
        <w:pStyle w:val="16"/>
        <w:rPr>
          <w:rFonts w:ascii="宋体" w:hAnsi="宋体" w:eastAsia="宋体" w:cs="宋体"/>
          <w:b/>
          <w:color w:val="auto"/>
          <w:spacing w:val="0"/>
          <w:position w:val="0"/>
          <w:sz w:val="28"/>
          <w:highlight w:val="none"/>
          <w:shd w:val="clear" w:fill="auto"/>
        </w:rPr>
      </w:pPr>
    </w:p>
    <w:p w14:paraId="18B6F167">
      <w:pPr>
        <w:pStyle w:val="5"/>
        <w:rPr>
          <w:rFonts w:ascii="宋体" w:hAnsi="宋体" w:eastAsia="宋体" w:cs="宋体"/>
          <w:b/>
          <w:color w:val="auto"/>
          <w:spacing w:val="0"/>
          <w:position w:val="0"/>
          <w:sz w:val="28"/>
          <w:highlight w:val="none"/>
          <w:shd w:val="clear" w:fill="auto"/>
        </w:rPr>
      </w:pPr>
    </w:p>
    <w:p w14:paraId="627E5146">
      <w:pPr>
        <w:rPr>
          <w:rFonts w:ascii="宋体" w:hAnsi="宋体" w:eastAsia="宋体" w:cs="宋体"/>
          <w:b/>
          <w:color w:val="auto"/>
          <w:spacing w:val="0"/>
          <w:position w:val="0"/>
          <w:sz w:val="28"/>
          <w:highlight w:val="none"/>
          <w:shd w:val="clear" w:fill="auto"/>
        </w:rPr>
      </w:pPr>
    </w:p>
    <w:p w14:paraId="3E33D1C7">
      <w:pPr>
        <w:pStyle w:val="16"/>
        <w:rPr>
          <w:rFonts w:ascii="宋体" w:hAnsi="宋体" w:eastAsia="宋体" w:cs="宋体"/>
          <w:b/>
          <w:color w:val="auto"/>
          <w:spacing w:val="0"/>
          <w:position w:val="0"/>
          <w:sz w:val="28"/>
          <w:highlight w:val="none"/>
          <w:shd w:val="clear" w:fill="auto"/>
        </w:rPr>
      </w:pPr>
    </w:p>
    <w:p w14:paraId="29E6B0DD">
      <w:pPr>
        <w:pStyle w:val="5"/>
        <w:rPr>
          <w:rFonts w:ascii="宋体" w:hAnsi="宋体" w:eastAsia="宋体" w:cs="宋体"/>
          <w:b/>
          <w:color w:val="auto"/>
          <w:spacing w:val="0"/>
          <w:position w:val="0"/>
          <w:sz w:val="28"/>
          <w:highlight w:val="none"/>
          <w:shd w:val="clear" w:fill="auto"/>
        </w:rPr>
      </w:pPr>
    </w:p>
    <w:p w14:paraId="5AE4E733">
      <w:pPr>
        <w:rPr>
          <w:rFonts w:ascii="宋体" w:hAnsi="宋体" w:eastAsia="宋体" w:cs="宋体"/>
          <w:b/>
          <w:color w:val="auto"/>
          <w:spacing w:val="0"/>
          <w:position w:val="0"/>
          <w:sz w:val="28"/>
          <w:highlight w:val="none"/>
          <w:shd w:val="clear" w:fill="auto"/>
        </w:rPr>
      </w:pPr>
    </w:p>
    <w:p w14:paraId="53904CBD">
      <w:pPr>
        <w:pStyle w:val="16"/>
        <w:rPr>
          <w:highlight w:val="none"/>
        </w:rPr>
      </w:pPr>
    </w:p>
    <w:p w14:paraId="2A7BA4F9">
      <w:pPr>
        <w:pStyle w:val="4"/>
        <w:bidi w:val="0"/>
        <w:rPr>
          <w:highlight w:val="none"/>
        </w:rPr>
      </w:pPr>
      <w:r>
        <w:rPr>
          <w:rFonts w:ascii="宋体" w:hAnsi="宋体" w:eastAsia="宋体" w:cs="宋体"/>
          <w:b/>
          <w:color w:val="auto"/>
          <w:spacing w:val="0"/>
          <w:position w:val="0"/>
          <w:sz w:val="32"/>
          <w:highlight w:val="none"/>
          <w:shd w:val="clear" w:fill="auto"/>
        </w:rPr>
        <w:t>第五章  合同主要条款 合同签订指引、供应商履约验收指引</w:t>
      </w:r>
    </w:p>
    <w:p w14:paraId="0F1D8587">
      <w:pPr>
        <w:bidi w:val="0"/>
        <w:jc w:val="center"/>
        <w:rPr>
          <w:b/>
          <w:bCs/>
          <w:sz w:val="28"/>
          <w:szCs w:val="32"/>
          <w:highlight w:val="none"/>
        </w:rPr>
      </w:pPr>
      <w:r>
        <w:rPr>
          <w:b/>
          <w:bCs/>
          <w:sz w:val="28"/>
          <w:szCs w:val="32"/>
          <w:highlight w:val="none"/>
        </w:rPr>
        <w:t>周口市政府采购合同（货物类）标准文本</w:t>
      </w:r>
    </w:p>
    <w:p w14:paraId="235B7745">
      <w:pPr>
        <w:spacing w:before="0" w:after="0" w:line="240" w:lineRule="auto"/>
        <w:ind w:left="0" w:right="0" w:firstLine="0"/>
        <w:jc w:val="both"/>
        <w:rPr>
          <w:rFonts w:ascii="黑体" w:hAnsi="黑体" w:eastAsia="黑体" w:cs="黑体"/>
          <w:color w:val="auto"/>
          <w:spacing w:val="0"/>
          <w:position w:val="0"/>
          <w:sz w:val="32"/>
          <w:highlight w:val="none"/>
          <w:shd w:val="clear" w:fill="auto"/>
        </w:rPr>
      </w:pPr>
    </w:p>
    <w:p w14:paraId="2AE83C2A">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1AE57C95">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3AB9789B">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4D3BA6D6">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0783FE75">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1775547B">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4C03AD00">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政府采购项目名称：</w:t>
      </w:r>
    </w:p>
    <w:p w14:paraId="0B167B74">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政府采购项目编号：</w:t>
      </w:r>
    </w:p>
    <w:p w14:paraId="298D17A2">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采      购    人：</w:t>
      </w:r>
    </w:p>
    <w:p w14:paraId="3DE29CE0">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供      应    商：</w:t>
      </w:r>
    </w:p>
    <w:p w14:paraId="7003C12C">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 订 地：</w:t>
      </w:r>
    </w:p>
    <w:p w14:paraId="217533C4">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r>
        <w:rPr>
          <w:rFonts w:ascii="黑体" w:hAnsi="黑体" w:eastAsia="黑体" w:cs="黑体"/>
          <w:color w:val="auto"/>
          <w:spacing w:val="0"/>
          <w:position w:val="0"/>
          <w:sz w:val="30"/>
          <w:highlight w:val="none"/>
          <w:shd w:val="clear" w:fill="auto"/>
        </w:rPr>
        <w:t>合 同 签订 时 间：</w:t>
      </w:r>
    </w:p>
    <w:p w14:paraId="131BC4DC">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7091F017">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17DBE769">
      <w:pPr>
        <w:widowControl w:val="0"/>
        <w:spacing w:before="0" w:after="0" w:line="300" w:lineRule="auto"/>
        <w:ind w:left="0" w:right="0" w:firstLine="0"/>
        <w:jc w:val="both"/>
        <w:rPr>
          <w:rFonts w:ascii="黑体" w:hAnsi="黑体" w:eastAsia="黑体" w:cs="黑体"/>
          <w:color w:val="auto"/>
          <w:spacing w:val="0"/>
          <w:position w:val="0"/>
          <w:sz w:val="30"/>
          <w:highlight w:val="none"/>
          <w:shd w:val="clear" w:fill="auto"/>
        </w:rPr>
      </w:pPr>
    </w:p>
    <w:p w14:paraId="0D51C71A">
      <w:pPr>
        <w:pStyle w:val="2"/>
        <w:ind w:left="0" w:leftChars="0" w:firstLine="0" w:firstLineChars="0"/>
        <w:rPr>
          <w:rFonts w:ascii="方正小标宋简体" w:hAnsi="方正小标宋简体" w:eastAsia="方正小标宋简体" w:cs="方正小标宋简体"/>
          <w:color w:val="auto"/>
          <w:spacing w:val="0"/>
          <w:position w:val="0"/>
          <w:sz w:val="32"/>
          <w:highlight w:val="none"/>
          <w:shd w:val="clear" w:fill="auto"/>
        </w:rPr>
      </w:pPr>
    </w:p>
    <w:p w14:paraId="586FC3A6">
      <w:pPr>
        <w:pStyle w:val="2"/>
        <w:rPr>
          <w:rFonts w:ascii="方正小标宋简体" w:hAnsi="方正小标宋简体" w:eastAsia="方正小标宋简体" w:cs="方正小标宋简体"/>
          <w:color w:val="auto"/>
          <w:spacing w:val="0"/>
          <w:position w:val="0"/>
          <w:sz w:val="32"/>
          <w:highlight w:val="none"/>
          <w:shd w:val="clear" w:fill="auto"/>
        </w:rPr>
      </w:pPr>
    </w:p>
    <w:p w14:paraId="6798FA90">
      <w:pPr>
        <w:widowControl w:val="0"/>
        <w:spacing w:before="0" w:after="0" w:line="460" w:lineRule="auto"/>
        <w:ind w:left="0" w:right="0" w:firstLine="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合同签订指引</w:t>
      </w:r>
    </w:p>
    <w:p w14:paraId="578D79C9">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045EEA54">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一、采购人在签订合同时应提供的资料：</w:t>
      </w:r>
    </w:p>
    <w:p w14:paraId="45C39CAB">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、该政府采购项目的招标采购文件（以网上发布内容为准）；</w:t>
      </w:r>
    </w:p>
    <w:p w14:paraId="67187DD2">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、该政府采购项目招标文件的澄清和修改内容（公告内容）；</w:t>
      </w:r>
    </w:p>
    <w:p w14:paraId="4A7A897E">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、该政府采购项目评审报告；</w:t>
      </w:r>
    </w:p>
    <w:p w14:paraId="493C7DF5">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、采购单位法人授权委托书（法人到场并签字的除外）；</w:t>
      </w:r>
    </w:p>
    <w:p w14:paraId="6EA6B17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、采购单位被授权人身份证件（法人到场并签字的除外）；</w:t>
      </w:r>
    </w:p>
    <w:p w14:paraId="3A472242">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、采购人和中标供应商约定的其它内容（不得超出招标采购文件实质性内容）。</w:t>
      </w:r>
    </w:p>
    <w:p w14:paraId="02AB82AA">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二、供应商在签订合同时应提供的资料：</w:t>
      </w:r>
    </w:p>
    <w:p w14:paraId="3CB24DA2">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、该政府采购项目的投标文件（纸质或</w:t>
      </w:r>
      <w:r>
        <w:rPr>
          <w:rFonts w:ascii="Times New Roman" w:hAnsi="Times New Roman" w:eastAsia="Times New Roman" w:cs="Times New Roman"/>
          <w:color w:val="auto"/>
          <w:spacing w:val="0"/>
          <w:position w:val="0"/>
          <w:sz w:val="21"/>
          <w:highlight w:val="none"/>
          <w:shd w:val="clear" w:fill="auto"/>
        </w:rPr>
        <w:t>DPF</w:t>
      </w:r>
      <w:r>
        <w:rPr>
          <w:rFonts w:ascii="宋体" w:hAnsi="宋体" w:eastAsia="宋体" w:cs="宋体"/>
          <w:color w:val="auto"/>
          <w:spacing w:val="0"/>
          <w:position w:val="0"/>
          <w:sz w:val="21"/>
          <w:highlight w:val="none"/>
          <w:shd w:val="clear" w:fill="auto"/>
        </w:rPr>
        <w:t>格式的电子投标文件）；</w:t>
      </w:r>
    </w:p>
    <w:p w14:paraId="5B2D1007">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、针对该项目评审时评审委员会提出的质询答复（纸质并签章）；</w:t>
      </w:r>
    </w:p>
    <w:p w14:paraId="106125FA">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、该政府采购项目中标通知书；</w:t>
      </w:r>
    </w:p>
    <w:p w14:paraId="3B5D4C83">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、供应商法人授权委托书（法人到场并签字的除外）；</w:t>
      </w:r>
    </w:p>
    <w:p w14:paraId="6181E6F6">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、供应商被授权人身份证件（法人到场并签字的除外）；</w:t>
      </w:r>
    </w:p>
    <w:p w14:paraId="502F6C6A">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、供应商和采购人约定的其它内容（不得超出招标采购文件实质性内容）。</w:t>
      </w:r>
    </w:p>
    <w:p w14:paraId="5F0014D9">
      <w:pPr>
        <w:widowControl w:val="0"/>
        <w:spacing w:before="0" w:after="0" w:line="460" w:lineRule="auto"/>
        <w:ind w:left="0" w:right="0" w:firstLine="420"/>
        <w:jc w:val="both"/>
        <w:rPr>
          <w:rFonts w:ascii="Times New Roman" w:hAnsi="Times New Roman" w:eastAsia="Times New Roman" w:cs="Times New Roman"/>
          <w:color w:val="auto"/>
          <w:spacing w:val="0"/>
          <w:position w:val="0"/>
          <w:sz w:val="30"/>
          <w:highlight w:val="none"/>
          <w:shd w:val="clear" w:fill="auto"/>
        </w:rPr>
      </w:pPr>
      <w:r>
        <w:rPr>
          <w:rFonts w:ascii="宋体" w:hAnsi="宋体" w:eastAsia="宋体" w:cs="宋体"/>
          <w:color w:val="auto"/>
          <w:spacing w:val="0"/>
          <w:position w:val="0"/>
          <w:sz w:val="21"/>
          <w:highlight w:val="none"/>
          <w:shd w:val="clear" w:fill="auto"/>
        </w:rPr>
        <w:t>三、本合同签订后二个工作日内有采购人在“周口市政府采购网”上进行合同公示。</w:t>
      </w:r>
    </w:p>
    <w:p w14:paraId="082BC4F2">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p>
    <w:p w14:paraId="15FC29BA">
      <w:pPr>
        <w:widowControl w:val="0"/>
        <w:spacing w:before="0" w:after="0" w:line="460" w:lineRule="auto"/>
        <w:ind w:left="0" w:right="0" w:firstLine="640"/>
        <w:jc w:val="center"/>
        <w:rPr>
          <w:rFonts w:ascii="方正小标宋简体" w:hAnsi="方正小标宋简体" w:eastAsia="方正小标宋简体" w:cs="方正小标宋简体"/>
          <w:color w:val="auto"/>
          <w:spacing w:val="0"/>
          <w:position w:val="0"/>
          <w:sz w:val="32"/>
          <w:highlight w:val="none"/>
          <w:shd w:val="clear" w:fill="auto"/>
        </w:rPr>
      </w:pPr>
      <w:r>
        <w:rPr>
          <w:rFonts w:ascii="宋体" w:hAnsi="宋体" w:eastAsia="宋体" w:cs="宋体"/>
          <w:color w:val="auto"/>
          <w:spacing w:val="0"/>
          <w:position w:val="0"/>
          <w:sz w:val="32"/>
          <w:highlight w:val="none"/>
          <w:shd w:val="clear" w:fill="auto"/>
        </w:rPr>
        <w:t>供应商履约验收指引</w:t>
      </w:r>
    </w:p>
    <w:p w14:paraId="5470B608">
      <w:pPr>
        <w:widowControl w:val="0"/>
        <w:numPr>
          <w:ilvl w:val="0"/>
          <w:numId w:val="2"/>
        </w:numPr>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供应商不得擅自变更合同标的物内容；</w:t>
      </w:r>
    </w:p>
    <w:p w14:paraId="4FD76675">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2、不得以次充好、高投低配，确因在合同执行中不可抗力因素造成的，应提供相关依据；</w:t>
      </w:r>
    </w:p>
    <w:p w14:paraId="062145D4">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3、对因客观上采购人采购需求发生变化造成的，应提供采、供双方的纸质备忘录材料；</w:t>
      </w:r>
    </w:p>
    <w:p w14:paraId="2B270CC8">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、在满足验收条件</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个工作日内通知采购人组织验收；</w:t>
      </w:r>
    </w:p>
    <w:p w14:paraId="13AD51FA">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、供应商应提供需验收物品的清单、参数、使用手册、人员培训情况等资料；</w:t>
      </w:r>
    </w:p>
    <w:p w14:paraId="3B8D21F0">
      <w:pPr>
        <w:widowControl w:val="0"/>
        <w:spacing w:before="0" w:after="0" w:line="460" w:lineRule="auto"/>
        <w:ind w:left="0" w:right="0" w:firstLine="420"/>
        <w:jc w:val="both"/>
        <w:rPr>
          <w:rFonts w:ascii="宋体" w:hAnsi="宋体" w:eastAsia="宋体" w:cs="宋体"/>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6、采、供双方约定的验收机构及相关人员组成情况。</w:t>
      </w:r>
    </w:p>
    <w:p w14:paraId="1E89D68B">
      <w:pPr>
        <w:widowControl w:val="0"/>
        <w:spacing w:before="0" w:after="0" w:line="4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7、督促采购人在项目验收结束并达到相关要求后一个工作日内，在“周口市政府采购网”上进行“履约验收”公示。</w:t>
      </w:r>
    </w:p>
    <w:p w14:paraId="25EF16C5">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767F8EC">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4AC44A83">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4D655F41">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06ABAA99">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41548F4A">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05111EA4">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1C062F9C">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CDA3FC1">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564F504B">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F637051">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610975E5">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0B115865">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1DFEA692">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75D4DE7D">
      <w:pPr>
        <w:pStyle w:val="11"/>
        <w:rPr>
          <w:highlight w:val="none"/>
        </w:rPr>
      </w:pPr>
    </w:p>
    <w:p w14:paraId="67114DBA">
      <w:pPr>
        <w:spacing w:before="0" w:after="0" w:line="520" w:lineRule="auto"/>
        <w:ind w:left="0" w:right="0" w:firstLine="0"/>
        <w:jc w:val="center"/>
        <w:rPr>
          <w:rFonts w:ascii="宋体" w:hAnsi="宋体" w:eastAsia="宋体" w:cs="宋体"/>
          <w:color w:val="auto"/>
          <w:spacing w:val="0"/>
          <w:position w:val="0"/>
          <w:sz w:val="28"/>
          <w:highlight w:val="none"/>
          <w:shd w:val="clear" w:fill="auto"/>
        </w:rPr>
      </w:pPr>
    </w:p>
    <w:p w14:paraId="072A6F81">
      <w:pPr>
        <w:spacing w:before="0" w:after="0" w:line="520" w:lineRule="auto"/>
        <w:ind w:left="0" w:right="0" w:firstLine="0"/>
        <w:jc w:val="center"/>
        <w:rPr>
          <w:rFonts w:ascii="方正小标宋简体" w:hAnsi="方正小标宋简体" w:eastAsia="方正小标宋简体" w:cs="方正小标宋简体"/>
          <w:color w:val="auto"/>
          <w:spacing w:val="0"/>
          <w:position w:val="0"/>
          <w:sz w:val="28"/>
          <w:highlight w:val="none"/>
          <w:shd w:val="clear" w:fill="auto"/>
        </w:rPr>
      </w:pPr>
      <w:r>
        <w:rPr>
          <w:rFonts w:ascii="宋体" w:hAnsi="宋体" w:eastAsia="宋体" w:cs="宋体"/>
          <w:color w:val="auto"/>
          <w:spacing w:val="0"/>
          <w:position w:val="0"/>
          <w:sz w:val="28"/>
          <w:highlight w:val="none"/>
          <w:shd w:val="clear" w:fill="auto"/>
        </w:rPr>
        <w:t>采购合同内容</w:t>
      </w:r>
    </w:p>
    <w:p w14:paraId="7F37A7F8">
      <w:pPr>
        <w:spacing w:before="0" w:after="0" w:line="52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61B003D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p>
    <w:p w14:paraId="3C943D2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供应商（乙方）：</w:t>
      </w:r>
    </w:p>
    <w:p w14:paraId="0AFF799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签订地点：</w:t>
      </w:r>
    </w:p>
    <w:p w14:paraId="1B65AAE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项目名称：</w:t>
      </w:r>
    </w:p>
    <w:p w14:paraId="3F2E6B3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项目编号：</w:t>
      </w:r>
    </w:p>
    <w:p w14:paraId="59C84D39">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财政委托号：</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财政资金项目必须填写</w:t>
      </w:r>
      <w:r>
        <w:rPr>
          <w:rFonts w:ascii="Times New Roman" w:hAnsi="Times New Roman" w:eastAsia="Times New Roman" w:cs="Times New Roman"/>
          <w:color w:val="auto"/>
          <w:spacing w:val="0"/>
          <w:position w:val="0"/>
          <w:sz w:val="21"/>
          <w:highlight w:val="none"/>
          <w:shd w:val="clear" w:fill="auto"/>
        </w:rPr>
        <w:t>)</w:t>
      </w:r>
    </w:p>
    <w:p w14:paraId="5C4BBCF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本项目经批准采用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14:paraId="0469BFFB">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b/>
          <w:color w:val="auto"/>
          <w:spacing w:val="0"/>
          <w:position w:val="0"/>
          <w:sz w:val="21"/>
          <w:highlight w:val="none"/>
          <w:shd w:val="clear" w:fill="auto"/>
        </w:rPr>
        <w:t>第一条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产品的名称、品种、规格、数量和价格：（若产品过多则见附表，如有附表则必须加盖印章）</w:t>
      </w:r>
    </w:p>
    <w:tbl>
      <w:tblPr>
        <w:tblStyle w:val="13"/>
        <w:tblW w:w="0" w:type="auto"/>
        <w:tblInd w:w="108" w:type="dxa"/>
        <w:tblLayout w:type="autofit"/>
        <w:tblCellMar>
          <w:top w:w="0" w:type="dxa"/>
          <w:left w:w="10" w:type="dxa"/>
          <w:bottom w:w="0" w:type="dxa"/>
          <w:right w:w="10" w:type="dxa"/>
        </w:tblCellMar>
      </w:tblPr>
      <w:tblGrid>
        <w:gridCol w:w="1861"/>
        <w:gridCol w:w="1530"/>
        <w:gridCol w:w="865"/>
        <w:gridCol w:w="865"/>
        <w:gridCol w:w="1021"/>
        <w:gridCol w:w="1186"/>
        <w:gridCol w:w="1086"/>
      </w:tblGrid>
      <w:tr w14:paraId="3543AEE8">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BB2D56">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产品名称</w:t>
            </w: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532351F">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规格型号</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5521D2E">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单位</w:t>
            </w: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BD133A0">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数量</w:t>
            </w: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3097D7D">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单价</w:t>
            </w: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F0154A">
            <w:pPr>
              <w:spacing w:before="0" w:after="0" w:line="360" w:lineRule="auto"/>
              <w:ind w:right="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小计</w:t>
            </w: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C419362">
            <w:pPr>
              <w:spacing w:before="0" w:after="0" w:line="360" w:lineRule="auto"/>
              <w:ind w:left="0" w:right="0" w:firstLine="420"/>
              <w:jc w:val="both"/>
              <w:rPr>
                <w:rFonts w:ascii="宋体" w:hAnsi="宋体" w:eastAsia="宋体" w:cs="宋体"/>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w:t>
            </w:r>
          </w:p>
        </w:tc>
      </w:tr>
      <w:tr w14:paraId="5ED4838C">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DA79B0">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605AD93">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1E9DFE17">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2647BB4">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6681ADC">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5963A0B">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F20C602">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304D95A6">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FE7A934">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EF52008">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6D2AA11">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8F61CBD">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73F3D85">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09274BE">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1F1F789">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002ED4A5">
        <w:tblPrEx>
          <w:tblCellMar>
            <w:top w:w="0" w:type="dxa"/>
            <w:left w:w="10" w:type="dxa"/>
            <w:bottom w:w="0" w:type="dxa"/>
            <w:right w:w="10" w:type="dxa"/>
          </w:tblCellMar>
        </w:tblPrEx>
        <w:trPr>
          <w:trHeight w:val="0"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6FE2EFAA">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62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5B11ACC0">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3881156D">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90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421EEC0F">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07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31D3B7C">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25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71ABC624">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c>
          <w:tcPr>
            <w:tcW w:w="11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2DCF9B99">
            <w:pPr>
              <w:spacing w:before="0" w:after="0" w:line="360" w:lineRule="auto"/>
              <w:ind w:left="0" w:right="0" w:firstLine="420"/>
              <w:jc w:val="both"/>
              <w:rPr>
                <w:rFonts w:ascii="宋体" w:hAnsi="宋体" w:eastAsia="宋体" w:cs="宋体"/>
                <w:color w:val="auto"/>
                <w:spacing w:val="0"/>
                <w:position w:val="0"/>
                <w:sz w:val="22"/>
                <w:highlight w:val="none"/>
                <w:shd w:val="clear" w:fill="auto"/>
              </w:rPr>
            </w:pPr>
          </w:p>
        </w:tc>
      </w:tr>
      <w:tr w14:paraId="7F8D4DB1">
        <w:tblPrEx>
          <w:tblCellMar>
            <w:top w:w="0" w:type="dxa"/>
            <w:left w:w="10" w:type="dxa"/>
            <w:bottom w:w="0" w:type="dxa"/>
            <w:right w:w="10" w:type="dxa"/>
          </w:tblCellMar>
        </w:tblPrEx>
        <w:trPr>
          <w:trHeight w:val="0" w:hRule="atLeast"/>
        </w:trPr>
        <w:tc>
          <w:tcPr>
            <w:tcW w:w="8837" w:type="dxa"/>
            <w:gridSpan w:val="7"/>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14:paraId="0CF662D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合同总价款（大小写）：</w:t>
            </w:r>
          </w:p>
          <w:p w14:paraId="5AC4E8D0">
            <w:pPr>
              <w:spacing w:before="0" w:after="0" w:line="360" w:lineRule="auto"/>
              <w:ind w:left="0" w:right="0" w:firstLine="420"/>
              <w:jc w:val="both"/>
              <w:rPr>
                <w:color w:val="auto"/>
                <w:spacing w:val="0"/>
                <w:position w:val="0"/>
                <w:highlight w:val="none"/>
                <w:shd w:val="clear" w:fill="auto"/>
              </w:rPr>
            </w:pPr>
            <w:r>
              <w:rPr>
                <w:rFonts w:ascii="宋体" w:hAnsi="宋体" w:eastAsia="宋体" w:cs="宋体"/>
                <w:color w:val="auto"/>
                <w:spacing w:val="0"/>
                <w:position w:val="0"/>
                <w:sz w:val="21"/>
                <w:highlight w:val="none"/>
                <w:shd w:val="clear" w:fill="auto"/>
              </w:rPr>
              <w:t>备注：上述产品报价含产品生产、运输</w:t>
            </w:r>
            <w:r>
              <w:rPr>
                <w:rFonts w:ascii="Times New Roman" w:hAnsi="Times New Roman" w:eastAsia="Times New Roman" w:cs="Times New Roman"/>
                <w:color w:val="auto"/>
                <w:spacing w:val="0"/>
                <w:position w:val="0"/>
                <w:sz w:val="21"/>
                <w:highlight w:val="none"/>
                <w:shd w:val="clear" w:fill="auto"/>
              </w:rPr>
              <w:t>&lt;</w:t>
            </w:r>
            <w:r>
              <w:rPr>
                <w:rFonts w:ascii="宋体" w:hAnsi="宋体" w:eastAsia="宋体" w:cs="宋体"/>
                <w:color w:val="auto"/>
                <w:spacing w:val="0"/>
                <w:position w:val="0"/>
                <w:sz w:val="21"/>
                <w:highlight w:val="none"/>
                <w:shd w:val="clear" w:fill="auto"/>
              </w:rPr>
              <w:t>送达至甲方指定地点并下货</w:t>
            </w:r>
            <w:r>
              <w:rPr>
                <w:rFonts w:ascii="Times New Roman" w:hAnsi="Times New Roman" w:eastAsia="Times New Roman" w:cs="Times New Roman"/>
                <w:color w:val="auto"/>
                <w:spacing w:val="0"/>
                <w:position w:val="0"/>
                <w:sz w:val="21"/>
                <w:highlight w:val="none"/>
                <w:shd w:val="clear" w:fill="auto"/>
              </w:rPr>
              <w:t>&gt;</w:t>
            </w:r>
            <w:r>
              <w:rPr>
                <w:rFonts w:ascii="宋体" w:hAnsi="宋体" w:eastAsia="宋体" w:cs="宋体"/>
                <w:color w:val="auto"/>
                <w:spacing w:val="0"/>
                <w:position w:val="0"/>
                <w:sz w:val="21"/>
                <w:highlight w:val="none"/>
                <w:shd w:val="clear" w:fill="auto"/>
              </w:rPr>
              <w:t>、安装、调试、检验及售后服务、税金、劳保基金、人员培训等费用。</w:t>
            </w:r>
          </w:p>
        </w:tc>
      </w:tr>
    </w:tbl>
    <w:p w14:paraId="59C1C0F7">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第二条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产品的技术标准（包括质量要求），按下列第（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14:paraId="1580704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①按国家标准执行；②按部颁标准执行；③若无以上标准，则应不低于同行业质量标准；④有特殊要求的，按甲乙双方在合同中商定的技术条件、样品或补充的技术要求执行；</w:t>
      </w:r>
    </w:p>
    <w:p w14:paraId="26A88A4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乙方提供和交付的货物技术标准应与招标采购文件规定的技术标准相一致。若技术标准中无相应规定，所投货物应符合相应的国际标准或原产地国家有关部门最新颁布的相应的正式标准。</w:t>
      </w:r>
    </w:p>
    <w:p w14:paraId="71C1322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进口产品的质量标准为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w:t>
      </w:r>
    </w:p>
    <w:p w14:paraId="6028E6C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1704079">
      <w:pPr>
        <w:spacing w:before="0" w:after="120" w:line="360" w:lineRule="auto"/>
        <w:ind w:left="0" w:right="0" w:firstLine="482"/>
        <w:jc w:val="left"/>
        <w:rPr>
          <w:rFonts w:ascii="宋体" w:hAnsi="宋体" w:eastAsia="宋体" w:cs="宋体"/>
          <w:color w:val="auto"/>
          <w:spacing w:val="0"/>
          <w:position w:val="0"/>
          <w:sz w:val="24"/>
          <w:highlight w:val="none"/>
          <w:shd w:val="clear" w:fill="auto"/>
        </w:rPr>
      </w:pPr>
      <w:r>
        <w:rPr>
          <w:rFonts w:ascii="宋体" w:hAnsi="宋体" w:eastAsia="宋体" w:cs="宋体"/>
          <w:b/>
          <w:color w:val="auto"/>
          <w:spacing w:val="0"/>
          <w:position w:val="0"/>
          <w:sz w:val="24"/>
          <w:highlight w:val="none"/>
          <w:shd w:val="clear" w:fill="auto"/>
        </w:rPr>
        <w:t>第三条</w:t>
      </w:r>
      <w:r>
        <w:rPr>
          <w:rFonts w:ascii="宋体" w:hAnsi="宋体" w:eastAsia="宋体" w:cs="宋体"/>
          <w:color w:val="auto"/>
          <w:spacing w:val="0"/>
          <w:position w:val="0"/>
          <w:sz w:val="24"/>
          <w:highlight w:val="none"/>
          <w:shd w:val="clear" w:fill="auto"/>
        </w:rPr>
        <w:t>产品的包装标准和包装物的供应与回收</w:t>
      </w:r>
      <w:r>
        <w:rPr>
          <w:rFonts w:ascii="宋体" w:hAnsi="宋体" w:eastAsia="宋体" w:cs="宋体"/>
          <w:color w:val="auto"/>
          <w:spacing w:val="0"/>
          <w:position w:val="0"/>
          <w:sz w:val="24"/>
          <w:highlight w:val="none"/>
          <w:u w:val="single"/>
          <w:shd w:val="clear" w:fill="auto"/>
        </w:rPr>
        <w:t xml:space="preserve">              </w:t>
      </w:r>
      <w:r>
        <w:rPr>
          <w:rFonts w:ascii="宋体" w:hAnsi="宋体" w:eastAsia="宋体" w:cs="宋体"/>
          <w:color w:val="auto"/>
          <w:spacing w:val="0"/>
          <w:position w:val="0"/>
          <w:sz w:val="24"/>
          <w:highlight w:val="none"/>
          <w:shd w:val="clear" w:fill="auto"/>
        </w:rPr>
        <w:t>。</w:t>
      </w:r>
    </w:p>
    <w:p w14:paraId="7FE6D3F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（国家或行业主管部门有技术规定的，按技术规定执行；国家与行业主管部门无技术规定的，由甲乙双方商定。）</w:t>
      </w:r>
    </w:p>
    <w:p w14:paraId="5C3F694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【注：合同中约定的包装标准应与乙方在投标文件中承诺的一致，且投标文件应作为合同附件与合同具有同等法律效力。】</w:t>
      </w:r>
    </w:p>
    <w:p w14:paraId="1CFEC429">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产品的交货方法、到货地点和交货期限</w:t>
      </w:r>
    </w:p>
    <w:p w14:paraId="7FE2CB2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交货方法，按下列第（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）项执行：</w:t>
      </w:r>
    </w:p>
    <w:p w14:paraId="67596161">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①乙方送货上门；②乙方代运；③甲方自提自运。</w:t>
      </w:r>
    </w:p>
    <w:p w14:paraId="275814E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到货地点：</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甲方指定的任何地点，安装并调试</w:t>
      </w:r>
      <w:r>
        <w:rPr>
          <w:rFonts w:ascii="Times New Roman" w:hAnsi="Times New Roman" w:eastAsia="Times New Roman" w:cs="Times New Roman"/>
          <w:color w:val="auto"/>
          <w:spacing w:val="0"/>
          <w:position w:val="0"/>
          <w:sz w:val="21"/>
          <w:highlight w:val="none"/>
          <w:shd w:val="clear" w:fill="auto"/>
        </w:rPr>
        <w:t>.)</w:t>
      </w:r>
    </w:p>
    <w:p w14:paraId="33E71CF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产品的交货期限</w:t>
      </w:r>
      <w:r>
        <w:rPr>
          <w:rFonts w:ascii="宋体" w:hAnsi="宋体" w:eastAsia="宋体" w:cs="宋体"/>
          <w:color w:val="auto"/>
          <w:spacing w:val="0"/>
          <w:position w:val="0"/>
          <w:sz w:val="21"/>
          <w:highlight w:val="none"/>
          <w:u w:val="single"/>
          <w:shd w:val="clear" w:fill="auto"/>
        </w:rPr>
        <w:t>                         </w:t>
      </w:r>
      <w:r>
        <w:rPr>
          <w:rFonts w:ascii="宋体" w:hAnsi="宋体" w:eastAsia="宋体" w:cs="宋体"/>
          <w:color w:val="auto"/>
          <w:spacing w:val="0"/>
          <w:position w:val="0"/>
          <w:sz w:val="21"/>
          <w:highlight w:val="none"/>
          <w:shd w:val="clear" w:fill="auto"/>
        </w:rPr>
        <w:t>。</w:t>
      </w:r>
    </w:p>
    <w:p w14:paraId="3E6155B4">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第五条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合同总价款</w:t>
      </w:r>
    </w:p>
    <w:p w14:paraId="1F63728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合同总价款（大小写）：</w:t>
      </w:r>
      <w:r>
        <w:rPr>
          <w:rFonts w:ascii="Times New Roman" w:hAnsi="Times New Roman" w:eastAsia="Times New Roman" w:cs="Times New Roman"/>
          <w:color w:val="auto"/>
          <w:spacing w:val="0"/>
          <w:position w:val="0"/>
          <w:sz w:val="21"/>
          <w:highlight w:val="none"/>
          <w:u w:val="single"/>
          <w:shd w:val="clear" w:fill="auto"/>
        </w:rPr>
        <w:t xml:space="preserve">                        </w:t>
      </w:r>
    </w:p>
    <w:p w14:paraId="63A726A2">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w:t>
      </w:r>
      <w:r>
        <w:rPr>
          <w:rFonts w:hint="eastAsia" w:ascii="宋体" w:hAnsi="宋体" w:eastAsia="宋体" w:cs="宋体"/>
          <w:b/>
          <w:color w:val="auto"/>
          <w:spacing w:val="0"/>
          <w:position w:val="0"/>
          <w:sz w:val="21"/>
          <w:highlight w:val="none"/>
          <w:shd w:val="clear" w:fill="auto"/>
          <w:lang w:val="en-US" w:eastAsia="zh-CN"/>
        </w:rPr>
        <w:t>六</w:t>
      </w:r>
      <w:r>
        <w:rPr>
          <w:rFonts w:ascii="宋体" w:hAnsi="宋体" w:eastAsia="宋体" w:cs="宋体"/>
          <w:b/>
          <w:color w:val="auto"/>
          <w:spacing w:val="0"/>
          <w:position w:val="0"/>
          <w:sz w:val="21"/>
          <w:highlight w:val="none"/>
          <w:shd w:val="clear" w:fill="auto"/>
        </w:rPr>
        <w:t>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付款条件</w:t>
      </w:r>
      <w:r>
        <w:rPr>
          <w:rFonts w:ascii="Times New Roman" w:hAnsi="Times New Roman" w:eastAsia="Times New Roman" w:cs="Times New Roman"/>
          <w:color w:val="auto"/>
          <w:spacing w:val="0"/>
          <w:position w:val="0"/>
          <w:sz w:val="21"/>
          <w:highlight w:val="none"/>
          <w:shd w:val="clear" w:fill="auto"/>
        </w:rPr>
        <w:t xml:space="preserve">                  </w:t>
      </w:r>
    </w:p>
    <w:p w14:paraId="7963FCC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本合同以人民币付款。</w:t>
      </w:r>
    </w:p>
    <w:p w14:paraId="041628E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该项目是否实行预付款：</w:t>
      </w:r>
    </w:p>
    <w:p w14:paraId="2C6D6F9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实行预付款的条件和比例：</w:t>
      </w:r>
    </w:p>
    <w:p w14:paraId="76056C9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合同款项结算方式和支付比例：</w:t>
      </w:r>
      <w:r>
        <w:rPr>
          <w:rFonts w:ascii="Times New Roman" w:hAnsi="Times New Roman" w:eastAsia="Times New Roman" w:cs="Times New Roman"/>
          <w:color w:val="auto"/>
          <w:spacing w:val="0"/>
          <w:position w:val="0"/>
          <w:sz w:val="21"/>
          <w:highlight w:val="none"/>
          <w:shd w:val="clear" w:fill="auto"/>
        </w:rPr>
        <w:t xml:space="preserve">   </w:t>
      </w:r>
    </w:p>
    <w:p w14:paraId="08DED561">
      <w:pPr>
        <w:spacing w:before="0" w:after="0" w:line="360" w:lineRule="auto"/>
        <w:ind w:left="0" w:right="0" w:firstLine="420"/>
        <w:jc w:val="both"/>
        <w:rPr>
          <w:rFonts w:ascii="Times New Roman" w:hAnsi="Times New Roman" w:eastAsia="Times New Roman" w:cs="Times New Roman"/>
          <w:b/>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具体付款方式</w:t>
      </w:r>
      <w:r>
        <w:rPr>
          <w:rFonts w:ascii="宋体" w:hAnsi="宋体" w:eastAsia="宋体" w:cs="宋体"/>
          <w:color w:val="auto"/>
          <w:spacing w:val="0"/>
          <w:position w:val="0"/>
          <w:sz w:val="21"/>
          <w:highlight w:val="none"/>
          <w:u w:val="single"/>
          <w:shd w:val="clear" w:fill="auto"/>
        </w:rPr>
        <w:t>按投标人须知前附表以及采、购双方的具体约定</w:t>
      </w:r>
    </w:p>
    <w:p w14:paraId="7BD7E946">
      <w:pPr>
        <w:numPr>
          <w:ilvl w:val="0"/>
          <w:numId w:val="0"/>
        </w:numPr>
        <w:tabs>
          <w:tab w:val="left" w:pos="1125"/>
        </w:tabs>
        <w:spacing w:before="0" w:after="0" w:line="360" w:lineRule="auto"/>
        <w:ind w:left="420" w:leftChars="0" w:right="0" w:rightChars="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w:t>
      </w:r>
      <w:r>
        <w:rPr>
          <w:rFonts w:hint="eastAsia" w:ascii="宋体" w:hAnsi="宋体" w:eastAsia="宋体" w:cs="宋体"/>
          <w:b/>
          <w:color w:val="auto"/>
          <w:spacing w:val="0"/>
          <w:position w:val="0"/>
          <w:sz w:val="21"/>
          <w:highlight w:val="none"/>
          <w:shd w:val="clear" w:fill="auto"/>
          <w:lang w:val="en-US" w:eastAsia="zh-CN"/>
        </w:rPr>
        <w:t>七</w:t>
      </w:r>
      <w:r>
        <w:rPr>
          <w:rFonts w:ascii="宋体" w:hAnsi="宋体" w:eastAsia="宋体" w:cs="宋体"/>
          <w:b/>
          <w:color w:val="auto"/>
          <w:spacing w:val="0"/>
          <w:position w:val="0"/>
          <w:sz w:val="21"/>
          <w:highlight w:val="none"/>
          <w:shd w:val="clear" w:fill="auto"/>
        </w:rPr>
        <w:t>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验收方法</w:t>
      </w:r>
    </w:p>
    <w:p w14:paraId="19FDD34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乙方安装调试后，在</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天内通知甲方组织验收，采购代理机构保留受托参与本项目验收的权利。验收不合格的，乙方应负责重新提供达到本合同约定的质量要求的产品。</w:t>
      </w:r>
    </w:p>
    <w:p w14:paraId="50BA97E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甲、乙双方应严格履行合同有关条款，如果验收过程中发现乙方在没有征得采购人同意的情况下擅自变更合同标的物，将拒绝通过验收，由此引起的一切后果及损失由乙方承担。</w:t>
      </w:r>
    </w:p>
    <w:p w14:paraId="5C95B11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方应承担项目验收的主体责任。项目验收时，应成立三人以上（由甲、乙双方、资产管理人、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14:paraId="24366B6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、甲方视情况可以邀请参加本项目的其他投标人或者第三方机构参与验收，参与验收的投标人或者第三方机构的意见作为验收书的参考资料一并存档。</w:t>
      </w:r>
    </w:p>
    <w:p w14:paraId="2368595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涉及安全、消防、环保等其他需要由质检或行业主管部门进行验收的项目，必须邀请相关部门或相关专家参与验收。</w:t>
      </w:r>
    </w:p>
    <w:p w14:paraId="0FE96C3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检测、验收费用承担方式：</w:t>
      </w:r>
    </w:p>
    <w:p w14:paraId="68791B09">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第八条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对产品提出异议的时间和办法</w:t>
      </w:r>
    </w:p>
    <w:p w14:paraId="556D42D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甲方在验收中，如果发现产品不符合合同约定的，应一面妥为保管，一面在</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工作日内向乙方书面提出异议，并抄送采购代理机构，具体说明产品不符合规定的内容并附相关验收材料，同时提出不符合规定产品的处理意见。</w:t>
      </w:r>
    </w:p>
    <w:p w14:paraId="3395B5C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甲方因使用、保管、保养不善等造成产品质量下降的，不得提出异议。</w:t>
      </w:r>
    </w:p>
    <w:p w14:paraId="75430EC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乙方在接到甲方异议后，应在</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工作日内负责处理，否则，即视为默认甲方提出的异议和处理意见。</w:t>
      </w:r>
    </w:p>
    <w:p w14:paraId="1239A70B">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第九条</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乙方应提供完善周到的技术支持和售后服务，否则甲方视情节轻重从乙方的质量保证金中扣除部分或全部补偿甲方。</w:t>
      </w:r>
    </w:p>
    <w:p w14:paraId="3C0B672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保修</w:t>
      </w:r>
    </w:p>
    <w:p w14:paraId="0453364E">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乙方对其所提供的货物免费保修</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年，保修期从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开始。乙方应在接到报修通知后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天内上门维修，负责更换有瑕疵的货物、部件或提供相应的质量保证期内的服务。由此造成的损失，甲方保留索赔的权利。</w:t>
      </w:r>
    </w:p>
    <w:p w14:paraId="73C5418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如果乙方在收到报修通知后</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天内没有弥补缺陷，甲方可采取必要的补救措施，但费用和风险由乙方承担。</w:t>
      </w:r>
    </w:p>
    <w:p w14:paraId="4FB4402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维修</w:t>
      </w:r>
    </w:p>
    <w:p w14:paraId="5EAEC17D">
      <w:pPr>
        <w:spacing w:before="0" w:after="12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保修期届满后，乙方应对其提供的货物负有维修义务，但所涉及的费用由甲方承担。</w:t>
      </w:r>
    </w:p>
    <w:p w14:paraId="0E9EDADB">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乙方的违约责任</w:t>
      </w:r>
    </w:p>
    <w:p w14:paraId="208A491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乙方不能交货的，应向甲方偿付不能交货部分货款的</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w:t>
      </w:r>
      <w:r>
        <w:rPr>
          <w:rFonts w:ascii="Times New Roman" w:hAnsi="Times New Roman" w:eastAsia="Times New Roman" w:cs="Times New Roman"/>
          <w:color w:val="auto"/>
          <w:spacing w:val="0"/>
          <w:position w:val="0"/>
          <w:sz w:val="21"/>
          <w:highlight w:val="none"/>
          <w:shd w:val="clear" w:fill="auto"/>
        </w:rPr>
        <w:t>30%</w:t>
      </w:r>
      <w:r>
        <w:rPr>
          <w:rFonts w:ascii="宋体" w:hAnsi="宋体" w:eastAsia="宋体" w:cs="宋体"/>
          <w:color w:val="auto"/>
          <w:spacing w:val="0"/>
          <w:position w:val="0"/>
          <w:sz w:val="21"/>
          <w:highlight w:val="none"/>
          <w:shd w:val="clear" w:fill="auto"/>
        </w:rPr>
        <w:t>）的违约金。</w:t>
      </w:r>
    </w:p>
    <w:p w14:paraId="335D84BD">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乙方所交产品不符合合同规定的，如果甲方同意利用，应当按质论价；如果甲方不能利用的，应根据产品的具体情况，由乙方负责包换或包修，并承担修理、调换或退货而支付的实际费用</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同时，乙方应按规定，对更换件相应延长质量保证期，并赔偿甲方相应的损失。乙方不能修理或者不能调换的，按不能交货处理。</w:t>
      </w:r>
    </w:p>
    <w:p w14:paraId="716A34B0">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10EAF04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4.</w:t>
      </w:r>
      <w:r>
        <w:rPr>
          <w:rFonts w:ascii="宋体" w:hAnsi="宋体" w:eastAsia="宋体" w:cs="宋体"/>
          <w:color w:val="auto"/>
          <w:spacing w:val="0"/>
          <w:position w:val="0"/>
          <w:sz w:val="21"/>
          <w:highlight w:val="none"/>
          <w:shd w:val="clear" w:fill="auto"/>
        </w:rPr>
        <w:t>如果乙方没有按照规定的时间交货、完成货物安装和提供服务，应向甲方支付违约金，违约金从货款中扣除，按每周迟交货物或未提供服务交货价的</w:t>
      </w:r>
      <w:r>
        <w:rPr>
          <w:rFonts w:ascii="Times New Roman" w:hAnsi="Times New Roman" w:eastAsia="Times New Roman" w:cs="Times New Roman"/>
          <w:color w:val="auto"/>
          <w:spacing w:val="0"/>
          <w:position w:val="0"/>
          <w:sz w:val="21"/>
          <w:highlight w:val="none"/>
          <w:shd w:val="clear" w:fill="auto"/>
        </w:rPr>
        <w:t>0.5%</w:t>
      </w:r>
      <w:r>
        <w:rPr>
          <w:rFonts w:ascii="宋体" w:hAnsi="宋体" w:eastAsia="宋体" w:cs="宋体"/>
          <w:color w:val="auto"/>
          <w:spacing w:val="0"/>
          <w:position w:val="0"/>
          <w:sz w:val="21"/>
          <w:highlight w:val="none"/>
          <w:shd w:val="clear" w:fill="auto"/>
        </w:rPr>
        <w:t>计收。但违约金的最高限额为迟交货物或提供服务合同价的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。一周按</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天计算，不足</w:t>
      </w: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天按一周计算。如果达到最高限额，甲方应考虑终止合同，由此给甲方造成的损失由乙方承担。</w:t>
      </w:r>
    </w:p>
    <w:p w14:paraId="7D85F09A">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乙方提前交货的产品、多交的产品和不符合合同规定的产品，甲方在代保管期内实际支付的保管、保养等费用以及非因甲方保管不善而发生的损失，应当由乙方承担。</w:t>
      </w:r>
    </w:p>
    <w:p w14:paraId="2297A13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6.</w:t>
      </w:r>
      <w:r>
        <w:rPr>
          <w:rFonts w:ascii="宋体" w:hAnsi="宋体" w:eastAsia="宋体" w:cs="宋体"/>
          <w:color w:val="auto"/>
          <w:spacing w:val="0"/>
          <w:position w:val="0"/>
          <w:sz w:val="21"/>
          <w:highlight w:val="none"/>
          <w:shd w:val="clear" w:fill="auto"/>
        </w:rPr>
        <w:t>乙方应对其所提供的货物承担所有权担保责任，并应保证甲方在中华人民共和国内使用该货物时不侵犯第三人的知识产权。否则乙方应承担由此引起的一切法律责任及费用。</w:t>
      </w:r>
    </w:p>
    <w:p w14:paraId="6932CC08">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7.</w:t>
      </w:r>
      <w:r>
        <w:rPr>
          <w:rFonts w:ascii="宋体" w:hAnsi="宋体" w:eastAsia="宋体" w:cs="宋体"/>
          <w:color w:val="auto"/>
          <w:spacing w:val="0"/>
          <w:position w:val="0"/>
          <w:sz w:val="21"/>
          <w:highlight w:val="none"/>
          <w:shd w:val="clear" w:fill="auto"/>
        </w:rPr>
        <w:t>任何一方未经对方同意而单方面终止合同的，应向对方赔偿相当于本合同总价款</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违约金。</w:t>
      </w:r>
    </w:p>
    <w:p w14:paraId="3384CA8E">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第十一条</w:t>
      </w:r>
      <w:r>
        <w:rPr>
          <w:rFonts w:ascii="宋体" w:hAnsi="宋体" w:eastAsia="宋体" w:cs="宋体"/>
          <w:color w:val="auto"/>
          <w:spacing w:val="0"/>
          <w:position w:val="0"/>
          <w:sz w:val="21"/>
          <w:highlight w:val="none"/>
          <w:shd w:val="clear" w:fill="auto"/>
        </w:rPr>
        <w:t>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甲方的违约责任</w:t>
      </w:r>
    </w:p>
    <w:p w14:paraId="67AF7B8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甲方中途退货，应向乙方偿付退货部分货款</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Times New Roman" w:hAnsi="Times New Roman" w:eastAsia="Times New Roman" w:cs="Times New Roman"/>
          <w:color w:val="auto"/>
          <w:spacing w:val="0"/>
          <w:position w:val="0"/>
          <w:sz w:val="21"/>
          <w:highlight w:val="none"/>
          <w:shd w:val="clear" w:fill="auto"/>
        </w:rPr>
        <w:t>%</w:t>
      </w:r>
      <w:r>
        <w:rPr>
          <w:rFonts w:ascii="宋体" w:hAnsi="宋体" w:eastAsia="宋体" w:cs="宋体"/>
          <w:color w:val="auto"/>
          <w:spacing w:val="0"/>
          <w:position w:val="0"/>
          <w:sz w:val="21"/>
          <w:highlight w:val="none"/>
          <w:shd w:val="clear" w:fill="auto"/>
        </w:rPr>
        <w:t>（通用产品的幅度为</w:t>
      </w:r>
      <w:r>
        <w:rPr>
          <w:rFonts w:ascii="Times New Roman" w:hAnsi="Times New Roman" w:eastAsia="Times New Roman" w:cs="Times New Roman"/>
          <w:color w:val="auto"/>
          <w:spacing w:val="0"/>
          <w:position w:val="0"/>
          <w:sz w:val="21"/>
          <w:highlight w:val="none"/>
          <w:shd w:val="clear" w:fill="auto"/>
        </w:rPr>
        <w:t>1%~5%</w:t>
      </w:r>
      <w:r>
        <w:rPr>
          <w:rFonts w:ascii="宋体" w:hAnsi="宋体" w:eastAsia="宋体" w:cs="宋体"/>
          <w:color w:val="auto"/>
          <w:spacing w:val="0"/>
          <w:position w:val="0"/>
          <w:sz w:val="21"/>
          <w:highlight w:val="none"/>
          <w:shd w:val="clear" w:fill="auto"/>
        </w:rPr>
        <w:t>专用产品的幅度为</w:t>
      </w:r>
      <w:r>
        <w:rPr>
          <w:rFonts w:ascii="Times New Roman" w:hAnsi="Times New Roman" w:eastAsia="Times New Roman" w:cs="Times New Roman"/>
          <w:color w:val="auto"/>
          <w:spacing w:val="0"/>
          <w:position w:val="0"/>
          <w:sz w:val="21"/>
          <w:highlight w:val="none"/>
          <w:shd w:val="clear" w:fill="auto"/>
        </w:rPr>
        <w:t>15%-30%</w:t>
      </w:r>
      <w:r>
        <w:rPr>
          <w:rFonts w:ascii="宋体" w:hAnsi="宋体" w:eastAsia="宋体" w:cs="宋体"/>
          <w:color w:val="auto"/>
          <w:spacing w:val="0"/>
          <w:position w:val="0"/>
          <w:sz w:val="21"/>
          <w:highlight w:val="none"/>
          <w:shd w:val="clear" w:fill="auto"/>
        </w:rPr>
        <w:t>）的违约金。</w:t>
      </w:r>
    </w:p>
    <w:p w14:paraId="4A489BE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甲方违反合同规定拒绝接货的，应当承担由此造成的损失。</w:t>
      </w:r>
    </w:p>
    <w:p w14:paraId="7BD9F3C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Times New Roman" w:hAnsi="Times New Roman" w:eastAsia="Times New Roman" w:cs="Times New Roman"/>
          <w:color w:val="auto"/>
          <w:spacing w:val="0"/>
          <w:position w:val="0"/>
          <w:sz w:val="21"/>
          <w:highlight w:val="none"/>
          <w:shd w:val="clear" w:fill="auto"/>
        </w:rPr>
        <w:t xml:space="preserve">3. </w:t>
      </w:r>
      <w:r>
        <w:rPr>
          <w:rFonts w:ascii="宋体" w:hAnsi="宋体" w:eastAsia="宋体" w:cs="宋体"/>
          <w:color w:val="auto"/>
          <w:spacing w:val="0"/>
          <w:position w:val="0"/>
          <w:sz w:val="21"/>
          <w:highlight w:val="none"/>
          <w:shd w:val="clear" w:fill="auto"/>
        </w:rPr>
        <w:t>甲方未按照合同约定支付货款，应向乙方违约金</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元。</w:t>
      </w:r>
    </w:p>
    <w:p w14:paraId="1BCDD059">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第十二条 </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不可抗力</w:t>
      </w:r>
    </w:p>
    <w:p w14:paraId="2EBAD20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DCF3C0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14:paraId="41EFC0A2">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第十三条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履约（或质量）保证金</w:t>
      </w:r>
    </w:p>
    <w:p w14:paraId="47FE55D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本项目不收取履约保证金。确需收取履约保证金的，甲方不得要求乙方以现款的形式提供。乙方提供的履约保证金按规定格式以银行保函形式提供，与此有关的费用由卖方承担。</w:t>
      </w:r>
    </w:p>
    <w:p w14:paraId="4BC0E18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若确需质量保证金的，质量保证金不得超过合同总价款的</w:t>
      </w:r>
      <w:r>
        <w:rPr>
          <w:rFonts w:ascii="Times New Roman" w:hAnsi="Times New Roman" w:eastAsia="Times New Roman" w:cs="Times New Roman"/>
          <w:color w:val="auto"/>
          <w:spacing w:val="0"/>
          <w:position w:val="0"/>
          <w:sz w:val="21"/>
          <w:highlight w:val="none"/>
          <w:shd w:val="clear" w:fill="auto"/>
        </w:rPr>
        <w:t>5%</w:t>
      </w:r>
      <w:r>
        <w:rPr>
          <w:rFonts w:ascii="宋体" w:hAnsi="宋体" w:eastAsia="宋体" w:cs="宋体"/>
          <w:color w:val="auto"/>
          <w:spacing w:val="0"/>
          <w:position w:val="0"/>
          <w:sz w:val="21"/>
          <w:highlight w:val="none"/>
          <w:shd w:val="clear" w:fill="auto"/>
        </w:rPr>
        <w:t>。</w:t>
      </w:r>
    </w:p>
    <w:p w14:paraId="78CE41E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如乙方未能履行其合同规定的任何义务，甲方有权从履约保证金中取得补偿。</w:t>
      </w:r>
    </w:p>
    <w:p w14:paraId="686AD124">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第十四条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转让与分包</w:t>
      </w:r>
    </w:p>
    <w:p w14:paraId="4F7D059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除甲方事先书面同意外，乙方不得部分转让或全部转让其应履行的合同义务。</w:t>
      </w:r>
    </w:p>
    <w:p w14:paraId="1C5E4274">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乙方应在投标文件中或以其他书面形式对甲方确认本合同项下所授予的所有分包合同。但该确认不解除乙方承担的本合同下的任何责任或义务。意即在本合同项下，乙方对甲方负总责。</w:t>
      </w:r>
    </w:p>
    <w:p w14:paraId="6C425C45">
      <w:pPr>
        <w:spacing w:before="0" w:after="0" w:line="360" w:lineRule="auto"/>
        <w:ind w:left="0" w:right="0" w:firstLine="422"/>
        <w:jc w:val="both"/>
        <w:rPr>
          <w:rFonts w:ascii="Times New Roman" w:hAnsi="Times New Roman" w:eastAsia="Times New Roman" w:cs="Times New Roman"/>
          <w:b/>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第十五条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合同文件及资料的使用</w:t>
      </w:r>
    </w:p>
    <w:p w14:paraId="02255815">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乙方在未经甲方同意的情况下，不得将合同、合同中的规定、有关计划、图纸、样本或甲方为上述内容向乙方提供的资料透露给任何人。</w:t>
      </w:r>
    </w:p>
    <w:p w14:paraId="7BA4746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除非执行合同需要，在事先未得到甲方同意的情况下，乙方不得使用前款所列的任何文件和资料。</w:t>
      </w:r>
    </w:p>
    <w:p w14:paraId="07788D2A">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第十六条 </w:t>
      </w:r>
      <w:r>
        <w:rPr>
          <w:rFonts w:ascii="宋体" w:hAnsi="宋体" w:eastAsia="宋体" w:cs="宋体"/>
          <w:color w:val="auto"/>
          <w:spacing w:val="0"/>
          <w:position w:val="0"/>
          <w:sz w:val="21"/>
          <w:highlight w:val="none"/>
          <w:shd w:val="clear" w:fill="auto"/>
        </w:rPr>
        <w:t>合同纠纷调处</w:t>
      </w:r>
    </w:p>
    <w:p w14:paraId="45D1B96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1.</w:t>
      </w:r>
      <w:r>
        <w:rPr>
          <w:rFonts w:ascii="宋体" w:hAnsi="宋体" w:eastAsia="宋体" w:cs="宋体"/>
          <w:color w:val="auto"/>
          <w:spacing w:val="0"/>
          <w:position w:val="0"/>
          <w:sz w:val="21"/>
          <w:highlight w:val="none"/>
          <w:shd w:val="clear" w:fill="auto"/>
        </w:rPr>
        <w:t>按本合同规定应该偿付的违约金、赔偿金、保管保养费和各种经济损失，应当在明确责任后</w:t>
      </w:r>
      <w:r>
        <w:rPr>
          <w:rFonts w:ascii="Times New Roman" w:hAnsi="Times New Roman" w:eastAsia="Times New Roman" w:cs="Times New Roman"/>
          <w:color w:val="auto"/>
          <w:spacing w:val="0"/>
          <w:position w:val="0"/>
          <w:sz w:val="21"/>
          <w:highlight w:val="none"/>
          <w:shd w:val="clear" w:fill="auto"/>
        </w:rPr>
        <w:t>10</w:t>
      </w:r>
      <w:r>
        <w:rPr>
          <w:rFonts w:ascii="宋体" w:hAnsi="宋体" w:eastAsia="宋体" w:cs="宋体"/>
          <w:color w:val="auto"/>
          <w:spacing w:val="0"/>
          <w:position w:val="0"/>
          <w:sz w:val="21"/>
          <w:highlight w:val="none"/>
          <w:shd w:val="clear" w:fill="auto"/>
        </w:rPr>
        <w:t>天内，按银行规定的结算办法付清，否则按逾期付款处理。但任何一方不得自行扣发货物或扣付货款来充抵。</w:t>
      </w:r>
    </w:p>
    <w:p w14:paraId="184AF14B">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2.</w:t>
      </w:r>
      <w:r>
        <w:rPr>
          <w:rFonts w:ascii="宋体" w:hAnsi="宋体" w:eastAsia="宋体" w:cs="宋体"/>
          <w:color w:val="auto"/>
          <w:spacing w:val="0"/>
          <w:position w:val="0"/>
          <w:sz w:val="21"/>
          <w:highlight w:val="none"/>
          <w:shd w:val="clear" w:fill="auto"/>
        </w:rPr>
        <w:t>本合同如发生纠纷，当事人双方应当及时协商解决，协商不成时，任何一方均可请本项目政府采购监督管理部门调解，调解不成，按以下第（</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）项方式处理：①根据《中华人民共和国仲裁法》的规定向</w:t>
      </w:r>
      <w:r>
        <w:rPr>
          <w:rFonts w:ascii="宋体" w:hAnsi="宋体" w:eastAsia="宋体" w:cs="宋体"/>
          <w:b/>
          <w:color w:val="auto"/>
          <w:spacing w:val="0"/>
          <w:position w:val="0"/>
          <w:sz w:val="21"/>
          <w:highlight w:val="none"/>
          <w:u w:val="single"/>
          <w:shd w:val="clear" w:fill="auto"/>
        </w:rPr>
        <w:t>周口仲裁委员会</w:t>
      </w:r>
      <w:r>
        <w:rPr>
          <w:rFonts w:ascii="宋体" w:hAnsi="宋体" w:eastAsia="宋体" w:cs="宋体"/>
          <w:color w:val="auto"/>
          <w:spacing w:val="0"/>
          <w:position w:val="0"/>
          <w:sz w:val="21"/>
          <w:highlight w:val="none"/>
          <w:shd w:val="clear" w:fill="auto"/>
        </w:rPr>
        <w:t>申请仲裁。②向合同签订地有级别管辖权的人民法院起诉。</w:t>
      </w:r>
    </w:p>
    <w:p w14:paraId="0B8A640C">
      <w:pPr>
        <w:widowControl w:val="0"/>
        <w:spacing w:before="0" w:after="0" w:line="30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3</w:t>
      </w:r>
      <w:r>
        <w:rPr>
          <w:rFonts w:ascii="宋体" w:hAnsi="宋体" w:eastAsia="宋体" w:cs="宋体"/>
          <w:color w:val="auto"/>
          <w:spacing w:val="0"/>
          <w:position w:val="0"/>
          <w:sz w:val="21"/>
          <w:highlight w:val="none"/>
          <w:shd w:val="clear" w:fill="auto"/>
        </w:rPr>
        <w:t>、甲、乙双方均有权利向本项目具有监管职能的政府采购监督管理部门举报反映对方在合同履约中的违法违纪行为。</w:t>
      </w:r>
    </w:p>
    <w:p w14:paraId="7863D066">
      <w:pPr>
        <w:spacing w:before="0" w:after="0" w:line="360" w:lineRule="auto"/>
        <w:ind w:left="0" w:right="0" w:firstLine="422"/>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b/>
          <w:color w:val="auto"/>
          <w:spacing w:val="0"/>
          <w:position w:val="0"/>
          <w:sz w:val="21"/>
          <w:highlight w:val="none"/>
          <w:shd w:val="clear" w:fill="auto"/>
        </w:rPr>
        <w:t>第十七条</w:t>
      </w:r>
      <w:r>
        <w:rPr>
          <w:rFonts w:ascii="Times New Roman" w:hAnsi="Times New Roman" w:eastAsia="Times New Roman" w:cs="Times New Roman"/>
          <w:b/>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下列关于周口市公共资源交易中心政府采购代理机构名称</w:t>
      </w:r>
      <w:r>
        <w:rPr>
          <w:rFonts w:ascii="宋体" w:hAnsi="宋体" w:eastAsia="宋体" w:cs="宋体"/>
          <w:color w:val="auto"/>
          <w:spacing w:val="0"/>
          <w:position w:val="0"/>
          <w:sz w:val="21"/>
          <w:highlight w:val="none"/>
          <w:u w:val="single"/>
          <w:shd w:val="clear" w:fill="auto"/>
        </w:rPr>
        <w:t>某项目（项目编号：某编号）</w:t>
      </w:r>
      <w:r>
        <w:rPr>
          <w:rFonts w:ascii="宋体" w:hAnsi="宋体" w:eastAsia="宋体" w:cs="宋体"/>
          <w:color w:val="auto"/>
          <w:spacing w:val="0"/>
          <w:position w:val="0"/>
          <w:sz w:val="21"/>
          <w:highlight w:val="none"/>
          <w:shd w:val="clear" w:fill="auto"/>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14:paraId="1E3488A6">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本合同一式</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份，甲乙双方各执</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份，自双方当事人签字盖章之日起生效。</w:t>
      </w:r>
    </w:p>
    <w:p w14:paraId="0F810B1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6CEBF88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p>
    <w:p w14:paraId="430F84CF">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采购人（甲方）：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供货人（乙方）：</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（公章）</w:t>
      </w:r>
      <w:r>
        <w:rPr>
          <w:rFonts w:ascii="Times New Roman" w:hAnsi="Times New Roman" w:eastAsia="Times New Roman" w:cs="Times New Roman"/>
          <w:color w:val="auto"/>
          <w:spacing w:val="0"/>
          <w:position w:val="0"/>
          <w:sz w:val="21"/>
          <w:highlight w:val="none"/>
          <w:shd w:val="clear" w:fill="auto"/>
        </w:rPr>
        <w:t xml:space="preserve">  </w:t>
      </w:r>
    </w:p>
    <w:p w14:paraId="118ED6D9">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地址：</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地址：</w:t>
      </w:r>
    </w:p>
    <w:p w14:paraId="58C5A622">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法定代表人：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法定代表人：</w:t>
      </w:r>
    </w:p>
    <w:p w14:paraId="79295631">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u w:val="single"/>
          <w:shd w:val="clear" w:fill="auto"/>
        </w:rPr>
      </w:pPr>
      <w:r>
        <w:rPr>
          <w:rFonts w:ascii="宋体" w:hAnsi="宋体" w:eastAsia="宋体" w:cs="宋体"/>
          <w:color w:val="auto"/>
          <w:spacing w:val="0"/>
          <w:position w:val="0"/>
          <w:sz w:val="21"/>
          <w:highlight w:val="none"/>
          <w:shd w:val="clear" w:fill="auto"/>
        </w:rPr>
        <w:t>委托代理人：</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委托代理人：</w:t>
      </w:r>
    </w:p>
    <w:p w14:paraId="62BF5857">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电话：</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电话：</w:t>
      </w:r>
    </w:p>
    <w:p w14:paraId="183344E3">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开户银行：</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开户银行：</w:t>
      </w:r>
    </w:p>
    <w:p w14:paraId="73BC87CC">
      <w:pPr>
        <w:spacing w:before="0" w:after="0" w:line="360" w:lineRule="auto"/>
        <w:ind w:left="0" w:right="0" w:firstLine="42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shd w:val="clear" w:fill="auto"/>
        </w:rPr>
        <w:t>账号：</w:t>
      </w:r>
      <w:r>
        <w:rPr>
          <w:rFonts w:ascii="Times New Roman" w:hAnsi="Times New Roman" w:eastAsia="Times New Roman" w:cs="Times New Roman"/>
          <w:color w:val="auto"/>
          <w:spacing w:val="0"/>
          <w:position w:val="0"/>
          <w:sz w:val="21"/>
          <w:highlight w:val="none"/>
          <w:shd w:val="clear" w:fill="auto"/>
        </w:rPr>
        <w:t xml:space="preserve">                               </w:t>
      </w:r>
      <w:r>
        <w:rPr>
          <w:rFonts w:ascii="宋体" w:hAnsi="宋体" w:eastAsia="宋体" w:cs="宋体"/>
          <w:color w:val="auto"/>
          <w:spacing w:val="0"/>
          <w:position w:val="0"/>
          <w:sz w:val="21"/>
          <w:highlight w:val="none"/>
          <w:shd w:val="clear" w:fill="auto"/>
        </w:rPr>
        <w:t>账号：</w:t>
      </w:r>
    </w:p>
    <w:p w14:paraId="488BB6FF">
      <w:pPr>
        <w:spacing w:before="0" w:after="0" w:line="640" w:lineRule="auto"/>
        <w:ind w:left="0" w:right="0" w:firstLine="1575"/>
        <w:jc w:val="both"/>
        <w:rPr>
          <w:rFonts w:ascii="Times New Roman" w:hAnsi="Times New Roman" w:eastAsia="Times New Roman" w:cs="Times New Roman"/>
          <w:color w:val="auto"/>
          <w:spacing w:val="0"/>
          <w:position w:val="0"/>
          <w:sz w:val="21"/>
          <w:highlight w:val="none"/>
          <w:u w:val="single"/>
          <w:shd w:val="clear" w:fill="auto"/>
        </w:rPr>
      </w:pPr>
    </w:p>
    <w:p w14:paraId="4935BD63">
      <w:pPr>
        <w:spacing w:before="0" w:after="0" w:line="500" w:lineRule="auto"/>
        <w:ind w:left="0" w:right="0" w:firstLine="0"/>
        <w:jc w:val="both"/>
        <w:rPr>
          <w:rFonts w:ascii="Times New Roman" w:hAnsi="Times New Roman" w:eastAsia="Times New Roman" w:cs="Times New Roman"/>
          <w:color w:val="auto"/>
          <w:spacing w:val="0"/>
          <w:position w:val="0"/>
          <w:sz w:val="21"/>
          <w:highlight w:val="none"/>
          <w:shd w:val="clear" w:fill="auto"/>
        </w:rPr>
      </w:pP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r>
        <w:rPr>
          <w:rFonts w:ascii="Times New Roman" w:hAnsi="Times New Roman" w:eastAsia="Times New Roman" w:cs="Times New Roman"/>
          <w:color w:val="auto"/>
          <w:spacing w:val="0"/>
          <w:position w:val="0"/>
          <w:sz w:val="21"/>
          <w:highlight w:val="none"/>
          <w:shd w:val="clear" w:fill="auto"/>
        </w:rPr>
        <w:t xml:space="preserve">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年</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月</w:t>
      </w:r>
      <w:r>
        <w:rPr>
          <w:rFonts w:ascii="宋体" w:hAnsi="宋体" w:eastAsia="宋体" w:cs="宋体"/>
          <w:color w:val="auto"/>
          <w:spacing w:val="0"/>
          <w:position w:val="0"/>
          <w:sz w:val="21"/>
          <w:highlight w:val="none"/>
          <w:u w:val="single"/>
          <w:shd w:val="clear" w:fill="auto"/>
        </w:rPr>
        <w:t> </w:t>
      </w:r>
      <w:r>
        <w:rPr>
          <w:rFonts w:ascii="Times New Roman" w:hAnsi="Times New Roman" w:eastAsia="Times New Roman" w:cs="Times New Roman"/>
          <w:color w:val="auto"/>
          <w:spacing w:val="0"/>
          <w:position w:val="0"/>
          <w:sz w:val="21"/>
          <w:highlight w:val="none"/>
          <w:u w:val="single"/>
          <w:shd w:val="clear" w:fill="auto"/>
        </w:rPr>
        <w:t xml:space="preserve"> </w:t>
      </w:r>
      <w:r>
        <w:rPr>
          <w:rFonts w:ascii="宋体" w:hAnsi="宋体" w:eastAsia="宋体" w:cs="宋体"/>
          <w:color w:val="auto"/>
          <w:spacing w:val="0"/>
          <w:position w:val="0"/>
          <w:sz w:val="21"/>
          <w:highlight w:val="none"/>
          <w:shd w:val="clear" w:fill="auto"/>
        </w:rPr>
        <w:t>日</w:t>
      </w:r>
    </w:p>
    <w:p w14:paraId="5654C4C0">
      <w:pPr>
        <w:spacing w:before="0" w:after="0" w:line="240" w:lineRule="auto"/>
        <w:ind w:left="0" w:right="0" w:firstLine="321"/>
        <w:jc w:val="center"/>
        <w:rPr>
          <w:rFonts w:ascii="Times New Roman" w:hAnsi="Times New Roman" w:eastAsia="Times New Roman" w:cs="Times New Roman"/>
          <w:b/>
          <w:color w:val="auto"/>
          <w:spacing w:val="0"/>
          <w:position w:val="0"/>
          <w:sz w:val="32"/>
          <w:highlight w:val="none"/>
          <w:shd w:val="clear" w:fill="auto"/>
        </w:rPr>
      </w:pPr>
    </w:p>
    <w:p w14:paraId="2F3ED785">
      <w:pPr>
        <w:spacing w:before="0" w:after="0" w:line="240" w:lineRule="auto"/>
        <w:ind w:left="0" w:right="0" w:firstLine="420"/>
        <w:jc w:val="left"/>
        <w:rPr>
          <w:rFonts w:ascii="Times New Roman" w:hAnsi="Times New Roman" w:eastAsia="Times New Roman" w:cs="Times New Roman"/>
          <w:color w:val="auto"/>
          <w:spacing w:val="0"/>
          <w:position w:val="0"/>
          <w:sz w:val="22"/>
          <w:highlight w:val="none"/>
          <w:shd w:val="clear" w:fill="auto"/>
        </w:rPr>
      </w:pPr>
    </w:p>
    <w:p w14:paraId="7674A5DC">
      <w:pPr>
        <w:rPr>
          <w:highlight w:val="none"/>
        </w:rPr>
      </w:pPr>
    </w:p>
    <w:p w14:paraId="4E8D6B5A">
      <w:pPr>
        <w:rPr>
          <w:highlight w:val="none"/>
        </w:rPr>
      </w:pPr>
    </w:p>
    <w:p w14:paraId="5A962163">
      <w:pPr>
        <w:rPr>
          <w:highlight w:val="none"/>
        </w:rPr>
      </w:pPr>
    </w:p>
    <w:sectPr>
      <w:footerReference r:id="rId3"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00000" w:csb1="00000000"/>
  </w:font>
  <w:font w:name="Arial Black">
    <w:panose1 w:val="020B0A04020102020204"/>
    <w:charset w:val="00"/>
    <w:family w:val="auto"/>
    <w:pitch w:val="default"/>
    <w:sig w:usb0="A00002AF" w:usb1="400078FB" w:usb2="00000000" w:usb3="00000000" w:csb0="6000009F" w:csb1="DFD70000"/>
  </w:font>
  <w:font w:name="微软简标宋">
    <w:altName w:val="宋体"/>
    <w:panose1 w:val="00000000000000000000"/>
    <w:charset w:val="00"/>
    <w:family w:val="auto"/>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32E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C412F">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B7C412F">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9F7852"/>
    <w:multiLevelType w:val="singleLevel"/>
    <w:tmpl w:val="629F7852"/>
    <w:lvl w:ilvl="0" w:tentative="0">
      <w:start w:val="1"/>
      <w:numFmt w:val="decimal"/>
      <w:lvlText w:val="%1."/>
      <w:lvlJc w:val="left"/>
    </w:lvl>
  </w:abstractNum>
  <w:abstractNum w:abstractNumId="1">
    <w:nsid w:val="77ECEA79"/>
    <w:multiLevelType w:val="singleLevel"/>
    <w:tmpl w:val="77ECEA79"/>
    <w:lvl w:ilvl="0" w:tentative="0">
      <w:start w:val="1"/>
      <w:numFmt w:val="decimal"/>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32324"/>
    <w:rsid w:val="0750529A"/>
    <w:rsid w:val="0E7E71DC"/>
    <w:rsid w:val="2A632324"/>
    <w:rsid w:val="2D8A08A6"/>
    <w:rsid w:val="307743B6"/>
    <w:rsid w:val="3A7105F0"/>
    <w:rsid w:val="3CEA4947"/>
    <w:rsid w:val="653B7F65"/>
    <w:rsid w:val="66AE2C3C"/>
    <w:rsid w:val="6F44160D"/>
    <w:rsid w:val="73FB5A1C"/>
    <w:rsid w:val="7EC42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32"/>
    </w:rPr>
  </w:style>
  <w:style w:type="character" w:default="1" w:styleId="15">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5">
    <w:name w:val="caption"/>
    <w:basedOn w:val="1"/>
    <w:next w:val="1"/>
    <w:qFormat/>
    <w:uiPriority w:val="0"/>
    <w:rPr>
      <w:rFonts w:ascii="Cambria" w:hAnsi="Cambria" w:eastAsia="黑体"/>
      <w:sz w:val="20"/>
    </w:rPr>
  </w:style>
  <w:style w:type="paragraph" w:styleId="6">
    <w:name w:val="Body Text"/>
    <w:basedOn w:val="1"/>
    <w:next w:val="7"/>
    <w:qFormat/>
    <w:uiPriority w:val="0"/>
    <w:pPr>
      <w:spacing w:after="120" w:afterLines="0" w:afterAutospacing="0"/>
    </w:pPr>
    <w:rPr>
      <w:sz w:val="21"/>
    </w:rPr>
  </w:style>
  <w:style w:type="paragraph" w:customStyle="1" w:styleId="7">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styleId="8">
    <w:name w:val="Body Text Indent"/>
    <w:basedOn w:val="1"/>
    <w:next w:val="9"/>
    <w:qFormat/>
    <w:uiPriority w:val="0"/>
    <w:pPr>
      <w:spacing w:after="120"/>
      <w:ind w:left="420" w:leftChars="200"/>
    </w:pPr>
    <w:rPr>
      <w:sz w:val="20"/>
    </w:rPr>
  </w:style>
  <w:style w:type="paragraph" w:styleId="9">
    <w:name w:val="envelope return"/>
    <w:basedOn w:val="1"/>
    <w:qFormat/>
    <w:uiPriority w:val="99"/>
    <w:pPr>
      <w:snapToGrid w:val="0"/>
    </w:pPr>
    <w:rPr>
      <w:rFonts w:ascii="Arial" w:hAnsi="Arial"/>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w:basedOn w:val="6"/>
    <w:next w:val="12"/>
    <w:qFormat/>
    <w:uiPriority w:val="0"/>
    <w:pPr>
      <w:autoSpaceDE w:val="0"/>
      <w:autoSpaceDN w:val="0"/>
      <w:adjustRightInd w:val="0"/>
      <w:spacing w:line="360" w:lineRule="auto"/>
      <w:ind w:right="-24" w:rightChars="-10" w:firstLine="425" w:firstLineChars="225"/>
    </w:pPr>
    <w:rPr>
      <w:rFonts w:ascii="Arial" w:eastAsia="仿宋_GB2312"/>
      <w:kern w:val="0"/>
      <w:sz w:val="24"/>
      <w:szCs w:val="32"/>
    </w:rPr>
  </w:style>
  <w:style w:type="paragraph" w:styleId="12">
    <w:name w:val="Body Text First Indent 2"/>
    <w:basedOn w:val="8"/>
    <w:next w:val="1"/>
    <w:unhideWhenUsed/>
    <w:qFormat/>
    <w:uiPriority w:val="0"/>
    <w:pPr>
      <w:widowControl/>
      <w:ind w:firstLine="200" w:firstLineChars="200"/>
    </w:pPr>
    <w:rPr>
      <w:rFonts w:ascii="Calibri" w:hAnsi="Calibri" w:cs="Times New Roman"/>
      <w:sz w:val="28"/>
    </w:rPr>
  </w:style>
  <w:style w:type="table" w:styleId="14">
    <w:name w:val="Table Grid"/>
    <w:basedOn w:val="13"/>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无间隔1"/>
    <w:next w:val="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7602</Words>
  <Characters>8354</Characters>
  <Lines>0</Lines>
  <Paragraphs>0</Paragraphs>
  <TotalTime>27</TotalTime>
  <ScaleCrop>false</ScaleCrop>
  <LinksUpToDate>false</LinksUpToDate>
  <CharactersWithSpaces>8561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2025-11-04T11:58:00Z</dcterms:created>
  <dc:creator>syimanda</dc:creator>
  <cp:lastModifiedBy>user</cp:lastModifiedBy>
  <dcterms:modified xsi:type="dcterms:W3CDTF">2025-11-11T01:30:33Z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eyJoZGlkIjoiMGI2ZDFmZmVjNjhiYmI3Nzg5YTgxNzM4YzkzMWZjMzEiLCJ1c2VySWQiOiIxMDQyNjE2NTI1In0=</vt:lpwstr>
  </property>
  <property fmtid="{D5CDD505-2E9C-101B-9397-08002B2CF9AE}" pid="4" name="ICV">
    <vt:lpwstr>406F5F114B4E4041A7A49832A2EFA230_12</vt:lpwstr>
  </property>
</Properties>
</file>