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spacing w:line="800" w:lineRule="exact"/>
        <w:jc w:val="center"/>
        <w:rPr>
          <w:rFonts w:hint="eastAsia" w:ascii="宋体" w:hAnsi="宋体" w:cs="宋体"/>
          <w:b/>
          <w:bCs/>
          <w:color w:val="000000" w:themeColor="text1"/>
          <w:kern w:val="0"/>
          <w:sz w:val="48"/>
          <w:szCs w:val="48"/>
          <w14:textFill>
            <w14:solidFill>
              <w14:schemeClr w14:val="tx1"/>
            </w14:solidFill>
          </w14:textFill>
        </w:rPr>
      </w:pPr>
    </w:p>
    <w:p>
      <w:pPr>
        <w:widowControl/>
        <w:shd w:val="clear" w:color="auto" w:fill="FFFFFF"/>
        <w:spacing w:line="800" w:lineRule="exact"/>
        <w:jc w:val="center"/>
        <w:rPr>
          <w:rFonts w:hint="eastAsia" w:ascii="宋体" w:hAnsi="宋体" w:cs="宋体"/>
          <w:b/>
          <w:bCs/>
          <w:color w:val="000000" w:themeColor="text1"/>
          <w:kern w:val="0"/>
          <w:sz w:val="40"/>
          <w:szCs w:val="40"/>
          <w:lang w:val="en-US" w:eastAsia="zh-CN"/>
          <w14:textFill>
            <w14:solidFill>
              <w14:schemeClr w14:val="tx1"/>
            </w14:solidFill>
          </w14:textFill>
        </w:rPr>
      </w:pPr>
      <w:r>
        <w:rPr>
          <w:rFonts w:hint="eastAsia" w:ascii="宋体" w:hAnsi="宋体" w:cs="宋体"/>
          <w:b/>
          <w:bCs/>
          <w:color w:val="000000" w:themeColor="text1"/>
          <w:kern w:val="0"/>
          <w:sz w:val="56"/>
          <w:szCs w:val="56"/>
          <w:lang w:eastAsia="zh-CN"/>
          <w14:textFill>
            <w14:solidFill>
              <w14:schemeClr w14:val="tx1"/>
            </w14:solidFill>
          </w14:textFill>
        </w:rPr>
        <w:t xml:space="preserve"> </w:t>
      </w:r>
      <w:r>
        <w:rPr>
          <w:rFonts w:hint="eastAsia" w:ascii="宋体" w:hAnsi="宋体" w:cs="宋体"/>
          <w:b/>
          <w:bCs/>
          <w:color w:val="000000" w:themeColor="text1"/>
          <w:kern w:val="0"/>
          <w:sz w:val="44"/>
          <w:szCs w:val="44"/>
          <w:lang w:eastAsia="zh-CN"/>
          <w14:textFill>
            <w14:solidFill>
              <w14:schemeClr w14:val="tx1"/>
            </w14:solidFill>
          </w14:textFill>
        </w:rPr>
        <w:t xml:space="preserve">购买不动产登记受理咨询服务 </w:t>
      </w:r>
      <w:r>
        <w:rPr>
          <w:rFonts w:hint="eastAsia" w:ascii="宋体" w:hAnsi="宋体" w:cs="宋体"/>
          <w:b/>
          <w:bCs/>
          <w:color w:val="000000" w:themeColor="text1"/>
          <w:kern w:val="0"/>
          <w:sz w:val="36"/>
          <w:szCs w:val="36"/>
          <w:lang w:eastAsia="zh-CN"/>
          <w14:textFill>
            <w14:solidFill>
              <w14:schemeClr w14:val="tx1"/>
            </w14:solidFill>
          </w14:textFill>
        </w:rPr>
        <w:t xml:space="preserve">  </w:t>
      </w:r>
    </w:p>
    <w:p>
      <w:pPr>
        <w:widowControl/>
        <w:shd w:val="clear" w:color="auto" w:fill="FFFFFF"/>
        <w:spacing w:line="800" w:lineRule="exact"/>
        <w:jc w:val="center"/>
        <w:rPr>
          <w:rFonts w:hint="eastAsia" w:ascii="宋体" w:hAnsi="宋体" w:cs="宋体"/>
          <w:b/>
          <w:bCs/>
          <w:color w:val="000000" w:themeColor="text1"/>
          <w:kern w:val="0"/>
          <w:sz w:val="48"/>
          <w:szCs w:val="48"/>
          <w14:textFill>
            <w14:solidFill>
              <w14:schemeClr w14:val="tx1"/>
            </w14:solidFill>
          </w14:textFill>
        </w:rPr>
      </w:pPr>
    </w:p>
    <w:p>
      <w:pPr>
        <w:widowControl/>
        <w:shd w:val="clear" w:color="auto" w:fill="FFFFFF"/>
        <w:spacing w:line="800" w:lineRule="exact"/>
        <w:jc w:val="center"/>
        <w:rPr>
          <w:rFonts w:hint="eastAsia" w:ascii="宋体" w:hAnsi="宋体" w:cs="宋体"/>
          <w:b/>
          <w:bCs/>
          <w:color w:val="000000" w:themeColor="text1"/>
          <w:kern w:val="0"/>
          <w:sz w:val="48"/>
          <w:szCs w:val="48"/>
          <w14:textFill>
            <w14:solidFill>
              <w14:schemeClr w14:val="tx1"/>
            </w14:solidFill>
          </w14:textFill>
        </w:rPr>
      </w:pPr>
    </w:p>
    <w:p>
      <w:pPr>
        <w:widowControl/>
        <w:shd w:val="clear" w:color="auto" w:fill="FFFFFF"/>
        <w:spacing w:line="800" w:lineRule="exact"/>
        <w:jc w:val="center"/>
        <w:rPr>
          <w:rFonts w:hint="eastAsia" w:ascii="宋体" w:hAnsi="宋体" w:cs="宋体"/>
          <w:b/>
          <w:bCs/>
          <w:color w:val="000000" w:themeColor="text1"/>
          <w:kern w:val="0"/>
          <w:sz w:val="72"/>
          <w:szCs w:val="72"/>
          <w14:textFill>
            <w14:solidFill>
              <w14:schemeClr w14:val="tx1"/>
            </w14:solidFill>
          </w14:textFill>
        </w:rPr>
      </w:pPr>
      <w:r>
        <w:rPr>
          <w:rFonts w:hint="eastAsia" w:ascii="宋体" w:hAnsi="宋体" w:cs="宋体"/>
          <w:b/>
          <w:bCs/>
          <w:color w:val="000000" w:themeColor="text1"/>
          <w:kern w:val="0"/>
          <w:sz w:val="72"/>
          <w:szCs w:val="72"/>
          <w14:textFill>
            <w14:solidFill>
              <w14:schemeClr w14:val="tx1"/>
            </w14:solidFill>
          </w14:textFill>
        </w:rPr>
        <w:t>竞争性谈判文件</w:t>
      </w:r>
    </w:p>
    <w:p>
      <w:pPr>
        <w:pStyle w:val="22"/>
        <w:jc w:val="center"/>
        <w:rPr>
          <w:rFonts w:hint="eastAsia" w:eastAsia="宋体"/>
          <w:b/>
          <w:bCs/>
          <w:color w:val="000000" w:themeColor="text1"/>
          <w:sz w:val="32"/>
          <w:szCs w:val="32"/>
          <w:lang w:val="en-US" w:eastAsia="zh-CN"/>
          <w14:textFill>
            <w14:solidFill>
              <w14:schemeClr w14:val="tx1"/>
            </w14:solidFill>
          </w14:textFill>
        </w:rPr>
      </w:pPr>
      <w:r>
        <w:rPr>
          <w:rFonts w:hint="eastAsia"/>
          <w:b/>
          <w:bCs/>
          <w:color w:val="000000" w:themeColor="text1"/>
          <w:sz w:val="32"/>
          <w:szCs w:val="32"/>
          <w:lang w:val="en-US" w:eastAsia="zh-CN"/>
          <w14:textFill>
            <w14:solidFill>
              <w14:schemeClr w14:val="tx1"/>
            </w14:solidFill>
          </w14:textFill>
        </w:rPr>
        <w:t>项目编号：</w:t>
      </w:r>
      <w:r>
        <w:rPr>
          <w:rFonts w:hint="eastAsia"/>
          <w:b/>
          <w:bCs/>
          <w:color w:val="auto"/>
          <w:sz w:val="32"/>
          <w:szCs w:val="32"/>
          <w:lang w:val="en-US" w:eastAsia="zh-CN"/>
        </w:rPr>
        <w:t xml:space="preserve">遂政采招【2023】95号 </w:t>
      </w:r>
      <w:r>
        <w:rPr>
          <w:rFonts w:hint="eastAsia"/>
          <w:b/>
          <w:bCs/>
          <w:color w:val="000000" w:themeColor="text1"/>
          <w:sz w:val="32"/>
          <w:szCs w:val="32"/>
          <w:lang w:val="en-US" w:eastAsia="zh-CN"/>
          <w14:textFill>
            <w14:solidFill>
              <w14:schemeClr w14:val="tx1"/>
            </w14:solidFill>
          </w14:textFill>
        </w:rPr>
        <w:t xml:space="preserve"> </w:t>
      </w:r>
    </w:p>
    <w:p>
      <w:pPr>
        <w:widowControl/>
        <w:shd w:val="clear" w:color="auto" w:fill="FFFFFF"/>
        <w:spacing w:line="360" w:lineRule="auto"/>
        <w:ind w:firstLine="1644"/>
        <w:jc w:val="left"/>
        <w:rPr>
          <w:rFonts w:hint="eastAsia" w:ascii="宋体" w:hAnsi="宋体" w:cs="宋体"/>
          <w:b/>
          <w:bCs/>
          <w:color w:val="000000" w:themeColor="text1"/>
          <w:kern w:val="0"/>
          <w:sz w:val="30"/>
          <w:szCs w:val="30"/>
          <w14:textFill>
            <w14:solidFill>
              <w14:schemeClr w14:val="tx1"/>
            </w14:solidFill>
          </w14:textFill>
        </w:rPr>
      </w:pPr>
    </w:p>
    <w:p>
      <w:pPr>
        <w:widowControl/>
        <w:shd w:val="clear" w:color="auto" w:fill="FFFFFF"/>
        <w:spacing w:line="360" w:lineRule="auto"/>
        <w:ind w:firstLine="1644"/>
        <w:jc w:val="left"/>
        <w:rPr>
          <w:rFonts w:hint="eastAsia" w:ascii="宋体" w:hAnsi="宋体" w:cs="宋体"/>
          <w:b/>
          <w:bCs/>
          <w:color w:val="000000" w:themeColor="text1"/>
          <w:kern w:val="0"/>
          <w:sz w:val="30"/>
          <w:szCs w:val="30"/>
          <w14:textFill>
            <w14:solidFill>
              <w14:schemeClr w14:val="tx1"/>
            </w14:solidFill>
          </w14:textFill>
        </w:rPr>
      </w:pPr>
    </w:p>
    <w:p>
      <w:pPr>
        <w:pStyle w:val="73"/>
        <w:rPr>
          <w:rFonts w:hint="eastAsia" w:ascii="宋体" w:hAnsi="宋体" w:cs="宋体"/>
          <w:color w:val="000000" w:themeColor="text1"/>
          <w14:textFill>
            <w14:solidFill>
              <w14:schemeClr w14:val="tx1"/>
            </w14:solidFill>
          </w14:textFill>
        </w:rPr>
      </w:pPr>
    </w:p>
    <w:p>
      <w:pPr>
        <w:widowControl/>
        <w:shd w:val="clear" w:color="auto" w:fill="FFFFFF"/>
        <w:spacing w:line="360" w:lineRule="auto"/>
        <w:ind w:firstLine="1644"/>
        <w:jc w:val="left"/>
        <w:rPr>
          <w:rFonts w:hint="eastAsia" w:ascii="宋体" w:hAnsi="宋体" w:cs="宋体"/>
          <w:b/>
          <w:bCs/>
          <w:color w:val="000000" w:themeColor="text1"/>
          <w:kern w:val="0"/>
          <w:sz w:val="30"/>
          <w:szCs w:val="30"/>
          <w14:textFill>
            <w14:solidFill>
              <w14:schemeClr w14:val="tx1"/>
            </w14:solidFill>
          </w14:textFill>
        </w:rPr>
      </w:pPr>
    </w:p>
    <w:p>
      <w:pPr>
        <w:widowControl/>
        <w:shd w:val="clear" w:color="auto" w:fill="FFFFFF"/>
        <w:spacing w:line="360" w:lineRule="auto"/>
        <w:jc w:val="left"/>
        <w:rPr>
          <w:rFonts w:hint="eastAsia" w:ascii="宋体" w:hAnsi="宋体" w:cs="宋体"/>
          <w:b/>
          <w:bCs/>
          <w:color w:val="000000" w:themeColor="text1"/>
          <w:spacing w:val="20"/>
          <w:kern w:val="0"/>
          <w:sz w:val="30"/>
          <w:szCs w:val="30"/>
          <w14:textFill>
            <w14:solidFill>
              <w14:schemeClr w14:val="tx1"/>
            </w14:solidFill>
          </w14:textFill>
        </w:rPr>
      </w:pPr>
    </w:p>
    <w:p>
      <w:pPr>
        <w:widowControl/>
        <w:shd w:val="clear" w:color="auto" w:fill="FFFFFF"/>
        <w:spacing w:line="360" w:lineRule="auto"/>
        <w:ind w:firstLine="1689" w:firstLineChars="495"/>
        <w:jc w:val="left"/>
        <w:rPr>
          <w:rFonts w:hint="eastAsia" w:ascii="宋体" w:hAnsi="宋体" w:cs="宋体"/>
          <w:b/>
          <w:bCs/>
          <w:color w:val="000000" w:themeColor="text1"/>
          <w:spacing w:val="20"/>
          <w:kern w:val="0"/>
          <w:sz w:val="30"/>
          <w:szCs w:val="30"/>
          <w14:textFill>
            <w14:solidFill>
              <w14:schemeClr w14:val="tx1"/>
            </w14:solidFill>
          </w14:textFill>
        </w:rPr>
      </w:pPr>
    </w:p>
    <w:p>
      <w:pPr>
        <w:pStyle w:val="11"/>
        <w:rPr>
          <w:rFonts w:hint="eastAsia" w:ascii="宋体" w:hAnsi="宋体" w:cs="宋体"/>
          <w:b/>
          <w:bCs/>
          <w:color w:val="000000" w:themeColor="text1"/>
          <w:spacing w:val="20"/>
          <w:kern w:val="0"/>
          <w:sz w:val="30"/>
          <w:szCs w:val="30"/>
          <w14:textFill>
            <w14:solidFill>
              <w14:schemeClr w14:val="tx1"/>
            </w14:solidFill>
          </w14:textFill>
        </w:rPr>
      </w:pPr>
    </w:p>
    <w:p>
      <w:pPr>
        <w:pStyle w:val="12"/>
        <w:rPr>
          <w:rFonts w:hint="eastAsia" w:ascii="宋体" w:hAnsi="宋体" w:cs="宋体"/>
          <w:b/>
          <w:bCs/>
          <w:color w:val="000000" w:themeColor="text1"/>
          <w:spacing w:val="20"/>
          <w:kern w:val="0"/>
          <w:sz w:val="30"/>
          <w:szCs w:val="30"/>
          <w14:textFill>
            <w14:solidFill>
              <w14:schemeClr w14:val="tx1"/>
            </w14:solidFill>
          </w14:textFill>
        </w:rPr>
      </w:pPr>
    </w:p>
    <w:p>
      <w:pPr>
        <w:pStyle w:val="11"/>
        <w:rPr>
          <w:rFonts w:hint="eastAsia"/>
          <w:color w:val="000000" w:themeColor="text1"/>
          <w14:textFill>
            <w14:solidFill>
              <w14:schemeClr w14:val="tx1"/>
            </w14:solidFill>
          </w14:textFill>
        </w:rPr>
      </w:pPr>
    </w:p>
    <w:p>
      <w:pPr>
        <w:widowControl/>
        <w:shd w:val="clear" w:color="auto" w:fill="FFFFFF"/>
        <w:spacing w:line="360" w:lineRule="auto"/>
        <w:ind w:firstLine="964" w:firstLineChars="300"/>
        <w:jc w:val="left"/>
        <w:rPr>
          <w:rFonts w:hint="eastAsia" w:ascii="宋体" w:hAnsi="宋体" w:eastAsia="宋体" w:cs="宋体"/>
          <w:b/>
          <w:color w:val="000000" w:themeColor="text1"/>
          <w:kern w:val="0"/>
          <w:sz w:val="32"/>
          <w:szCs w:val="32"/>
          <w:highlight w:val="none"/>
          <w:lang w:eastAsia="zh-CN"/>
          <w14:textFill>
            <w14:solidFill>
              <w14:schemeClr w14:val="tx1"/>
            </w14:solidFill>
          </w14:textFill>
        </w:rPr>
      </w:pPr>
      <w:r>
        <w:rPr>
          <w:rFonts w:hint="eastAsia" w:ascii="宋体" w:hAnsi="宋体" w:cs="宋体"/>
          <w:b/>
          <w:color w:val="000000" w:themeColor="text1"/>
          <w:kern w:val="0"/>
          <w:sz w:val="32"/>
          <w:szCs w:val="32"/>
          <w:highlight w:val="none"/>
          <w14:textFill>
            <w14:solidFill>
              <w14:schemeClr w14:val="tx1"/>
            </w14:solidFill>
          </w14:textFill>
        </w:rPr>
        <w:t>采购人：</w:t>
      </w:r>
      <w:r>
        <w:rPr>
          <w:rFonts w:hint="eastAsia" w:ascii="宋体" w:hAnsi="宋体" w:cs="宋体"/>
          <w:b/>
          <w:color w:val="000000" w:themeColor="text1"/>
          <w:kern w:val="0"/>
          <w:sz w:val="32"/>
          <w:szCs w:val="32"/>
          <w:highlight w:val="none"/>
          <w:lang w:eastAsia="zh-CN"/>
          <w14:textFill>
            <w14:solidFill>
              <w14:schemeClr w14:val="tx1"/>
            </w14:solidFill>
          </w14:textFill>
        </w:rPr>
        <w:t>遂平县不动产登记中心</w:t>
      </w:r>
    </w:p>
    <w:p>
      <w:pPr>
        <w:widowControl/>
        <w:shd w:val="clear" w:color="auto" w:fill="FFFFFF"/>
        <w:spacing w:line="360" w:lineRule="auto"/>
        <w:ind w:firstLine="964" w:firstLineChars="300"/>
        <w:jc w:val="both"/>
        <w:rPr>
          <w:rFonts w:hint="eastAsia" w:ascii="宋体" w:hAnsi="宋体" w:cs="宋体"/>
          <w:b/>
          <w:color w:val="000000" w:themeColor="text1"/>
          <w:kern w:val="0"/>
          <w:sz w:val="32"/>
          <w:szCs w:val="32"/>
          <w:highlight w:val="none"/>
          <w14:textFill>
            <w14:solidFill>
              <w14:schemeClr w14:val="tx1"/>
            </w14:solidFill>
          </w14:textFill>
        </w:rPr>
      </w:pPr>
      <w:r>
        <w:rPr>
          <w:rFonts w:hint="eastAsia" w:ascii="宋体" w:hAnsi="宋体" w:cs="宋体"/>
          <w:b/>
          <w:color w:val="000000" w:themeColor="text1"/>
          <w:kern w:val="0"/>
          <w:sz w:val="32"/>
          <w:szCs w:val="32"/>
          <w:highlight w:val="none"/>
          <w14:textFill>
            <w14:solidFill>
              <w14:schemeClr w14:val="tx1"/>
            </w14:solidFill>
          </w14:textFill>
        </w:rPr>
        <w:t>采购代理机构：</w:t>
      </w:r>
      <w:r>
        <w:rPr>
          <w:rFonts w:hint="eastAsia" w:ascii="宋体" w:hAnsi="宋体" w:cs="宋体"/>
          <w:b/>
          <w:color w:val="000000" w:themeColor="text1"/>
          <w:kern w:val="0"/>
          <w:sz w:val="32"/>
          <w:szCs w:val="32"/>
          <w:highlight w:val="none"/>
          <w:lang w:val="en-US" w:eastAsia="zh-CN"/>
          <w14:textFill>
            <w14:solidFill>
              <w14:schemeClr w14:val="tx1"/>
            </w14:solidFill>
          </w14:textFill>
        </w:rPr>
        <w:t>河南四方建设管理有限公司</w:t>
      </w:r>
    </w:p>
    <w:p>
      <w:pPr>
        <w:widowControl/>
        <w:shd w:val="clear" w:color="auto" w:fill="FFFFFF"/>
        <w:spacing w:line="360" w:lineRule="auto"/>
        <w:ind w:firstLine="964" w:firstLineChars="300"/>
        <w:jc w:val="both"/>
        <w:rPr>
          <w:rFonts w:hint="eastAsia" w:ascii="宋体" w:hAnsi="宋体" w:cs="宋体"/>
          <w:b/>
          <w:bCs/>
          <w:color w:val="000000" w:themeColor="text1"/>
          <w:kern w:val="0"/>
          <w:sz w:val="32"/>
          <w:szCs w:val="32"/>
          <w:highlight w:val="none"/>
          <w14:textFill>
            <w14:solidFill>
              <w14:schemeClr w14:val="tx1"/>
            </w14:solidFill>
          </w14:textFill>
        </w:rPr>
      </w:pPr>
      <w:r>
        <w:rPr>
          <w:rFonts w:hint="eastAsia" w:ascii="宋体" w:hAnsi="宋体" w:cs="宋体"/>
          <w:b/>
          <w:bCs/>
          <w:color w:val="000000" w:themeColor="text1"/>
          <w:kern w:val="0"/>
          <w:sz w:val="32"/>
          <w:szCs w:val="32"/>
          <w:highlight w:val="none"/>
          <w:lang w:eastAsia="zh-CN"/>
          <w14:textFill>
            <w14:solidFill>
              <w14:schemeClr w14:val="tx1"/>
            </w14:solidFill>
          </w14:textFill>
        </w:rPr>
        <w:t>日期：</w:t>
      </w:r>
      <w:r>
        <w:rPr>
          <w:rFonts w:hint="eastAsia" w:ascii="宋体" w:hAnsi="宋体" w:cs="宋体"/>
          <w:b/>
          <w:bCs/>
          <w:color w:val="000000" w:themeColor="text1"/>
          <w:kern w:val="0"/>
          <w:sz w:val="32"/>
          <w:szCs w:val="32"/>
          <w:highlight w:val="none"/>
          <w14:textFill>
            <w14:solidFill>
              <w14:schemeClr w14:val="tx1"/>
            </w14:solidFill>
          </w14:textFill>
        </w:rPr>
        <w:t>二○二</w:t>
      </w:r>
      <w:r>
        <w:rPr>
          <w:rFonts w:hint="eastAsia" w:ascii="宋体" w:hAnsi="宋体" w:cs="宋体"/>
          <w:b/>
          <w:bCs/>
          <w:color w:val="000000" w:themeColor="text1"/>
          <w:kern w:val="0"/>
          <w:sz w:val="32"/>
          <w:szCs w:val="32"/>
          <w:highlight w:val="none"/>
          <w:lang w:val="en-US" w:eastAsia="zh-CN"/>
          <w14:textFill>
            <w14:solidFill>
              <w14:schemeClr w14:val="tx1"/>
            </w14:solidFill>
          </w14:textFill>
        </w:rPr>
        <w:t>三</w:t>
      </w:r>
      <w:r>
        <w:rPr>
          <w:rFonts w:hint="eastAsia" w:ascii="宋体" w:hAnsi="宋体" w:cs="宋体"/>
          <w:b/>
          <w:bCs/>
          <w:color w:val="000000" w:themeColor="text1"/>
          <w:kern w:val="0"/>
          <w:sz w:val="32"/>
          <w:szCs w:val="32"/>
          <w:highlight w:val="none"/>
          <w14:textFill>
            <w14:solidFill>
              <w14:schemeClr w14:val="tx1"/>
            </w14:solidFill>
          </w14:textFill>
        </w:rPr>
        <w:t>年</w:t>
      </w:r>
      <w:r>
        <w:rPr>
          <w:rFonts w:hint="eastAsia" w:ascii="宋体" w:hAnsi="宋体" w:cs="宋体"/>
          <w:b/>
          <w:bCs/>
          <w:color w:val="000000" w:themeColor="text1"/>
          <w:kern w:val="0"/>
          <w:sz w:val="32"/>
          <w:szCs w:val="32"/>
          <w:highlight w:val="none"/>
          <w:lang w:eastAsia="zh-CN"/>
          <w14:textFill>
            <w14:solidFill>
              <w14:schemeClr w14:val="tx1"/>
            </w14:solidFill>
          </w14:textFill>
        </w:rPr>
        <w:t>十</w:t>
      </w:r>
      <w:r>
        <w:rPr>
          <w:rFonts w:hint="eastAsia" w:ascii="宋体" w:hAnsi="宋体" w:cs="宋体"/>
          <w:b/>
          <w:bCs/>
          <w:color w:val="000000" w:themeColor="text1"/>
          <w:kern w:val="0"/>
          <w:sz w:val="32"/>
          <w:szCs w:val="32"/>
          <w:highlight w:val="none"/>
          <w14:textFill>
            <w14:solidFill>
              <w14:schemeClr w14:val="tx1"/>
            </w14:solidFill>
          </w14:textFill>
        </w:rPr>
        <w:t>月</w:t>
      </w:r>
    </w:p>
    <w:p>
      <w:pPr>
        <w:widowControl/>
        <w:shd w:val="clear" w:color="auto" w:fill="FFFFFF"/>
        <w:spacing w:line="360" w:lineRule="auto"/>
        <w:jc w:val="center"/>
        <w:rPr>
          <w:rFonts w:hint="eastAsia" w:ascii="宋体" w:hAnsi="宋体" w:cs="宋体"/>
          <w:b/>
          <w:bCs/>
          <w:color w:val="000000" w:themeColor="text1"/>
          <w:kern w:val="0"/>
          <w:sz w:val="30"/>
          <w:szCs w:val="30"/>
          <w14:textFill>
            <w14:solidFill>
              <w14:schemeClr w14:val="tx1"/>
            </w14:solidFill>
          </w14:textFill>
        </w:rPr>
      </w:pPr>
      <w:r>
        <w:rPr>
          <w:rFonts w:hint="eastAsia" w:ascii="宋体" w:hAnsi="宋体" w:cs="宋体"/>
          <w:b/>
          <w:bCs/>
          <w:color w:val="000000" w:themeColor="text1"/>
          <w:kern w:val="0"/>
          <w:sz w:val="30"/>
          <w:szCs w:val="30"/>
          <w14:textFill>
            <w14:solidFill>
              <w14:schemeClr w14:val="tx1"/>
            </w14:solidFill>
          </w14:textFill>
        </w:rPr>
        <w:t xml:space="preserve"> </w:t>
      </w:r>
    </w:p>
    <w:p>
      <w:pPr>
        <w:pStyle w:val="13"/>
        <w:spacing w:before="156"/>
        <w:rPr>
          <w:rFonts w:hint="eastAsia" w:hAnsi="宋体" w:cs="宋体"/>
          <w:b/>
          <w:bCs/>
          <w:color w:val="000000" w:themeColor="text1"/>
          <w:kern w:val="0"/>
          <w:sz w:val="30"/>
          <w:szCs w:val="30"/>
          <w14:textFill>
            <w14:solidFill>
              <w14:schemeClr w14:val="tx1"/>
            </w14:solidFill>
          </w14:textFill>
        </w:rPr>
      </w:pPr>
    </w:p>
    <w:p>
      <w:pPr>
        <w:pStyle w:val="13"/>
        <w:spacing w:before="156"/>
        <w:rPr>
          <w:rFonts w:hint="eastAsia"/>
          <w:color w:val="000000" w:themeColor="text1"/>
          <w14:textFill>
            <w14:solidFill>
              <w14:schemeClr w14:val="tx1"/>
            </w14:solidFill>
          </w14:textFill>
        </w:rPr>
      </w:pPr>
    </w:p>
    <w:p>
      <w:pPr>
        <w:widowControl/>
        <w:shd w:val="clear" w:color="auto" w:fill="FFFFFF"/>
        <w:spacing w:line="360" w:lineRule="auto"/>
        <w:rPr>
          <w:rFonts w:hint="eastAsia" w:ascii="宋体" w:hAnsi="宋体" w:cs="宋体"/>
          <w:b/>
          <w:bCs/>
          <w:color w:val="000000" w:themeColor="text1"/>
          <w:kern w:val="0"/>
          <w:sz w:val="40"/>
          <w:szCs w:val="40"/>
          <w14:textFill>
            <w14:solidFill>
              <w14:schemeClr w14:val="tx1"/>
            </w14:solidFill>
          </w14:textFill>
        </w:rPr>
      </w:pPr>
    </w:p>
    <w:p>
      <w:pPr>
        <w:widowControl/>
        <w:shd w:val="clear" w:color="auto" w:fill="FFFFFF"/>
        <w:spacing w:line="360" w:lineRule="auto"/>
        <w:jc w:val="center"/>
        <w:rPr>
          <w:rFonts w:hint="eastAsia" w:ascii="宋体" w:hAnsi="宋体" w:cs="宋体"/>
          <w:color w:val="000000" w:themeColor="text1"/>
          <w:kern w:val="0"/>
          <w:sz w:val="36"/>
          <w:szCs w:val="36"/>
          <w14:textFill>
            <w14:solidFill>
              <w14:schemeClr w14:val="tx1"/>
            </w14:solidFill>
          </w14:textFill>
        </w:rPr>
      </w:pPr>
      <w:r>
        <w:rPr>
          <w:rFonts w:hint="eastAsia" w:ascii="宋体" w:hAnsi="宋体" w:cs="宋体"/>
          <w:b/>
          <w:bCs/>
          <w:color w:val="000000" w:themeColor="text1"/>
          <w:kern w:val="0"/>
          <w:sz w:val="40"/>
          <w:szCs w:val="40"/>
          <w14:textFill>
            <w14:solidFill>
              <w14:schemeClr w14:val="tx1"/>
            </w14:solidFill>
          </w14:textFill>
        </w:rPr>
        <w:t>目          录</w:t>
      </w:r>
    </w:p>
    <w:p>
      <w:pPr>
        <w:jc w:val="center"/>
        <w:rPr>
          <w:color w:val="000000" w:themeColor="text1"/>
          <w14:textFill>
            <w14:solidFill>
              <w14:schemeClr w14:val="tx1"/>
            </w14:solidFill>
          </w14:textFill>
        </w:rPr>
      </w:pPr>
    </w:p>
    <w:p>
      <w:pPr>
        <w:pStyle w:val="18"/>
        <w:tabs>
          <w:tab w:val="right" w:leader="dot" w:pos="8306"/>
        </w:tabs>
        <w:spacing w:line="360" w:lineRule="auto"/>
        <w:rPr>
          <w:rFonts w:hint="eastAsia" w:ascii="宋体" w:hAnsi="宋体" w:cs="宋体"/>
          <w:color w:val="000000" w:themeColor="text1"/>
          <w:sz w:val="28"/>
          <w:szCs w:val="36"/>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fldChar w:fldCharType="begin"/>
      </w:r>
      <w:r>
        <w:rPr>
          <w:rFonts w:hint="eastAsia" w:ascii="宋体" w:hAnsi="宋体" w:cs="宋体"/>
          <w:color w:val="000000" w:themeColor="text1"/>
          <w:kern w:val="0"/>
          <w:sz w:val="24"/>
          <w14:textFill>
            <w14:solidFill>
              <w14:schemeClr w14:val="tx1"/>
            </w14:solidFill>
          </w14:textFill>
        </w:rPr>
        <w:instrText xml:space="preserve">TOC \o "1-2" \h \u </w:instrText>
      </w:r>
      <w:r>
        <w:rPr>
          <w:rFonts w:hint="eastAsia" w:ascii="宋体" w:hAnsi="宋体" w:cs="宋体"/>
          <w:color w:val="000000" w:themeColor="text1"/>
          <w:kern w:val="0"/>
          <w:sz w:val="24"/>
          <w14:textFill>
            <w14:solidFill>
              <w14:schemeClr w14:val="tx1"/>
            </w14:solidFill>
          </w14:textFill>
        </w:rPr>
        <w:fldChar w:fldCharType="separate"/>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"_Toc24126" </w:instrText>
      </w:r>
      <w:r>
        <w:rPr>
          <w:color w:val="000000" w:themeColor="text1"/>
          <w14:textFill>
            <w14:solidFill>
              <w14:schemeClr w14:val="tx1"/>
            </w14:solidFill>
          </w14:textFill>
        </w:rPr>
        <w:fldChar w:fldCharType="separate"/>
      </w:r>
      <w:r>
        <w:rPr>
          <w:rFonts w:hint="eastAsia" w:ascii="宋体" w:hAnsi="宋体" w:cs="宋体"/>
          <w:color w:val="000000" w:themeColor="text1"/>
          <w:sz w:val="28"/>
          <w:szCs w:val="36"/>
          <w14:textFill>
            <w14:solidFill>
              <w14:schemeClr w14:val="tx1"/>
            </w14:solidFill>
          </w14:textFill>
        </w:rPr>
        <w:t>第一章  竞争性谈判公告</w:t>
      </w:r>
      <w:r>
        <w:rPr>
          <w:rFonts w:hint="eastAsia" w:ascii="宋体" w:hAnsi="宋体" w:cs="宋体"/>
          <w:color w:val="000000" w:themeColor="text1"/>
          <w:sz w:val="28"/>
          <w:szCs w:val="36"/>
          <w14:textFill>
            <w14:solidFill>
              <w14:schemeClr w14:val="tx1"/>
            </w14:solidFill>
          </w14:textFill>
        </w:rPr>
        <w:tab/>
      </w:r>
      <w:r>
        <w:rPr>
          <w:rFonts w:hint="eastAsia" w:ascii="宋体" w:hAnsi="宋体" w:cs="宋体"/>
          <w:color w:val="000000" w:themeColor="text1"/>
          <w:sz w:val="28"/>
          <w:szCs w:val="36"/>
          <w14:textFill>
            <w14:solidFill>
              <w14:schemeClr w14:val="tx1"/>
            </w14:solidFill>
          </w14:textFill>
        </w:rPr>
        <w:fldChar w:fldCharType="begin"/>
      </w:r>
      <w:r>
        <w:rPr>
          <w:rFonts w:hint="eastAsia" w:ascii="宋体" w:hAnsi="宋体" w:cs="宋体"/>
          <w:color w:val="000000" w:themeColor="text1"/>
          <w:sz w:val="28"/>
          <w:szCs w:val="36"/>
          <w14:textFill>
            <w14:solidFill>
              <w14:schemeClr w14:val="tx1"/>
            </w14:solidFill>
          </w14:textFill>
        </w:rPr>
        <w:instrText xml:space="preserve"> PAGEREF _Toc24126 \h </w:instrText>
      </w:r>
      <w:r>
        <w:rPr>
          <w:rFonts w:hint="eastAsia" w:ascii="宋体" w:hAnsi="宋体" w:cs="宋体"/>
          <w:color w:val="000000" w:themeColor="text1"/>
          <w:sz w:val="28"/>
          <w:szCs w:val="36"/>
          <w14:textFill>
            <w14:solidFill>
              <w14:schemeClr w14:val="tx1"/>
            </w14:solidFill>
          </w14:textFill>
        </w:rPr>
        <w:fldChar w:fldCharType="separate"/>
      </w:r>
      <w:r>
        <w:rPr>
          <w:rFonts w:hint="eastAsia" w:ascii="宋体" w:hAnsi="宋体" w:cs="宋体"/>
          <w:color w:val="000000" w:themeColor="text1"/>
          <w:sz w:val="28"/>
          <w:szCs w:val="36"/>
          <w14:textFill>
            <w14:solidFill>
              <w14:schemeClr w14:val="tx1"/>
            </w14:solidFill>
          </w14:textFill>
        </w:rPr>
        <w:t>3</w:t>
      </w:r>
      <w:r>
        <w:rPr>
          <w:rFonts w:hint="eastAsia" w:ascii="宋体" w:hAnsi="宋体" w:cs="宋体"/>
          <w:color w:val="000000" w:themeColor="text1"/>
          <w:sz w:val="28"/>
          <w:szCs w:val="36"/>
          <w14:textFill>
            <w14:solidFill>
              <w14:schemeClr w14:val="tx1"/>
            </w14:solidFill>
          </w14:textFill>
        </w:rPr>
        <w:fldChar w:fldCharType="end"/>
      </w:r>
      <w:r>
        <w:rPr>
          <w:rFonts w:hint="eastAsia" w:ascii="宋体" w:hAnsi="宋体" w:cs="宋体"/>
          <w:color w:val="000000" w:themeColor="text1"/>
          <w:sz w:val="28"/>
          <w:szCs w:val="36"/>
          <w14:textFill>
            <w14:solidFill>
              <w14:schemeClr w14:val="tx1"/>
            </w14:solidFill>
          </w14:textFill>
        </w:rPr>
        <w:fldChar w:fldCharType="end"/>
      </w:r>
    </w:p>
    <w:p>
      <w:pPr>
        <w:pStyle w:val="18"/>
        <w:tabs>
          <w:tab w:val="right" w:leader="dot" w:pos="8306"/>
        </w:tabs>
        <w:spacing w:line="360" w:lineRule="auto"/>
        <w:rPr>
          <w:rFonts w:hint="eastAsia" w:ascii="宋体" w:hAnsi="宋体" w:cs="宋体"/>
          <w:color w:val="000000" w:themeColor="text1"/>
          <w:sz w:val="28"/>
          <w:szCs w:val="36"/>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"_Toc309" </w:instrText>
      </w:r>
      <w:r>
        <w:rPr>
          <w:color w:val="000000" w:themeColor="text1"/>
          <w14:textFill>
            <w14:solidFill>
              <w14:schemeClr w14:val="tx1"/>
            </w14:solidFill>
          </w14:textFill>
        </w:rPr>
        <w:fldChar w:fldCharType="separate"/>
      </w:r>
      <w:r>
        <w:rPr>
          <w:rFonts w:hint="eastAsia" w:ascii="宋体" w:hAnsi="宋体" w:cs="宋体"/>
          <w:color w:val="000000" w:themeColor="text1"/>
          <w:sz w:val="28"/>
          <w:szCs w:val="36"/>
          <w14:textFill>
            <w14:solidFill>
              <w14:schemeClr w14:val="tx1"/>
            </w14:solidFill>
          </w14:textFill>
        </w:rPr>
        <w:t>第二章  采购需求</w:t>
      </w:r>
      <w:r>
        <w:rPr>
          <w:rFonts w:hint="eastAsia" w:ascii="宋体" w:hAnsi="宋体" w:cs="宋体"/>
          <w:color w:val="000000" w:themeColor="text1"/>
          <w:sz w:val="28"/>
          <w:szCs w:val="36"/>
          <w14:textFill>
            <w14:solidFill>
              <w14:schemeClr w14:val="tx1"/>
            </w14:solidFill>
          </w14:textFill>
        </w:rPr>
        <w:tab/>
      </w:r>
      <w:r>
        <w:rPr>
          <w:rFonts w:hint="eastAsia" w:ascii="宋体" w:hAnsi="宋体" w:cs="宋体"/>
          <w:color w:val="000000" w:themeColor="text1"/>
          <w:sz w:val="28"/>
          <w:szCs w:val="36"/>
          <w14:textFill>
            <w14:solidFill>
              <w14:schemeClr w14:val="tx1"/>
            </w14:solidFill>
          </w14:textFill>
        </w:rPr>
        <w:fldChar w:fldCharType="end"/>
      </w:r>
      <w:r>
        <w:rPr>
          <w:rFonts w:hint="eastAsia" w:ascii="宋体" w:hAnsi="宋体" w:cs="宋体"/>
          <w:color w:val="000000" w:themeColor="text1"/>
          <w:kern w:val="0"/>
          <w:sz w:val="28"/>
          <w:szCs w:val="36"/>
          <w14:textFill>
            <w14:solidFill>
              <w14:schemeClr w14:val="tx1"/>
            </w14:solidFill>
          </w14:textFill>
        </w:rPr>
        <w:t>5</w:t>
      </w:r>
    </w:p>
    <w:p>
      <w:pPr>
        <w:pStyle w:val="18"/>
        <w:tabs>
          <w:tab w:val="right" w:leader="dot" w:pos="8306"/>
        </w:tabs>
        <w:spacing w:line="360" w:lineRule="auto"/>
        <w:rPr>
          <w:rFonts w:hint="eastAsia" w:ascii="宋体" w:hAnsi="宋体" w:cs="宋体"/>
          <w:color w:val="000000" w:themeColor="text1"/>
          <w:sz w:val="28"/>
          <w:szCs w:val="36"/>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"_Toc8466" </w:instrText>
      </w:r>
      <w:r>
        <w:rPr>
          <w:color w:val="000000" w:themeColor="text1"/>
          <w14:textFill>
            <w14:solidFill>
              <w14:schemeClr w14:val="tx1"/>
            </w14:solidFill>
          </w14:textFill>
        </w:rPr>
        <w:fldChar w:fldCharType="separate"/>
      </w:r>
      <w:r>
        <w:rPr>
          <w:rFonts w:hint="eastAsia" w:ascii="宋体" w:hAnsi="宋体" w:cs="宋体"/>
          <w:color w:val="000000" w:themeColor="text1"/>
          <w:sz w:val="28"/>
          <w:szCs w:val="36"/>
          <w14:textFill>
            <w14:solidFill>
              <w14:schemeClr w14:val="tx1"/>
            </w14:solidFill>
          </w14:textFill>
        </w:rPr>
        <w:t>第三章  供应商须知</w:t>
      </w:r>
      <w:r>
        <w:rPr>
          <w:rFonts w:hint="eastAsia" w:ascii="宋体" w:hAnsi="宋体" w:cs="宋体"/>
          <w:color w:val="000000" w:themeColor="text1"/>
          <w:sz w:val="28"/>
          <w:szCs w:val="36"/>
          <w14:textFill>
            <w14:solidFill>
              <w14:schemeClr w14:val="tx1"/>
            </w14:solidFill>
          </w14:textFill>
        </w:rPr>
        <w:tab/>
      </w:r>
      <w:r>
        <w:rPr>
          <w:rFonts w:hint="eastAsia" w:ascii="宋体" w:hAnsi="宋体" w:cs="宋体"/>
          <w:color w:val="000000" w:themeColor="text1"/>
          <w:sz w:val="28"/>
          <w:szCs w:val="36"/>
          <w14:textFill>
            <w14:solidFill>
              <w14:schemeClr w14:val="tx1"/>
            </w14:solidFill>
          </w14:textFill>
        </w:rPr>
        <w:t>7</w:t>
      </w:r>
      <w:r>
        <w:rPr>
          <w:rFonts w:hint="eastAsia" w:ascii="宋体" w:hAnsi="宋体" w:cs="宋体"/>
          <w:color w:val="000000" w:themeColor="text1"/>
          <w:sz w:val="28"/>
          <w:szCs w:val="36"/>
          <w14:textFill>
            <w14:solidFill>
              <w14:schemeClr w14:val="tx1"/>
            </w14:solidFill>
          </w14:textFill>
        </w:rPr>
        <w:fldChar w:fldCharType="end"/>
      </w:r>
    </w:p>
    <w:p>
      <w:pPr>
        <w:pStyle w:val="18"/>
        <w:tabs>
          <w:tab w:val="right" w:leader="dot" w:pos="8306"/>
        </w:tabs>
        <w:spacing w:line="360" w:lineRule="auto"/>
        <w:rPr>
          <w:rFonts w:hint="eastAsia" w:ascii="宋体" w:hAnsi="宋体" w:cs="宋体"/>
          <w:color w:val="000000" w:themeColor="text1"/>
          <w:sz w:val="28"/>
          <w:szCs w:val="36"/>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"_Toc28673" </w:instrText>
      </w:r>
      <w:r>
        <w:rPr>
          <w:color w:val="000000" w:themeColor="text1"/>
          <w14:textFill>
            <w14:solidFill>
              <w14:schemeClr w14:val="tx1"/>
            </w14:solidFill>
          </w14:textFill>
        </w:rPr>
        <w:fldChar w:fldCharType="separate"/>
      </w:r>
      <w:r>
        <w:rPr>
          <w:rFonts w:hint="eastAsia" w:ascii="宋体" w:hAnsi="宋体" w:cs="宋体"/>
          <w:color w:val="000000" w:themeColor="text1"/>
          <w:sz w:val="28"/>
          <w:szCs w:val="36"/>
          <w14:textFill>
            <w14:solidFill>
              <w14:schemeClr w14:val="tx1"/>
            </w14:solidFill>
          </w14:textFill>
        </w:rPr>
        <w:t>第四章  政府采购合同（主要条款）</w:t>
      </w:r>
      <w:r>
        <w:rPr>
          <w:rFonts w:hint="eastAsia" w:ascii="宋体" w:hAnsi="宋体" w:cs="宋体"/>
          <w:color w:val="000000" w:themeColor="text1"/>
          <w:sz w:val="28"/>
          <w:szCs w:val="36"/>
          <w14:textFill>
            <w14:solidFill>
              <w14:schemeClr w14:val="tx1"/>
            </w14:solidFill>
          </w14:textFill>
        </w:rPr>
        <w:tab/>
      </w:r>
      <w:r>
        <w:rPr>
          <w:rFonts w:hint="eastAsia" w:ascii="宋体" w:hAnsi="宋体" w:cs="宋体"/>
          <w:color w:val="000000" w:themeColor="text1"/>
          <w:sz w:val="28"/>
          <w:szCs w:val="36"/>
          <w14:textFill>
            <w14:solidFill>
              <w14:schemeClr w14:val="tx1"/>
            </w14:solidFill>
          </w14:textFill>
        </w:rPr>
        <w:t>2</w:t>
      </w:r>
      <w:r>
        <w:rPr>
          <w:rFonts w:hint="eastAsia" w:ascii="宋体" w:hAnsi="宋体" w:cs="宋体"/>
          <w:color w:val="000000" w:themeColor="text1"/>
          <w:sz w:val="28"/>
          <w:szCs w:val="36"/>
          <w14:textFill>
            <w14:solidFill>
              <w14:schemeClr w14:val="tx1"/>
            </w14:solidFill>
          </w14:textFill>
        </w:rPr>
        <w:fldChar w:fldCharType="end"/>
      </w:r>
      <w:r>
        <w:rPr>
          <w:rFonts w:hint="eastAsia" w:ascii="宋体" w:hAnsi="宋体" w:cs="宋体"/>
          <w:color w:val="000000" w:themeColor="text1"/>
          <w:kern w:val="0"/>
          <w:sz w:val="28"/>
          <w:szCs w:val="36"/>
          <w14:textFill>
            <w14:solidFill>
              <w14:schemeClr w14:val="tx1"/>
            </w14:solidFill>
          </w14:textFill>
        </w:rPr>
        <w:t>4</w:t>
      </w:r>
    </w:p>
    <w:p>
      <w:pPr>
        <w:pStyle w:val="18"/>
        <w:tabs>
          <w:tab w:val="right" w:leader="dot" w:pos="8306"/>
        </w:tabs>
        <w:spacing w:line="360" w:lineRule="auto"/>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"_Toc31846" </w:instrText>
      </w:r>
      <w:r>
        <w:rPr>
          <w:color w:val="000000" w:themeColor="text1"/>
          <w14:textFill>
            <w14:solidFill>
              <w14:schemeClr w14:val="tx1"/>
            </w14:solidFill>
          </w14:textFill>
        </w:rPr>
        <w:fldChar w:fldCharType="separate"/>
      </w:r>
      <w:r>
        <w:rPr>
          <w:rFonts w:hint="eastAsia" w:ascii="宋体" w:hAnsi="宋体" w:cs="宋体"/>
          <w:color w:val="000000" w:themeColor="text1"/>
          <w:sz w:val="28"/>
          <w:szCs w:val="36"/>
          <w14:textFill>
            <w14:solidFill>
              <w14:schemeClr w14:val="tx1"/>
            </w14:solidFill>
          </w14:textFill>
        </w:rPr>
        <w:t>第五章  响应性文件格式</w:t>
      </w:r>
      <w:r>
        <w:rPr>
          <w:rFonts w:hint="eastAsia" w:ascii="宋体" w:hAnsi="宋体" w:cs="宋体"/>
          <w:color w:val="000000" w:themeColor="text1"/>
          <w:sz w:val="28"/>
          <w:szCs w:val="36"/>
          <w14:textFill>
            <w14:solidFill>
              <w14:schemeClr w14:val="tx1"/>
            </w14:solidFill>
          </w14:textFill>
        </w:rPr>
        <w:tab/>
      </w:r>
      <w:r>
        <w:rPr>
          <w:rFonts w:hint="eastAsia" w:ascii="宋体" w:hAnsi="宋体" w:cs="宋体"/>
          <w:color w:val="000000" w:themeColor="text1"/>
          <w:sz w:val="28"/>
          <w:szCs w:val="36"/>
          <w14:textFill>
            <w14:solidFill>
              <w14:schemeClr w14:val="tx1"/>
            </w14:solidFill>
          </w14:textFill>
        </w:rPr>
        <w:fldChar w:fldCharType="begin"/>
      </w:r>
      <w:r>
        <w:rPr>
          <w:rFonts w:hint="eastAsia" w:ascii="宋体" w:hAnsi="宋体" w:cs="宋体"/>
          <w:color w:val="000000" w:themeColor="text1"/>
          <w:sz w:val="28"/>
          <w:szCs w:val="36"/>
          <w14:textFill>
            <w14:solidFill>
              <w14:schemeClr w14:val="tx1"/>
            </w14:solidFill>
          </w14:textFill>
        </w:rPr>
        <w:instrText xml:space="preserve"> PAGEREF _Toc31846 \h </w:instrText>
      </w:r>
      <w:r>
        <w:rPr>
          <w:rFonts w:hint="eastAsia" w:ascii="宋体" w:hAnsi="宋体" w:cs="宋体"/>
          <w:color w:val="000000" w:themeColor="text1"/>
          <w:sz w:val="28"/>
          <w:szCs w:val="36"/>
          <w14:textFill>
            <w14:solidFill>
              <w14:schemeClr w14:val="tx1"/>
            </w14:solidFill>
          </w14:textFill>
        </w:rPr>
        <w:fldChar w:fldCharType="separate"/>
      </w:r>
      <w:r>
        <w:rPr>
          <w:rFonts w:hint="eastAsia" w:ascii="宋体" w:hAnsi="宋体" w:cs="宋体"/>
          <w:color w:val="000000" w:themeColor="text1"/>
          <w:sz w:val="28"/>
          <w:szCs w:val="36"/>
          <w14:textFill>
            <w14:solidFill>
              <w14:schemeClr w14:val="tx1"/>
            </w14:solidFill>
          </w14:textFill>
        </w:rPr>
        <w:t>25</w:t>
      </w:r>
      <w:r>
        <w:rPr>
          <w:rFonts w:hint="eastAsia" w:ascii="宋体" w:hAnsi="宋体" w:cs="宋体"/>
          <w:color w:val="000000" w:themeColor="text1"/>
          <w:sz w:val="28"/>
          <w:szCs w:val="36"/>
          <w14:textFill>
            <w14:solidFill>
              <w14:schemeClr w14:val="tx1"/>
            </w14:solidFill>
          </w14:textFill>
        </w:rPr>
        <w:fldChar w:fldCharType="end"/>
      </w:r>
      <w:r>
        <w:rPr>
          <w:rFonts w:hint="eastAsia" w:ascii="宋体" w:hAnsi="宋体" w:cs="宋体"/>
          <w:color w:val="000000" w:themeColor="text1"/>
          <w:sz w:val="28"/>
          <w:szCs w:val="36"/>
          <w14:textFill>
            <w14:solidFill>
              <w14:schemeClr w14:val="tx1"/>
            </w14:solidFill>
          </w14:textFill>
        </w:rPr>
        <w:fldChar w:fldCharType="end"/>
      </w:r>
    </w:p>
    <w:p>
      <w:pPr>
        <w:pStyle w:val="18"/>
        <w:tabs>
          <w:tab w:val="right" w:leader="dot" w:pos="8306"/>
        </w:tabs>
        <w:rPr>
          <w:color w:val="000000" w:themeColor="text1"/>
          <w14:textFill>
            <w14:solidFill>
              <w14:schemeClr w14:val="tx1"/>
            </w14:solidFill>
          </w14:textFill>
        </w:rPr>
      </w:pPr>
    </w:p>
    <w:p>
      <w:pPr>
        <w:widowControl/>
        <w:shd w:val="clear" w:color="auto" w:fill="FFFFFF"/>
        <w:spacing w:line="600" w:lineRule="exact"/>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14:textFill>
            <w14:solidFill>
              <w14:schemeClr w14:val="tx1"/>
            </w14:solidFill>
          </w14:textFill>
        </w:rPr>
        <w:fldChar w:fldCharType="end"/>
      </w:r>
    </w:p>
    <w:p>
      <w:pPr>
        <w:widowControl/>
        <w:shd w:val="clear" w:color="auto" w:fill="FFFFFF"/>
        <w:spacing w:line="600" w:lineRule="exact"/>
        <w:ind w:firstLine="2233"/>
        <w:jc w:val="left"/>
        <w:rPr>
          <w:rFonts w:hint="eastAsia" w:ascii="宋体" w:hAnsi="宋体" w:cs="宋体"/>
          <w:b/>
          <w:bCs/>
          <w:color w:val="000000" w:themeColor="text1"/>
          <w:kern w:val="0"/>
          <w:sz w:val="32"/>
          <w:szCs w:val="32"/>
          <w14:textFill>
            <w14:solidFill>
              <w14:schemeClr w14:val="tx1"/>
            </w14:solidFill>
          </w14:textFill>
        </w:rPr>
      </w:pPr>
      <w:r>
        <w:rPr>
          <w:rFonts w:hint="eastAsia" w:ascii="宋体" w:hAnsi="宋体" w:cs="宋体"/>
          <w:b/>
          <w:bCs/>
          <w:color w:val="000000" w:themeColor="text1"/>
          <w:kern w:val="0"/>
          <w:sz w:val="32"/>
          <w:szCs w:val="32"/>
          <w14:textFill>
            <w14:solidFill>
              <w14:schemeClr w14:val="tx1"/>
            </w14:solidFill>
          </w14:textFill>
        </w:rPr>
        <w:t xml:space="preserve"> </w:t>
      </w:r>
    </w:p>
    <w:p>
      <w:pPr>
        <w:widowControl/>
        <w:shd w:val="clear" w:color="auto" w:fill="FFFFFF"/>
        <w:spacing w:line="360" w:lineRule="auto"/>
        <w:ind w:firstLine="2233"/>
        <w:jc w:val="left"/>
        <w:rPr>
          <w:rFonts w:hint="eastAsia" w:ascii="宋体" w:hAnsi="宋体" w:cs="宋体"/>
          <w:b/>
          <w:bCs/>
          <w:color w:val="000000" w:themeColor="text1"/>
          <w:kern w:val="0"/>
          <w:sz w:val="32"/>
          <w:szCs w:val="32"/>
          <w14:textFill>
            <w14:solidFill>
              <w14:schemeClr w14:val="tx1"/>
            </w14:solidFill>
          </w14:textFill>
        </w:rPr>
      </w:pPr>
      <w:r>
        <w:rPr>
          <w:rFonts w:hint="eastAsia" w:ascii="宋体" w:hAnsi="宋体" w:cs="宋体"/>
          <w:b/>
          <w:bCs/>
          <w:color w:val="000000" w:themeColor="text1"/>
          <w:kern w:val="0"/>
          <w:sz w:val="32"/>
          <w:szCs w:val="32"/>
          <w14:textFill>
            <w14:solidFill>
              <w14:schemeClr w14:val="tx1"/>
            </w14:solidFill>
          </w14:textFill>
        </w:rPr>
        <w:t xml:space="preserve"> </w:t>
      </w:r>
    </w:p>
    <w:p>
      <w:pPr>
        <w:widowControl/>
        <w:shd w:val="clear" w:color="auto" w:fill="FFFFFF"/>
        <w:spacing w:line="360" w:lineRule="auto"/>
        <w:ind w:firstLine="2233"/>
        <w:jc w:val="left"/>
        <w:rPr>
          <w:rFonts w:hint="eastAsia" w:ascii="宋体" w:hAnsi="宋体" w:cs="宋体"/>
          <w:b/>
          <w:bCs/>
          <w:color w:val="000000" w:themeColor="text1"/>
          <w:kern w:val="0"/>
          <w:sz w:val="32"/>
          <w:szCs w:val="32"/>
          <w14:textFill>
            <w14:solidFill>
              <w14:schemeClr w14:val="tx1"/>
            </w14:solidFill>
          </w14:textFill>
        </w:rPr>
      </w:pPr>
      <w:r>
        <w:rPr>
          <w:rFonts w:hint="eastAsia" w:ascii="宋体" w:hAnsi="宋体" w:cs="宋体"/>
          <w:b/>
          <w:bCs/>
          <w:color w:val="000000" w:themeColor="text1"/>
          <w:kern w:val="0"/>
          <w:sz w:val="32"/>
          <w:szCs w:val="32"/>
          <w14:textFill>
            <w14:solidFill>
              <w14:schemeClr w14:val="tx1"/>
            </w14:solidFill>
          </w14:textFill>
        </w:rPr>
        <w:t xml:space="preserve"> </w:t>
      </w:r>
    </w:p>
    <w:p>
      <w:pPr>
        <w:widowControl/>
        <w:shd w:val="clear" w:color="auto" w:fill="FFFFFF"/>
        <w:spacing w:line="360" w:lineRule="auto"/>
        <w:ind w:firstLine="2233"/>
        <w:jc w:val="left"/>
        <w:rPr>
          <w:rFonts w:hint="eastAsia" w:ascii="宋体" w:hAnsi="宋体" w:cs="宋体"/>
          <w:b/>
          <w:bCs/>
          <w:color w:val="000000" w:themeColor="text1"/>
          <w:kern w:val="0"/>
          <w:sz w:val="32"/>
          <w:szCs w:val="32"/>
          <w14:textFill>
            <w14:solidFill>
              <w14:schemeClr w14:val="tx1"/>
            </w14:solidFill>
          </w14:textFill>
        </w:rPr>
      </w:pPr>
      <w:r>
        <w:rPr>
          <w:rFonts w:hint="eastAsia" w:ascii="宋体" w:hAnsi="宋体" w:cs="宋体"/>
          <w:b/>
          <w:bCs/>
          <w:color w:val="000000" w:themeColor="text1"/>
          <w:kern w:val="0"/>
          <w:sz w:val="32"/>
          <w:szCs w:val="32"/>
          <w14:textFill>
            <w14:solidFill>
              <w14:schemeClr w14:val="tx1"/>
            </w14:solidFill>
          </w14:textFill>
        </w:rPr>
        <w:t xml:space="preserve"> </w:t>
      </w:r>
    </w:p>
    <w:p>
      <w:pPr>
        <w:widowControl/>
        <w:shd w:val="clear" w:color="auto" w:fill="FFFFFF"/>
        <w:spacing w:line="360" w:lineRule="auto"/>
        <w:ind w:firstLine="2233"/>
        <w:jc w:val="left"/>
        <w:rPr>
          <w:rFonts w:hint="eastAsia" w:ascii="宋体" w:hAnsi="宋体" w:cs="宋体"/>
          <w:b/>
          <w:bCs/>
          <w:color w:val="000000" w:themeColor="text1"/>
          <w:kern w:val="0"/>
          <w:sz w:val="32"/>
          <w:szCs w:val="32"/>
          <w14:textFill>
            <w14:solidFill>
              <w14:schemeClr w14:val="tx1"/>
            </w14:solidFill>
          </w14:textFill>
        </w:rPr>
      </w:pPr>
      <w:r>
        <w:rPr>
          <w:rFonts w:hint="eastAsia" w:ascii="宋体" w:hAnsi="宋体" w:cs="宋体"/>
          <w:b/>
          <w:bCs/>
          <w:color w:val="000000" w:themeColor="text1"/>
          <w:kern w:val="0"/>
          <w:sz w:val="32"/>
          <w:szCs w:val="32"/>
          <w14:textFill>
            <w14:solidFill>
              <w14:schemeClr w14:val="tx1"/>
            </w14:solidFill>
          </w14:textFill>
        </w:rPr>
        <w:t xml:space="preserve"> </w:t>
      </w:r>
    </w:p>
    <w:p>
      <w:pPr>
        <w:widowControl/>
        <w:shd w:val="clear" w:color="auto" w:fill="FFFFFF"/>
        <w:spacing w:line="360" w:lineRule="auto"/>
        <w:ind w:firstLine="2233"/>
        <w:jc w:val="left"/>
        <w:rPr>
          <w:rFonts w:hint="eastAsia" w:ascii="宋体" w:hAnsi="宋体" w:cs="宋体"/>
          <w:b/>
          <w:bCs/>
          <w:color w:val="000000" w:themeColor="text1"/>
          <w:kern w:val="0"/>
          <w:sz w:val="32"/>
          <w:szCs w:val="32"/>
          <w14:textFill>
            <w14:solidFill>
              <w14:schemeClr w14:val="tx1"/>
            </w14:solidFill>
          </w14:textFill>
        </w:rPr>
      </w:pPr>
    </w:p>
    <w:p>
      <w:pPr>
        <w:pStyle w:val="5"/>
        <w:rPr>
          <w:rFonts w:hint="eastAsia"/>
          <w:color w:val="000000" w:themeColor="text1"/>
          <w14:textFill>
            <w14:solidFill>
              <w14:schemeClr w14:val="tx1"/>
            </w14:solidFill>
          </w14:textFill>
        </w:rPr>
        <w:sectPr>
          <w:pgSz w:w="11906" w:h="16838"/>
          <w:pgMar w:top="1440" w:right="1486" w:bottom="1440" w:left="1800" w:header="851" w:footer="992" w:gutter="0"/>
          <w:pgNumType w:fmt="numberInDash" w:start="1"/>
          <w:cols w:space="720" w:num="1"/>
          <w:docGrid w:type="lines" w:linePitch="312" w:charSpace="0"/>
        </w:sectPr>
      </w:pPr>
      <w:bookmarkStart w:id="0" w:name="_Toc24126"/>
    </w:p>
    <w:p>
      <w:pPr>
        <w:pStyle w:val="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第一章  竞争性谈判公告</w:t>
      </w:r>
      <w:bookmarkEnd w:id="0"/>
    </w:p>
    <w:p>
      <w:pPr>
        <w:pBdr>
          <w:top w:val="single" w:color="auto" w:sz="4" w:space="1"/>
          <w:left w:val="single" w:color="auto" w:sz="4" w:space="0"/>
          <w:bottom w:val="single" w:color="auto" w:sz="4" w:space="1"/>
          <w:right w:val="single" w:color="auto" w:sz="4" w:space="4"/>
        </w:pBdr>
        <w:spacing w:line="360" w:lineRule="auto"/>
        <w:rPr>
          <w:rFonts w:hint="eastAsia" w:ascii="宋体" w:hAnsi="宋体" w:cs="宋体"/>
          <w:color w:val="000000" w:themeColor="text1"/>
          <w:sz w:val="24"/>
          <w14:textFill>
            <w14:solidFill>
              <w14:schemeClr w14:val="tx1"/>
            </w14:solidFill>
          </w14:textFill>
        </w:rPr>
      </w:pPr>
      <w:bookmarkStart w:id="1" w:name="_Toc24899"/>
      <w:bookmarkStart w:id="2" w:name="_Toc87"/>
      <w:r>
        <w:rPr>
          <w:rFonts w:hint="eastAsia" w:ascii="宋体" w:hAnsi="宋体" w:cs="宋体"/>
          <w:color w:val="000000" w:themeColor="text1"/>
          <w:sz w:val="24"/>
          <w14:textFill>
            <w14:solidFill>
              <w14:schemeClr w14:val="tx1"/>
            </w14:solidFill>
          </w14:textFill>
        </w:rPr>
        <w:t>项目概况</w:t>
      </w:r>
    </w:p>
    <w:p>
      <w:pPr>
        <w:pBdr>
          <w:top w:val="single" w:color="auto" w:sz="4" w:space="1"/>
          <w:left w:val="single" w:color="auto" w:sz="4" w:space="0"/>
          <w:bottom w:val="single" w:color="auto" w:sz="4" w:space="1"/>
          <w:right w:val="single" w:color="auto" w:sz="4" w:space="4"/>
        </w:pBdr>
        <w:spacing w:line="360" w:lineRule="auto"/>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lang w:eastAsia="zh-CN"/>
          <w14:textFill>
            <w14:solidFill>
              <w14:schemeClr w14:val="tx1"/>
            </w14:solidFill>
          </w14:textFill>
        </w:rPr>
        <w:t>购买不动产登记受理咨询服务</w:t>
      </w:r>
      <w:r>
        <w:rPr>
          <w:rFonts w:hint="eastAsia" w:ascii="宋体" w:hAnsi="宋体" w:cs="宋体"/>
          <w:bCs/>
          <w:color w:val="000000" w:themeColor="text1"/>
          <w:sz w:val="24"/>
          <w14:textFill>
            <w14:solidFill>
              <w14:schemeClr w14:val="tx1"/>
            </w14:solidFill>
          </w14:textFill>
        </w:rPr>
        <w:t>项目的潜在供应商应在驻马店市公共资源交易中心电子交易平台（</w:t>
      </w:r>
      <w:r>
        <w:rPr>
          <w:rFonts w:hint="eastAsia" w:ascii="宋体" w:hAnsi="宋体" w:cs="宋体"/>
          <w:color w:val="000000" w:themeColor="text1"/>
          <w:sz w:val="24"/>
          <w14:textFill>
            <w14:solidFill>
              <w14:schemeClr w14:val="tx1"/>
            </w14:solidFill>
          </w14:textFill>
        </w:rPr>
        <w:fldChar w:fldCharType="begin"/>
      </w:r>
      <w:r>
        <w:rPr>
          <w:rFonts w:hint="eastAsia" w:ascii="宋体" w:hAnsi="宋体" w:cs="宋体"/>
          <w:color w:val="000000" w:themeColor="text1"/>
          <w:sz w:val="24"/>
          <w14:textFill>
            <w14:solidFill>
              <w14:schemeClr w14:val="tx1"/>
            </w14:solidFill>
          </w14:textFill>
        </w:rPr>
        <w:instrText xml:space="preserve"> HYPERLINK "http://www.zmdggzy.gov.cn）获取采购文件，并于" </w:instrText>
      </w:r>
      <w:r>
        <w:rPr>
          <w:rFonts w:hint="eastAsia" w:ascii="宋体" w:hAnsi="宋体" w:cs="宋体"/>
          <w:color w:val="000000" w:themeColor="text1"/>
          <w:sz w:val="24"/>
          <w14:textFill>
            <w14:solidFill>
              <w14:schemeClr w14:val="tx1"/>
            </w14:solidFill>
          </w14:textFill>
        </w:rPr>
        <w:fldChar w:fldCharType="separate"/>
      </w:r>
      <w:r>
        <w:rPr>
          <w:rFonts w:hint="eastAsia" w:ascii="宋体" w:hAnsi="宋体" w:cs="宋体"/>
          <w:color w:val="000000" w:themeColor="text1"/>
          <w:sz w:val="24"/>
          <w14:textFill>
            <w14:solidFill>
              <w14:schemeClr w14:val="tx1"/>
            </w14:solidFill>
          </w14:textFill>
        </w:rPr>
        <w:t>https://ggzy.zhumadian.gov.cn/</w:t>
      </w:r>
      <w:r>
        <w:rPr>
          <w:rFonts w:hint="eastAsia" w:ascii="宋体" w:hAnsi="宋体" w:cs="宋体"/>
          <w:bCs/>
          <w:color w:val="000000" w:themeColor="text1"/>
          <w:sz w:val="24"/>
          <w14:textFill>
            <w14:solidFill>
              <w14:schemeClr w14:val="tx1"/>
            </w14:solidFill>
          </w14:textFill>
        </w:rPr>
        <w:t>）获取采购文件，并于</w:t>
      </w:r>
      <w:r>
        <w:rPr>
          <w:rFonts w:hint="eastAsia" w:ascii="宋体" w:hAnsi="宋体" w:cs="宋体"/>
          <w:bCs/>
          <w:color w:val="000000" w:themeColor="text1"/>
          <w:sz w:val="24"/>
          <w14:textFill>
            <w14:solidFill>
              <w14:schemeClr w14:val="tx1"/>
            </w14:solidFill>
          </w14:textFill>
        </w:rPr>
        <w:fldChar w:fldCharType="end"/>
      </w:r>
      <w:r>
        <w:rPr>
          <w:rFonts w:hint="eastAsia" w:ascii="宋体" w:hAnsi="宋体" w:cs="宋体"/>
          <w:bCs/>
          <w:color w:val="000000" w:themeColor="text1"/>
          <w:sz w:val="24"/>
          <w14:textFill>
            <w14:solidFill>
              <w14:schemeClr w14:val="tx1"/>
            </w14:solidFill>
          </w14:textFill>
        </w:rPr>
        <w:t>2023年</w:t>
      </w:r>
      <w:r>
        <w:rPr>
          <w:rFonts w:hint="eastAsia" w:ascii="宋体" w:hAnsi="宋体" w:cs="宋体"/>
          <w:bCs/>
          <w:color w:val="000000" w:themeColor="text1"/>
          <w:sz w:val="24"/>
          <w:lang w:val="en-US" w:eastAsia="zh-CN"/>
          <w14:textFill>
            <w14:solidFill>
              <w14:schemeClr w14:val="tx1"/>
            </w14:solidFill>
          </w14:textFill>
        </w:rPr>
        <w:t>10</w:t>
      </w:r>
      <w:r>
        <w:rPr>
          <w:rFonts w:hint="eastAsia" w:ascii="宋体" w:hAnsi="宋体" w:cs="宋体"/>
          <w:bCs/>
          <w:color w:val="000000" w:themeColor="text1"/>
          <w:sz w:val="24"/>
          <w14:textFill>
            <w14:solidFill>
              <w14:schemeClr w14:val="tx1"/>
            </w14:solidFill>
          </w14:textFill>
        </w:rPr>
        <w:t>月</w:t>
      </w:r>
      <w:r>
        <w:rPr>
          <w:rFonts w:hint="eastAsia" w:ascii="宋体" w:hAnsi="宋体" w:cs="宋体"/>
          <w:bCs/>
          <w:color w:val="000000" w:themeColor="text1"/>
          <w:sz w:val="24"/>
          <w:lang w:val="en-US" w:eastAsia="zh-CN"/>
          <w14:textFill>
            <w14:solidFill>
              <w14:schemeClr w14:val="tx1"/>
            </w14:solidFill>
          </w14:textFill>
        </w:rPr>
        <w:t>17</w:t>
      </w:r>
      <w:r>
        <w:rPr>
          <w:rFonts w:hint="eastAsia" w:ascii="宋体" w:hAnsi="宋体" w:cs="宋体"/>
          <w:bCs/>
          <w:color w:val="000000" w:themeColor="text1"/>
          <w:sz w:val="24"/>
          <w14:textFill>
            <w14:solidFill>
              <w14:schemeClr w14:val="tx1"/>
            </w14:solidFill>
          </w14:textFill>
        </w:rPr>
        <w:t>日</w:t>
      </w:r>
      <w:r>
        <w:rPr>
          <w:rFonts w:hint="eastAsia" w:ascii="宋体" w:hAnsi="宋体" w:cs="宋体"/>
          <w:bCs/>
          <w:color w:val="000000" w:themeColor="text1"/>
          <w:sz w:val="24"/>
          <w:lang w:val="en-US" w:eastAsia="zh-CN"/>
          <w14:textFill>
            <w14:solidFill>
              <w14:schemeClr w14:val="tx1"/>
            </w14:solidFill>
          </w14:textFill>
        </w:rPr>
        <w:t>15</w:t>
      </w:r>
      <w:r>
        <w:rPr>
          <w:rFonts w:hint="eastAsia" w:ascii="宋体" w:hAnsi="宋体" w:cs="宋体"/>
          <w:bCs/>
          <w:color w:val="000000" w:themeColor="text1"/>
          <w:sz w:val="24"/>
          <w14:textFill>
            <w14:solidFill>
              <w14:schemeClr w14:val="tx1"/>
            </w14:solidFill>
          </w14:textFill>
        </w:rPr>
        <w:t>时00分（北京时间）前提交响应文件。</w:t>
      </w:r>
    </w:p>
    <w:p>
      <w:pPr>
        <w:spacing w:line="360" w:lineRule="auto"/>
        <w:ind w:firstLine="116" w:firstLineChars="48"/>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一、项目基本情况</w:t>
      </w:r>
    </w:p>
    <w:p>
      <w:pPr>
        <w:spacing w:line="360" w:lineRule="auto"/>
        <w:ind w:firstLine="420" w:firstLineChars="175"/>
        <w:rPr>
          <w:rFonts w:hint="default" w:ascii="宋体" w:hAnsi="宋体"/>
          <w:color w:val="000000" w:themeColor="text1"/>
          <w:sz w:val="24"/>
          <w:lang w:val="en-US"/>
          <w14:textFill>
            <w14:solidFill>
              <w14:schemeClr w14:val="tx1"/>
            </w14:solidFill>
          </w14:textFill>
        </w:rPr>
      </w:pPr>
      <w:r>
        <w:rPr>
          <w:rFonts w:hint="eastAsia" w:ascii="宋体" w:hAnsi="宋体"/>
          <w:color w:val="000000" w:themeColor="text1"/>
          <w:sz w:val="24"/>
          <w14:textFill>
            <w14:solidFill>
              <w14:schemeClr w14:val="tx1"/>
            </w14:solidFill>
          </w14:textFill>
        </w:rPr>
        <w:t>1、项目编号：</w:t>
      </w:r>
      <w:r>
        <w:rPr>
          <w:rFonts w:hint="eastAsia" w:ascii="宋体" w:hAnsi="宋体"/>
          <w:color w:val="auto"/>
          <w:sz w:val="24"/>
          <w:lang w:val="en-US" w:eastAsia="zh-CN"/>
        </w:rPr>
        <w:t>遂政采招【2023】95号</w:t>
      </w:r>
    </w:p>
    <w:p>
      <w:pPr>
        <w:spacing w:line="360" w:lineRule="auto"/>
        <w:ind w:firstLine="420" w:firstLineChars="175"/>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2、项目名称：</w:t>
      </w:r>
      <w:r>
        <w:rPr>
          <w:rFonts w:hint="eastAsia" w:ascii="宋体" w:hAnsi="宋体"/>
          <w:color w:val="000000" w:themeColor="text1"/>
          <w:sz w:val="24"/>
          <w:lang w:eastAsia="zh-CN"/>
          <w14:textFill>
            <w14:solidFill>
              <w14:schemeClr w14:val="tx1"/>
            </w14:solidFill>
          </w14:textFill>
        </w:rPr>
        <w:t>购买不动产登记受理咨询服务</w:t>
      </w:r>
    </w:p>
    <w:p>
      <w:pPr>
        <w:spacing w:line="360" w:lineRule="auto"/>
        <w:ind w:firstLine="420" w:firstLineChars="175"/>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3、采购方式：竞争性谈判</w:t>
      </w:r>
    </w:p>
    <w:p>
      <w:pPr>
        <w:widowControl/>
        <w:spacing w:line="360" w:lineRule="auto"/>
        <w:ind w:left="0" w:leftChars="0" w:firstLine="420" w:firstLineChars="175"/>
        <w:jc w:val="left"/>
        <w:rPr>
          <w:rFonts w:hint="default"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4、预算金额：</w:t>
      </w:r>
      <w:r>
        <w:rPr>
          <w:rFonts w:hint="eastAsia" w:ascii="宋体" w:hAnsi="宋体"/>
          <w:b w:val="0"/>
          <w:bCs w:val="0"/>
          <w:color w:val="000000" w:themeColor="text1"/>
          <w:sz w:val="24"/>
          <w:highlight w:val="none"/>
          <w:lang w:val="en-US" w:eastAsia="zh-CN"/>
          <w14:textFill>
            <w14:solidFill>
              <w14:schemeClr w14:val="tx1"/>
            </w14:solidFill>
          </w14:textFill>
        </w:rPr>
        <w:t>504000.00元</w:t>
      </w:r>
    </w:p>
    <w:p>
      <w:pPr>
        <w:widowControl/>
        <w:spacing w:line="360" w:lineRule="auto"/>
        <w:ind w:firstLine="720" w:firstLineChars="300"/>
        <w:jc w:val="left"/>
        <w:rPr>
          <w:rFonts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最高限价：</w:t>
      </w:r>
      <w:r>
        <w:rPr>
          <w:rFonts w:hint="eastAsia" w:ascii="宋体" w:hAnsi="宋体"/>
          <w:b w:val="0"/>
          <w:bCs w:val="0"/>
          <w:color w:val="000000" w:themeColor="text1"/>
          <w:sz w:val="24"/>
          <w:highlight w:val="none"/>
          <w:lang w:val="en-US" w:eastAsia="zh-CN"/>
          <w14:textFill>
            <w14:solidFill>
              <w14:schemeClr w14:val="tx1"/>
            </w14:solidFill>
          </w14:textFill>
        </w:rPr>
        <w:t>504000.00元</w:t>
      </w:r>
    </w:p>
    <w:p>
      <w:pPr>
        <w:widowControl/>
        <w:shd w:val="clear" w:color="auto" w:fill="FFFFFF"/>
        <w:spacing w:line="360" w:lineRule="auto"/>
        <w:ind w:firstLine="480" w:firstLineChars="200"/>
        <w:jc w:val="left"/>
        <w:rPr>
          <w:rFonts w:hAnsi="宋体" w:cs="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5、采购需求：</w:t>
      </w:r>
      <w:r>
        <w:rPr>
          <w:rFonts w:hint="eastAsia" w:hAnsi="宋体" w:cs="宋体"/>
          <w:color w:val="000000" w:themeColor="text1"/>
          <w:sz w:val="24"/>
          <w14:textFill>
            <w14:solidFill>
              <w14:schemeClr w14:val="tx1"/>
            </w14:solidFill>
          </w14:textFill>
        </w:rPr>
        <w:t>（包括但不限于标的的名称、数量、简要技术需求或服务要求等）</w:t>
      </w:r>
      <w:r>
        <w:rPr>
          <w:rFonts w:hint="eastAsia" w:hAnsi="宋体"/>
          <w:b w:val="0"/>
          <w:bCs w:val="0"/>
          <w:color w:val="000000" w:themeColor="text1"/>
          <w:sz w:val="24"/>
          <w:highlight w:val="none"/>
          <w:lang w:eastAsia="zh-CN"/>
          <w14:textFill>
            <w14:solidFill>
              <w14:schemeClr w14:val="tx1"/>
            </w14:solidFill>
          </w14:textFill>
        </w:rPr>
        <w:t>详见竞争性谈判文件。</w:t>
      </w:r>
    </w:p>
    <w:p>
      <w:pPr>
        <w:widowControl/>
        <w:shd w:val="clear" w:color="auto" w:fill="FFFFFF"/>
        <w:spacing w:line="360" w:lineRule="auto"/>
        <w:ind w:firstLine="480" w:firstLineChars="200"/>
        <w:jc w:val="left"/>
        <w:rPr>
          <w:rFonts w:hint="eastAsia" w:hAnsi="宋体" w:cs="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6</w:t>
      </w:r>
      <w:r>
        <w:rPr>
          <w:rFonts w:hint="eastAsia" w:hAnsi="宋体"/>
          <w:color w:val="000000" w:themeColor="text1"/>
          <w:sz w:val="24"/>
          <w:lang w:eastAsia="zh-CN"/>
          <w14:textFill>
            <w14:solidFill>
              <w14:schemeClr w14:val="tx1"/>
            </w14:solidFill>
          </w14:textFill>
        </w:rPr>
        <w:t>、</w:t>
      </w:r>
      <w:r>
        <w:rPr>
          <w:rFonts w:hint="eastAsia" w:hAnsi="宋体"/>
          <w:color w:val="000000" w:themeColor="text1"/>
          <w:sz w:val="24"/>
          <w14:textFill>
            <w14:solidFill>
              <w14:schemeClr w14:val="tx1"/>
            </w14:solidFill>
          </w14:textFill>
        </w:rPr>
        <w:t>合同履行期限</w:t>
      </w:r>
      <w:r>
        <w:rPr>
          <w:rFonts w:hint="eastAsia" w:hAnsi="宋体" w:cs="宋体"/>
          <w:color w:val="000000" w:themeColor="text1"/>
          <w:sz w:val="24"/>
          <w14:textFill>
            <w14:solidFill>
              <w14:schemeClr w14:val="tx1"/>
            </w14:solidFill>
          </w14:textFill>
        </w:rPr>
        <w:t>：</w:t>
      </w:r>
      <w:r>
        <w:rPr>
          <w:rFonts w:hint="eastAsia" w:hAnsi="宋体" w:cs="宋体"/>
          <w:color w:val="000000" w:themeColor="text1"/>
          <w:sz w:val="24"/>
          <w:lang w:eastAsia="zh-CN"/>
          <w14:textFill>
            <w14:solidFill>
              <w14:schemeClr w14:val="tx1"/>
            </w14:solidFill>
          </w14:textFill>
        </w:rPr>
        <w:t>三年</w:t>
      </w:r>
      <w:r>
        <w:rPr>
          <w:rFonts w:hint="eastAsia" w:hAnsi="宋体" w:cs="宋体"/>
          <w:color w:val="000000" w:themeColor="text1"/>
          <w:sz w:val="24"/>
          <w:lang w:val="en-US" w:eastAsia="zh-CN"/>
          <w14:textFill>
            <w14:solidFill>
              <w14:schemeClr w14:val="tx1"/>
            </w14:solidFill>
          </w14:textFill>
        </w:rPr>
        <w:t>。</w:t>
      </w:r>
    </w:p>
    <w:p>
      <w:pPr>
        <w:widowControl/>
        <w:shd w:val="clear" w:color="auto" w:fill="FFFFFF"/>
        <w:spacing w:line="360" w:lineRule="auto"/>
        <w:ind w:firstLine="480" w:firstLineChars="200"/>
        <w:jc w:val="left"/>
        <w:rPr>
          <w:rFonts w:hint="eastAsia"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7</w:t>
      </w:r>
      <w:r>
        <w:rPr>
          <w:rFonts w:hint="eastAsia" w:hAnsi="宋体"/>
          <w:color w:val="000000" w:themeColor="text1"/>
          <w:sz w:val="24"/>
          <w:lang w:eastAsia="zh-CN"/>
          <w14:textFill>
            <w14:solidFill>
              <w14:schemeClr w14:val="tx1"/>
            </w14:solidFill>
          </w14:textFill>
        </w:rPr>
        <w:t>、</w:t>
      </w:r>
      <w:r>
        <w:rPr>
          <w:rFonts w:hint="eastAsia" w:hAnsi="宋体"/>
          <w:color w:val="000000" w:themeColor="text1"/>
          <w:sz w:val="24"/>
          <w14:textFill>
            <w14:solidFill>
              <w14:schemeClr w14:val="tx1"/>
            </w14:solidFill>
          </w14:textFill>
        </w:rPr>
        <w:t>本项目是否接受联合体投标：否</w:t>
      </w:r>
    </w:p>
    <w:p>
      <w:pPr>
        <w:widowControl/>
        <w:shd w:val="clear" w:color="auto" w:fill="FFFFFF"/>
        <w:spacing w:line="360" w:lineRule="auto"/>
        <w:ind w:firstLine="480" w:firstLineChars="200"/>
        <w:jc w:val="left"/>
        <w:rPr>
          <w:rFonts w:hint="eastAsia"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8</w:t>
      </w:r>
      <w:r>
        <w:rPr>
          <w:rFonts w:hint="eastAsia" w:hAnsi="宋体"/>
          <w:color w:val="000000" w:themeColor="text1"/>
          <w:sz w:val="24"/>
          <w:lang w:eastAsia="zh-CN"/>
          <w14:textFill>
            <w14:solidFill>
              <w14:schemeClr w14:val="tx1"/>
            </w14:solidFill>
          </w14:textFill>
        </w:rPr>
        <w:t>、</w:t>
      </w:r>
      <w:r>
        <w:rPr>
          <w:rFonts w:hint="eastAsia" w:hAnsi="宋体"/>
          <w:color w:val="000000" w:themeColor="text1"/>
          <w:sz w:val="24"/>
          <w14:textFill>
            <w14:solidFill>
              <w14:schemeClr w14:val="tx1"/>
            </w14:solidFill>
          </w14:textFill>
        </w:rPr>
        <w:t>是否接受进口产品：否</w:t>
      </w:r>
    </w:p>
    <w:p>
      <w:pPr>
        <w:spacing w:line="360" w:lineRule="auto"/>
        <w:ind w:firstLine="420" w:firstLineChars="175"/>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9</w:t>
      </w:r>
      <w:r>
        <w:rPr>
          <w:rFonts w:hint="eastAsia" w:ascii="宋体" w:hAnsi="宋体"/>
          <w:color w:val="000000" w:themeColor="text1"/>
          <w:sz w:val="24"/>
          <w:lang w:eastAsia="zh-CN"/>
          <w14:textFill>
            <w14:solidFill>
              <w14:schemeClr w14:val="tx1"/>
            </w14:solidFill>
          </w14:textFill>
        </w:rPr>
        <w:t>、</w:t>
      </w:r>
      <w:r>
        <w:rPr>
          <w:rFonts w:hint="eastAsia" w:ascii="宋体" w:hAnsi="宋体"/>
          <w:color w:val="000000" w:themeColor="text1"/>
          <w:sz w:val="24"/>
          <w14:textFill>
            <w14:solidFill>
              <w14:schemeClr w14:val="tx1"/>
            </w14:solidFill>
          </w14:textFill>
        </w:rPr>
        <w:t>是否专门面向中小企业：</w:t>
      </w:r>
      <w:r>
        <w:rPr>
          <w:rFonts w:hint="eastAsia" w:ascii="宋体" w:hAnsi="宋体"/>
          <w:color w:val="000000" w:themeColor="text1"/>
          <w:sz w:val="24"/>
          <w:lang w:eastAsia="zh-CN"/>
          <w14:textFill>
            <w14:solidFill>
              <w14:schemeClr w14:val="tx1"/>
            </w14:solidFill>
          </w14:textFill>
        </w:rPr>
        <w:t>是</w:t>
      </w:r>
    </w:p>
    <w:p>
      <w:pPr>
        <w:widowControl/>
        <w:wordWrap w:val="0"/>
        <w:snapToGrid w:val="0"/>
        <w:spacing w:before="156" w:after="156" w:line="276" w:lineRule="auto"/>
        <w:jc w:val="left"/>
        <w:outlineLvl w:val="0"/>
        <w:rPr>
          <w:rFonts w:ascii="宋体" w:hAnsi="宋体" w:cs="宋体"/>
          <w:b/>
          <w:bCs/>
          <w:color w:val="000000" w:themeColor="text1"/>
          <w:kern w:val="0"/>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二、申请人资格要求：</w:t>
      </w:r>
    </w:p>
    <w:bookmarkEnd w:id="1"/>
    <w:bookmarkEnd w:id="2"/>
    <w:p>
      <w:pPr>
        <w:spacing w:line="360" w:lineRule="auto"/>
        <w:ind w:left="0" w:leftChars="0" w:firstLine="420" w:firstLineChars="175"/>
        <w:rPr>
          <w:rFonts w:hint="eastAsia" w:ascii="宋体" w:hAnsi="宋体" w:eastAsia="宋体" w:cs="Times New Roman"/>
          <w:color w:val="000000" w:themeColor="text1"/>
          <w:sz w:val="24"/>
          <w14:textFill>
            <w14:solidFill>
              <w14:schemeClr w14:val="tx1"/>
            </w14:solidFill>
          </w14:textFill>
        </w:rPr>
      </w:pPr>
      <w:bookmarkStart w:id="3" w:name="_Toc28133"/>
      <w:bookmarkStart w:id="4" w:name="_Toc14379"/>
      <w:r>
        <w:rPr>
          <w:rFonts w:hint="eastAsia" w:ascii="宋体" w:hAnsi="宋体" w:eastAsia="宋体" w:cs="Times New Roman"/>
          <w:color w:val="000000" w:themeColor="text1"/>
          <w:sz w:val="24"/>
          <w14:textFill>
            <w14:solidFill>
              <w14:schemeClr w14:val="tx1"/>
            </w14:solidFill>
          </w14:textFill>
        </w:rPr>
        <w:t>1、满足《中华人民共和国政府采购法》第二十二条规定；</w:t>
      </w:r>
    </w:p>
    <w:p>
      <w:pPr>
        <w:spacing w:line="360" w:lineRule="auto"/>
        <w:ind w:left="0" w:leftChars="0" w:firstLine="420" w:firstLineChars="175"/>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2、落实政府采购政策满足的资格要求：本项目专门面向中小企业采购，供应商应为中小微企业或监狱企业或残疾人福利性单位。</w:t>
      </w:r>
    </w:p>
    <w:p>
      <w:pPr>
        <w:spacing w:line="360" w:lineRule="auto"/>
        <w:ind w:left="0" w:leftChars="0" w:firstLine="420" w:firstLineChars="175"/>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3、本项目的特定资格要求：</w:t>
      </w:r>
    </w:p>
    <w:bookmarkEnd w:id="3"/>
    <w:bookmarkEnd w:id="4"/>
    <w:p>
      <w:pPr>
        <w:shd w:val="clear" w:color="auto" w:fill="FFFFFF"/>
        <w:spacing w:line="540" w:lineRule="exact"/>
        <w:ind w:firstLine="472"/>
        <w:rPr>
          <w:rFonts w:ascii="宋体" w:hAnsi="宋体"/>
          <w:bCs/>
          <w:color w:val="000000" w:themeColor="text1"/>
          <w:kern w:val="0"/>
          <w:sz w:val="24"/>
          <w14:textFill>
            <w14:solidFill>
              <w14:schemeClr w14:val="tx1"/>
            </w14:solidFill>
          </w14:textFill>
        </w:rPr>
      </w:pPr>
      <w:bookmarkStart w:id="5" w:name="_Toc12755"/>
      <w:bookmarkStart w:id="6" w:name="_Toc27171"/>
      <w:r>
        <w:rPr>
          <w:rFonts w:hint="eastAsia" w:ascii="宋体" w:hAnsi="宋体" w:cs="宋体"/>
          <w:color w:val="000000" w:themeColor="text1"/>
          <w:sz w:val="24"/>
          <w:highlight w:val="none"/>
          <w14:textFill>
            <w14:solidFill>
              <w14:schemeClr w14:val="tx1"/>
            </w14:solidFill>
          </w14:textFill>
        </w:rPr>
        <w:t>3.1.</w:t>
      </w:r>
      <w:r>
        <w:rPr>
          <w:rFonts w:hint="eastAsia" w:ascii="宋体" w:hAnsi="宋体"/>
          <w:bCs/>
          <w:color w:val="000000" w:themeColor="text1"/>
          <w:kern w:val="0"/>
          <w:sz w:val="24"/>
          <w14:textFill>
            <w14:solidFill>
              <w14:schemeClr w14:val="tx1"/>
            </w14:solidFill>
          </w14:textFill>
        </w:rPr>
        <w:t>具有独立企业法人资格，具有有效的营业执照、组织机构代码证、税务登记证（或三证合一证件）；</w:t>
      </w:r>
    </w:p>
    <w:p>
      <w:pPr>
        <w:spacing w:line="360" w:lineRule="auto"/>
        <w:ind w:firstLine="480" w:firstLineChars="200"/>
        <w:rPr>
          <w:rStyle w:val="62"/>
          <w:rFonts w:hint="eastAsia" w:ascii="宋体" w:hAnsi="宋体" w:eastAsia="宋体"/>
          <w:color w:val="000000" w:themeColor="text1"/>
          <w:kern w:val="0"/>
          <w:sz w:val="24"/>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3.2.</w:t>
      </w:r>
      <w:r>
        <w:rPr>
          <w:rStyle w:val="62"/>
          <w:rFonts w:hint="eastAsia" w:ascii="宋体" w:hAnsi="宋体"/>
          <w:color w:val="000000" w:themeColor="text1"/>
          <w:kern w:val="0"/>
          <w:sz w:val="24"/>
          <w:lang w:val="en-US" w:eastAsia="zh-CN"/>
          <w14:textFill>
            <w14:solidFill>
              <w14:schemeClr w14:val="tx1"/>
            </w14:solidFill>
          </w14:textFill>
        </w:rPr>
        <w:t>法定代表人本人参加投标的，提供法人证明、身份证复印件；法定代表人委托代理人参加投标的，提供法人授权委托书原件、委托代理人的身份证复印件、劳动合同复印件及</w:t>
      </w:r>
      <w:r>
        <w:rPr>
          <w:rFonts w:hint="eastAsia" w:ascii="宋体" w:hAnsi="宋体" w:cs="宋体"/>
          <w:color w:val="000000" w:themeColor="text1"/>
          <w:kern w:val="0"/>
          <w:sz w:val="24"/>
          <w:lang w:val="en-US" w:eastAsia="zh-CN"/>
          <w14:textFill>
            <w14:solidFill>
              <w14:schemeClr w14:val="tx1"/>
            </w14:solidFill>
          </w14:textFill>
        </w:rPr>
        <w:t>近半年内任意连续三个月的</w:t>
      </w:r>
      <w:r>
        <w:rPr>
          <w:rStyle w:val="62"/>
          <w:rFonts w:hint="eastAsia" w:ascii="宋体" w:hAnsi="宋体"/>
          <w:color w:val="000000" w:themeColor="text1"/>
          <w:kern w:val="0"/>
          <w:sz w:val="24"/>
          <w:lang w:val="en-US" w:eastAsia="zh-CN"/>
          <w14:textFill>
            <w14:solidFill>
              <w14:schemeClr w14:val="tx1"/>
            </w14:solidFill>
          </w14:textFill>
        </w:rPr>
        <w:t>社保个人权益记录单。</w:t>
      </w:r>
      <w:bookmarkStart w:id="84" w:name="_GoBack"/>
      <w:bookmarkEnd w:id="84"/>
    </w:p>
    <w:p>
      <w:pPr>
        <w:snapToGrid w:val="0"/>
        <w:spacing w:line="360" w:lineRule="auto"/>
        <w:outlineLvl w:val="1"/>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lang w:eastAsia="zh-CN"/>
          <w14:textFill>
            <w14:solidFill>
              <w14:schemeClr w14:val="tx1"/>
            </w14:solidFill>
          </w14:textFill>
        </w:rPr>
        <w:t>三、</w:t>
      </w:r>
      <w:r>
        <w:rPr>
          <w:rFonts w:hint="eastAsia" w:ascii="宋体" w:hAnsi="宋体" w:cs="宋体"/>
          <w:b/>
          <w:bCs/>
          <w:color w:val="000000" w:themeColor="text1"/>
          <w:sz w:val="24"/>
          <w14:textFill>
            <w14:solidFill>
              <w14:schemeClr w14:val="tx1"/>
            </w14:solidFill>
          </w14:textFill>
        </w:rPr>
        <w:t>获取采购文件：</w:t>
      </w:r>
    </w:p>
    <w:p>
      <w:pPr>
        <w:spacing w:line="360" w:lineRule="auto"/>
        <w:ind w:firstLine="420" w:firstLineChars="175"/>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1.时间：2023年</w:t>
      </w:r>
      <w:r>
        <w:rPr>
          <w:rFonts w:hint="eastAsia" w:ascii="宋体" w:hAnsi="宋体"/>
          <w:color w:val="000000" w:themeColor="text1"/>
          <w:sz w:val="24"/>
          <w:lang w:val="en-US" w:eastAsia="zh-CN"/>
          <w14:textFill>
            <w14:solidFill>
              <w14:schemeClr w14:val="tx1"/>
            </w14:solidFill>
          </w14:textFill>
        </w:rPr>
        <w:t>10</w:t>
      </w:r>
      <w:r>
        <w:rPr>
          <w:rFonts w:hint="eastAsia" w:ascii="宋体" w:hAnsi="宋体" w:eastAsia="宋体"/>
          <w:color w:val="000000" w:themeColor="text1"/>
          <w:sz w:val="24"/>
          <w14:textFill>
            <w14:solidFill>
              <w14:schemeClr w14:val="tx1"/>
            </w14:solidFill>
          </w14:textFill>
        </w:rPr>
        <w:t>月</w:t>
      </w:r>
      <w:r>
        <w:rPr>
          <w:rFonts w:hint="eastAsia" w:ascii="宋体" w:hAnsi="宋体"/>
          <w:color w:val="000000" w:themeColor="text1"/>
          <w:sz w:val="24"/>
          <w:lang w:val="en-US" w:eastAsia="zh-CN"/>
          <w14:textFill>
            <w14:solidFill>
              <w14:schemeClr w14:val="tx1"/>
            </w14:solidFill>
          </w14:textFill>
        </w:rPr>
        <w:t>11</w:t>
      </w:r>
      <w:r>
        <w:rPr>
          <w:rFonts w:hint="eastAsia" w:ascii="宋体" w:hAnsi="宋体" w:eastAsia="宋体"/>
          <w:color w:val="000000" w:themeColor="text1"/>
          <w:sz w:val="24"/>
          <w14:textFill>
            <w14:solidFill>
              <w14:schemeClr w14:val="tx1"/>
            </w14:solidFill>
          </w14:textFill>
        </w:rPr>
        <w:t>日至2023年</w:t>
      </w:r>
      <w:r>
        <w:rPr>
          <w:rFonts w:hint="eastAsia" w:ascii="宋体" w:hAnsi="宋体"/>
          <w:color w:val="000000" w:themeColor="text1"/>
          <w:sz w:val="24"/>
          <w:lang w:val="en-US" w:eastAsia="zh-CN"/>
          <w14:textFill>
            <w14:solidFill>
              <w14:schemeClr w14:val="tx1"/>
            </w14:solidFill>
          </w14:textFill>
        </w:rPr>
        <w:t>10</w:t>
      </w:r>
      <w:r>
        <w:rPr>
          <w:rFonts w:hint="eastAsia" w:ascii="宋体" w:hAnsi="宋体" w:eastAsia="宋体"/>
          <w:color w:val="000000" w:themeColor="text1"/>
          <w:sz w:val="24"/>
          <w14:textFill>
            <w14:solidFill>
              <w14:schemeClr w14:val="tx1"/>
            </w14:solidFill>
          </w14:textFill>
        </w:rPr>
        <w:t>月</w:t>
      </w:r>
      <w:r>
        <w:rPr>
          <w:rFonts w:hint="eastAsia" w:ascii="宋体" w:hAnsi="宋体"/>
          <w:color w:val="000000" w:themeColor="text1"/>
          <w:sz w:val="24"/>
          <w:lang w:val="en-US" w:eastAsia="zh-CN"/>
          <w14:textFill>
            <w14:solidFill>
              <w14:schemeClr w14:val="tx1"/>
            </w14:solidFill>
          </w14:textFill>
        </w:rPr>
        <w:t>13</w:t>
      </w:r>
      <w:r>
        <w:rPr>
          <w:rFonts w:hint="eastAsia" w:ascii="宋体" w:hAnsi="宋体" w:eastAsia="宋体"/>
          <w:color w:val="000000" w:themeColor="text1"/>
          <w:sz w:val="24"/>
          <w14:textFill>
            <w14:solidFill>
              <w14:schemeClr w14:val="tx1"/>
            </w14:solidFill>
          </w14:textFill>
        </w:rPr>
        <w:t>日，每天上午8:00至12:00，下午12:0</w:t>
      </w:r>
      <w:r>
        <w:rPr>
          <w:rFonts w:hint="eastAsia" w:ascii="宋体" w:hAnsi="宋体" w:eastAsia="宋体"/>
          <w:color w:val="000000" w:themeColor="text1"/>
          <w:sz w:val="24"/>
          <w:lang w:val="en-US" w:eastAsia="zh-CN"/>
          <w14:textFill>
            <w14:solidFill>
              <w14:schemeClr w14:val="tx1"/>
            </w14:solidFill>
          </w14:textFill>
        </w:rPr>
        <w:t>0</w:t>
      </w:r>
      <w:r>
        <w:rPr>
          <w:rFonts w:hint="eastAsia" w:ascii="宋体" w:hAnsi="宋体" w:eastAsia="宋体"/>
          <w:color w:val="000000" w:themeColor="text1"/>
          <w:sz w:val="24"/>
          <w14:textFill>
            <w14:solidFill>
              <w14:schemeClr w14:val="tx1"/>
            </w14:solidFill>
          </w14:textFill>
        </w:rPr>
        <w:t xml:space="preserve"> 至1</w:t>
      </w:r>
      <w:r>
        <w:rPr>
          <w:rFonts w:hint="eastAsia" w:ascii="宋体" w:hAnsi="宋体"/>
          <w:color w:val="000000" w:themeColor="text1"/>
          <w:sz w:val="24"/>
          <w:lang w:val="en-US" w:eastAsia="zh-CN"/>
          <w14:textFill>
            <w14:solidFill>
              <w14:schemeClr w14:val="tx1"/>
            </w14:solidFill>
          </w14:textFill>
        </w:rPr>
        <w:t>7</w:t>
      </w:r>
      <w:r>
        <w:rPr>
          <w:rFonts w:hint="eastAsia" w:ascii="宋体" w:hAnsi="宋体" w:eastAsia="宋体"/>
          <w:color w:val="000000" w:themeColor="text1"/>
          <w:sz w:val="24"/>
          <w14:textFill>
            <w14:solidFill>
              <w14:schemeClr w14:val="tx1"/>
            </w14:solidFill>
          </w14:textFill>
        </w:rPr>
        <w:t>:</w:t>
      </w:r>
      <w:r>
        <w:rPr>
          <w:rFonts w:hint="eastAsia" w:ascii="宋体" w:hAnsi="宋体"/>
          <w:color w:val="000000" w:themeColor="text1"/>
          <w:sz w:val="24"/>
          <w:lang w:val="en-US" w:eastAsia="zh-CN"/>
          <w14:textFill>
            <w14:solidFill>
              <w14:schemeClr w14:val="tx1"/>
            </w14:solidFill>
          </w14:textFill>
        </w:rPr>
        <w:t>3</w:t>
      </w:r>
      <w:r>
        <w:rPr>
          <w:rFonts w:hint="eastAsia" w:ascii="宋体" w:hAnsi="宋体" w:eastAsia="宋体"/>
          <w:color w:val="000000" w:themeColor="text1"/>
          <w:sz w:val="24"/>
          <w14:textFill>
            <w14:solidFill>
              <w14:schemeClr w14:val="tx1"/>
            </w14:solidFill>
          </w14:textFill>
        </w:rPr>
        <w:t>0（北京时间，法定节假日除外。）</w:t>
      </w:r>
    </w:p>
    <w:p>
      <w:pPr>
        <w:spacing w:line="360" w:lineRule="auto"/>
        <w:ind w:firstLine="420" w:firstLineChars="175"/>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2.地点：驻马店市公共资源交易中心</w:t>
      </w:r>
      <w:r>
        <w:rPr>
          <w:rFonts w:hint="eastAsia" w:ascii="宋体" w:hAnsi="宋体" w:eastAsia="宋体"/>
          <w:color w:val="000000" w:themeColor="text1"/>
          <w:sz w:val="24"/>
          <w:lang w:eastAsia="zh-CN"/>
          <w14:textFill>
            <w14:solidFill>
              <w14:schemeClr w14:val="tx1"/>
            </w14:solidFill>
          </w14:textFill>
        </w:rPr>
        <w:t>（https://ggzy.zhumadian.gov.cn/）</w:t>
      </w:r>
      <w:r>
        <w:rPr>
          <w:rFonts w:hint="eastAsia" w:ascii="宋体" w:hAnsi="宋体" w:eastAsia="宋体"/>
          <w:color w:val="000000" w:themeColor="text1"/>
          <w:sz w:val="24"/>
          <w14:textFill>
            <w14:solidFill>
              <w14:schemeClr w14:val="tx1"/>
            </w14:solidFill>
          </w14:textFill>
        </w:rPr>
        <w:t>网站。</w:t>
      </w:r>
    </w:p>
    <w:p>
      <w:pPr>
        <w:spacing w:line="360" w:lineRule="auto"/>
        <w:ind w:firstLine="420" w:firstLineChars="175"/>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3.方式：驻马店市公共资源交易中心</w:t>
      </w:r>
      <w:r>
        <w:rPr>
          <w:rFonts w:hint="eastAsia" w:ascii="宋体" w:hAnsi="宋体" w:eastAsia="宋体"/>
          <w:color w:val="000000" w:themeColor="text1"/>
          <w:sz w:val="24"/>
          <w:lang w:eastAsia="zh-CN"/>
          <w14:textFill>
            <w14:solidFill>
              <w14:schemeClr w14:val="tx1"/>
            </w14:solidFill>
          </w14:textFill>
        </w:rPr>
        <w:t>（https://ggzy.zhumadian.gov.cn/）</w:t>
      </w:r>
      <w:r>
        <w:rPr>
          <w:rFonts w:hint="eastAsia" w:ascii="宋体" w:hAnsi="宋体" w:eastAsia="宋体"/>
          <w:color w:val="000000" w:themeColor="text1"/>
          <w:sz w:val="24"/>
          <w14:textFill>
            <w14:solidFill>
              <w14:schemeClr w14:val="tx1"/>
            </w14:solidFill>
          </w14:textFill>
        </w:rPr>
        <w:t>下载电子版文件。投标供应商未按规定在网上下载招标文件的，其投标将被拒绝。</w:t>
      </w:r>
    </w:p>
    <w:p>
      <w:pPr>
        <w:spacing w:line="360" w:lineRule="auto"/>
        <w:ind w:firstLine="420" w:firstLineChars="175"/>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4.售价：0元</w:t>
      </w:r>
    </w:p>
    <w:p>
      <w:pPr>
        <w:widowControl/>
        <w:wordWrap w:val="0"/>
        <w:snapToGrid w:val="0"/>
        <w:spacing w:line="360" w:lineRule="auto"/>
        <w:jc w:val="left"/>
        <w:outlineLvl w:val="1"/>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lang w:eastAsia="zh-CN"/>
          <w14:textFill>
            <w14:solidFill>
              <w14:schemeClr w14:val="tx1"/>
            </w14:solidFill>
          </w14:textFill>
        </w:rPr>
        <w:t>四、</w:t>
      </w:r>
      <w:r>
        <w:rPr>
          <w:rFonts w:hint="eastAsia" w:ascii="宋体" w:hAnsi="宋体" w:cs="宋体"/>
          <w:b/>
          <w:color w:val="000000" w:themeColor="text1"/>
          <w:kern w:val="0"/>
          <w:sz w:val="24"/>
          <w14:textFill>
            <w14:solidFill>
              <w14:schemeClr w14:val="tx1"/>
            </w14:solidFill>
          </w14:textFill>
        </w:rPr>
        <w:t>响应文件提交：</w:t>
      </w:r>
      <w:bookmarkEnd w:id="5"/>
      <w:bookmarkEnd w:id="6"/>
    </w:p>
    <w:p>
      <w:pPr>
        <w:spacing w:line="360" w:lineRule="auto"/>
        <w:ind w:left="436" w:leftChars="200" w:hanging="16" w:hangingChars="7"/>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1.时间：2023年</w:t>
      </w:r>
      <w:r>
        <w:rPr>
          <w:rFonts w:hint="eastAsia" w:ascii="宋体" w:hAnsi="宋体"/>
          <w:color w:val="000000" w:themeColor="text1"/>
          <w:sz w:val="24"/>
          <w:lang w:val="en-US" w:eastAsia="zh-CN"/>
          <w14:textFill>
            <w14:solidFill>
              <w14:schemeClr w14:val="tx1"/>
            </w14:solidFill>
          </w14:textFill>
        </w:rPr>
        <w:t>10</w:t>
      </w:r>
      <w:r>
        <w:rPr>
          <w:rFonts w:hint="eastAsia" w:ascii="宋体" w:hAnsi="宋体"/>
          <w:color w:val="000000" w:themeColor="text1"/>
          <w:sz w:val="24"/>
          <w14:textFill>
            <w14:solidFill>
              <w14:schemeClr w14:val="tx1"/>
            </w14:solidFill>
          </w14:textFill>
        </w:rPr>
        <w:t>月</w:t>
      </w:r>
      <w:r>
        <w:rPr>
          <w:rFonts w:hint="eastAsia" w:ascii="宋体" w:hAnsi="宋体"/>
          <w:color w:val="000000" w:themeColor="text1"/>
          <w:sz w:val="24"/>
          <w:lang w:val="en-US" w:eastAsia="zh-CN"/>
          <w14:textFill>
            <w14:solidFill>
              <w14:schemeClr w14:val="tx1"/>
            </w14:solidFill>
          </w14:textFill>
        </w:rPr>
        <w:t>17</w:t>
      </w:r>
      <w:r>
        <w:rPr>
          <w:rFonts w:hint="eastAsia" w:ascii="宋体" w:hAnsi="宋体"/>
          <w:color w:val="000000" w:themeColor="text1"/>
          <w:sz w:val="24"/>
          <w14:textFill>
            <w14:solidFill>
              <w14:schemeClr w14:val="tx1"/>
            </w14:solidFill>
          </w14:textFill>
        </w:rPr>
        <w:t>日</w:t>
      </w:r>
      <w:r>
        <w:rPr>
          <w:rFonts w:hint="eastAsia" w:ascii="宋体" w:hAnsi="宋体"/>
          <w:color w:val="000000" w:themeColor="text1"/>
          <w:sz w:val="24"/>
          <w:lang w:val="en-US" w:eastAsia="zh-CN"/>
          <w14:textFill>
            <w14:solidFill>
              <w14:schemeClr w14:val="tx1"/>
            </w14:solidFill>
          </w14:textFill>
        </w:rPr>
        <w:t>15</w:t>
      </w:r>
      <w:r>
        <w:rPr>
          <w:rFonts w:hint="eastAsia" w:ascii="宋体" w:hAnsi="宋体"/>
          <w:color w:val="000000" w:themeColor="text1"/>
          <w:sz w:val="24"/>
          <w14:textFill>
            <w14:solidFill>
              <w14:schemeClr w14:val="tx1"/>
            </w14:solidFill>
          </w14:textFill>
        </w:rPr>
        <w:t>点00分（北京时间）</w:t>
      </w:r>
    </w:p>
    <w:p>
      <w:pPr>
        <w:spacing w:line="360" w:lineRule="auto"/>
        <w:ind w:left="436" w:leftChars="200" w:hanging="16" w:hangingChars="7"/>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2.地点：驻马店市公共资源交易中心电子交易平台。</w:t>
      </w:r>
    </w:p>
    <w:p>
      <w:pPr>
        <w:widowControl/>
        <w:wordWrap w:val="0"/>
        <w:snapToGrid w:val="0"/>
        <w:spacing w:line="360" w:lineRule="auto"/>
        <w:jc w:val="left"/>
        <w:outlineLvl w:val="1"/>
        <w:rPr>
          <w:rFonts w:hint="eastAsia" w:ascii="宋体" w:hAnsi="宋体" w:cs="宋体"/>
          <w:b/>
          <w:color w:val="000000" w:themeColor="text1"/>
          <w:kern w:val="0"/>
          <w:sz w:val="24"/>
          <w14:textFill>
            <w14:solidFill>
              <w14:schemeClr w14:val="tx1"/>
            </w14:solidFill>
          </w14:textFill>
        </w:rPr>
      </w:pPr>
      <w:bookmarkStart w:id="7" w:name="_Toc4588"/>
      <w:bookmarkStart w:id="8" w:name="_Toc12321"/>
      <w:r>
        <w:rPr>
          <w:rFonts w:hint="eastAsia" w:ascii="宋体" w:hAnsi="宋体" w:cs="宋体"/>
          <w:b/>
          <w:color w:val="000000" w:themeColor="text1"/>
          <w:kern w:val="0"/>
          <w:sz w:val="24"/>
          <w:lang w:eastAsia="zh-CN"/>
          <w14:textFill>
            <w14:solidFill>
              <w14:schemeClr w14:val="tx1"/>
            </w14:solidFill>
          </w14:textFill>
        </w:rPr>
        <w:t>五、</w:t>
      </w:r>
      <w:r>
        <w:rPr>
          <w:rFonts w:hint="eastAsia" w:ascii="宋体" w:hAnsi="宋体" w:cs="宋体"/>
          <w:b/>
          <w:color w:val="000000" w:themeColor="text1"/>
          <w:kern w:val="0"/>
          <w:sz w:val="24"/>
          <w14:textFill>
            <w14:solidFill>
              <w14:schemeClr w14:val="tx1"/>
            </w14:solidFill>
          </w14:textFill>
        </w:rPr>
        <w:t>响应文件开启：</w:t>
      </w:r>
      <w:bookmarkEnd w:id="7"/>
      <w:bookmarkEnd w:id="8"/>
    </w:p>
    <w:p>
      <w:pPr>
        <w:spacing w:line="360" w:lineRule="auto"/>
        <w:ind w:left="436" w:leftChars="200" w:hanging="16" w:hangingChars="7"/>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1.时间：2023年</w:t>
      </w:r>
      <w:r>
        <w:rPr>
          <w:rFonts w:hint="eastAsia" w:ascii="宋体" w:hAnsi="宋体"/>
          <w:color w:val="000000" w:themeColor="text1"/>
          <w:sz w:val="24"/>
          <w:lang w:val="en-US" w:eastAsia="zh-CN"/>
          <w14:textFill>
            <w14:solidFill>
              <w14:schemeClr w14:val="tx1"/>
            </w14:solidFill>
          </w14:textFill>
        </w:rPr>
        <w:t>10</w:t>
      </w:r>
      <w:r>
        <w:rPr>
          <w:rFonts w:hint="eastAsia" w:ascii="宋体" w:hAnsi="宋体"/>
          <w:color w:val="000000" w:themeColor="text1"/>
          <w:sz w:val="24"/>
          <w14:textFill>
            <w14:solidFill>
              <w14:schemeClr w14:val="tx1"/>
            </w14:solidFill>
          </w14:textFill>
        </w:rPr>
        <w:t>月</w:t>
      </w:r>
      <w:r>
        <w:rPr>
          <w:rFonts w:hint="eastAsia" w:ascii="宋体" w:hAnsi="宋体"/>
          <w:color w:val="000000" w:themeColor="text1"/>
          <w:sz w:val="24"/>
          <w:lang w:val="en-US" w:eastAsia="zh-CN"/>
          <w14:textFill>
            <w14:solidFill>
              <w14:schemeClr w14:val="tx1"/>
            </w14:solidFill>
          </w14:textFill>
        </w:rPr>
        <w:t>17</w:t>
      </w:r>
      <w:r>
        <w:rPr>
          <w:rFonts w:hint="eastAsia" w:ascii="宋体" w:hAnsi="宋体"/>
          <w:color w:val="000000" w:themeColor="text1"/>
          <w:sz w:val="24"/>
          <w14:textFill>
            <w14:solidFill>
              <w14:schemeClr w14:val="tx1"/>
            </w14:solidFill>
          </w14:textFill>
        </w:rPr>
        <w:t>日</w:t>
      </w:r>
      <w:r>
        <w:rPr>
          <w:rFonts w:hint="eastAsia" w:ascii="宋体" w:hAnsi="宋体"/>
          <w:color w:val="000000" w:themeColor="text1"/>
          <w:sz w:val="24"/>
          <w:lang w:val="en-US" w:eastAsia="zh-CN"/>
          <w14:textFill>
            <w14:solidFill>
              <w14:schemeClr w14:val="tx1"/>
            </w14:solidFill>
          </w14:textFill>
        </w:rPr>
        <w:t>15</w:t>
      </w:r>
      <w:r>
        <w:rPr>
          <w:rFonts w:hint="eastAsia" w:ascii="宋体" w:hAnsi="宋体"/>
          <w:color w:val="000000" w:themeColor="text1"/>
          <w:sz w:val="24"/>
          <w14:textFill>
            <w14:solidFill>
              <w14:schemeClr w14:val="tx1"/>
            </w14:solidFill>
          </w14:textFill>
        </w:rPr>
        <w:t>点00分（北京时间）</w:t>
      </w:r>
    </w:p>
    <w:p>
      <w:pPr>
        <w:spacing w:line="360" w:lineRule="auto"/>
        <w:ind w:left="436" w:leftChars="200" w:hanging="16" w:hangingChars="7"/>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2.地点：</w:t>
      </w:r>
      <w:r>
        <w:rPr>
          <w:rFonts w:hint="eastAsia" w:ascii="宋体" w:hAnsi="宋体"/>
          <w:color w:val="000000" w:themeColor="text1"/>
          <w:sz w:val="24"/>
          <w:lang w:eastAsia="zh-CN"/>
          <w14:textFill>
            <w14:solidFill>
              <w14:schemeClr w14:val="tx1"/>
            </w14:solidFill>
          </w14:textFill>
        </w:rPr>
        <w:t>遂平</w:t>
      </w:r>
      <w:r>
        <w:rPr>
          <w:rFonts w:hint="eastAsia" w:ascii="宋体" w:hAnsi="宋体"/>
          <w:color w:val="000000" w:themeColor="text1"/>
          <w:sz w:val="24"/>
          <w14:textFill>
            <w14:solidFill>
              <w14:schemeClr w14:val="tx1"/>
            </w14:solidFill>
          </w14:textFill>
        </w:rPr>
        <w:t>县公共资源交易中心不见面开标</w:t>
      </w:r>
      <w:r>
        <w:rPr>
          <w:rFonts w:hint="eastAsia" w:ascii="宋体" w:hAnsi="宋体"/>
          <w:color w:val="000000" w:themeColor="text1"/>
          <w:sz w:val="24"/>
          <w:highlight w:val="none"/>
          <w14:textFill>
            <w14:solidFill>
              <w14:schemeClr w14:val="tx1"/>
            </w14:solidFill>
          </w14:textFill>
        </w:rPr>
        <w:t>厅</w:t>
      </w:r>
    </w:p>
    <w:p>
      <w:pPr>
        <w:widowControl/>
        <w:wordWrap w:val="0"/>
        <w:snapToGrid w:val="0"/>
        <w:spacing w:line="360" w:lineRule="auto"/>
        <w:jc w:val="left"/>
        <w:outlineLvl w:val="1"/>
        <w:rPr>
          <w:rFonts w:hint="eastAsia" w:ascii="宋体" w:hAnsi="宋体" w:cs="宋体"/>
          <w:b/>
          <w:color w:val="000000" w:themeColor="text1"/>
          <w:kern w:val="0"/>
          <w:sz w:val="24"/>
          <w14:textFill>
            <w14:solidFill>
              <w14:schemeClr w14:val="tx1"/>
            </w14:solidFill>
          </w14:textFill>
        </w:rPr>
      </w:pPr>
      <w:bookmarkStart w:id="9" w:name="_Toc31797"/>
      <w:bookmarkStart w:id="10" w:name="_Toc18264"/>
      <w:r>
        <w:rPr>
          <w:rFonts w:hint="eastAsia" w:ascii="宋体" w:hAnsi="宋体" w:cs="宋体"/>
          <w:b/>
          <w:color w:val="000000" w:themeColor="text1"/>
          <w:kern w:val="0"/>
          <w:sz w:val="24"/>
          <w:lang w:eastAsia="zh-CN"/>
          <w14:textFill>
            <w14:solidFill>
              <w14:schemeClr w14:val="tx1"/>
            </w14:solidFill>
          </w14:textFill>
        </w:rPr>
        <w:t>六</w:t>
      </w:r>
      <w:bookmarkEnd w:id="9"/>
      <w:bookmarkEnd w:id="10"/>
      <w:r>
        <w:rPr>
          <w:rFonts w:hint="eastAsia" w:ascii="宋体" w:hAnsi="宋体" w:cs="宋体"/>
          <w:b/>
          <w:color w:val="000000" w:themeColor="text1"/>
          <w:kern w:val="0"/>
          <w:sz w:val="24"/>
          <w:lang w:eastAsia="zh-CN"/>
          <w14:textFill>
            <w14:solidFill>
              <w14:schemeClr w14:val="tx1"/>
            </w14:solidFill>
          </w14:textFill>
        </w:rPr>
        <w:t>、</w:t>
      </w:r>
      <w:r>
        <w:rPr>
          <w:rFonts w:hint="eastAsia" w:ascii="宋体" w:hAnsi="宋体" w:cs="宋体"/>
          <w:b/>
          <w:color w:val="000000" w:themeColor="text1"/>
          <w:kern w:val="0"/>
          <w:sz w:val="24"/>
          <w14:textFill>
            <w14:solidFill>
              <w14:schemeClr w14:val="tx1"/>
            </w14:solidFill>
          </w14:textFill>
        </w:rPr>
        <w:t>发布公告的媒介及公告期限</w:t>
      </w:r>
    </w:p>
    <w:p>
      <w:pPr>
        <w:spacing w:line="360" w:lineRule="auto"/>
        <w:ind w:left="436" w:leftChars="200" w:hanging="16" w:hangingChars="7"/>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本次公告在《河南省政府采购网》、《驻马店市公共资源交易中心网》上发布。竞争性谈判公告期限为三个工作日，发布公告当日不计入。</w:t>
      </w:r>
    </w:p>
    <w:p>
      <w:pPr>
        <w:pStyle w:val="73"/>
        <w:spacing w:line="360" w:lineRule="auto"/>
        <w:rPr>
          <w:rFonts w:hint="eastAsia"/>
          <w:b/>
          <w:bCs/>
          <w:color w:val="000000" w:themeColor="text1"/>
          <w14:textFill>
            <w14:solidFill>
              <w14:schemeClr w14:val="tx1"/>
            </w14:solidFill>
          </w14:textFill>
        </w:rPr>
      </w:pPr>
      <w:r>
        <w:rPr>
          <w:rFonts w:hint="eastAsia"/>
          <w:b/>
          <w:bCs/>
          <w:color w:val="000000" w:themeColor="text1"/>
          <w:lang w:eastAsia="zh-CN"/>
          <w14:textFill>
            <w14:solidFill>
              <w14:schemeClr w14:val="tx1"/>
            </w14:solidFill>
          </w14:textFill>
        </w:rPr>
        <w:t>七</w:t>
      </w:r>
      <w:r>
        <w:rPr>
          <w:rFonts w:hint="eastAsia"/>
          <w:b/>
          <w:bCs/>
          <w:color w:val="000000" w:themeColor="text1"/>
          <w14:textFill>
            <w14:solidFill>
              <w14:schemeClr w14:val="tx1"/>
            </w14:solidFill>
          </w14:textFill>
        </w:rPr>
        <w:t>、其他补充事宜：</w:t>
      </w:r>
    </w:p>
    <w:p>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bookmarkStart w:id="11" w:name="_Toc3961"/>
      <w:bookmarkStart w:id="12" w:name="_Toc13023"/>
      <w:r>
        <w:rPr>
          <w:rFonts w:hint="eastAsia" w:ascii="宋体" w:hAnsi="宋体" w:eastAsia="宋体" w:cs="宋体"/>
          <w:color w:val="000000" w:themeColor="text1"/>
          <w:sz w:val="24"/>
          <w:szCs w:val="24"/>
          <w:highlight w:val="none"/>
          <w14:textFill>
            <w14:solidFill>
              <w14:schemeClr w14:val="tx1"/>
            </w14:solidFill>
          </w14:textFill>
        </w:rPr>
        <w:t>1.本项目使用远程不见面交易的模式。投标人应于投标截止时间前将加密电子投标文件(.zmdtf格式)在驻马店市公共资源交易中心电子交易平台加密上传，逾期上传其投标将被拒绝。</w:t>
      </w:r>
    </w:p>
    <w:p>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2.投标人注册:</w:t>
      </w:r>
    </w:p>
    <w:p>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投标人首先通过“驻马店市公共资源交易中心（</w:t>
      </w:r>
      <w:r>
        <w:rPr>
          <w:rStyle w:val="34"/>
          <w:rFonts w:hint="eastAsia" w:ascii="宋体" w:hAnsi="宋体" w:eastAsia="宋体" w:cs="宋体"/>
          <w:color w:val="000000" w:themeColor="text1"/>
          <w:sz w:val="24"/>
          <w:szCs w:val="24"/>
          <w:highlight w:val="none"/>
          <w14:textFill>
            <w14:solidFill>
              <w14:schemeClr w14:val="tx1"/>
            </w14:solidFill>
          </w14:textFill>
        </w:rPr>
        <w:t>https://ggzy.zhumadian.gov.cn</w:t>
      </w:r>
      <w:r>
        <w:rPr>
          <w:rFonts w:hint="eastAsia" w:ascii="宋体" w:hAnsi="宋体" w:eastAsia="宋体" w:cs="宋体"/>
          <w:color w:val="000000" w:themeColor="text1"/>
          <w:sz w:val="24"/>
          <w:szCs w:val="24"/>
          <w:highlight w:val="none"/>
          <w14:textFill>
            <w14:solidFill>
              <w14:schemeClr w14:val="tx1"/>
            </w14:solidFill>
          </w14:textFill>
        </w:rPr>
        <w:t>）”网站“投标人登陆版块”进行交易主体免费注册，然后按网站下载中心（其他）“诚信库申报操作手册”指导填报企业信息和上传有关资料原件的扫描件，完善诚信库信息，自行核验通过后，按网站下载中心（其他）“办理HNXACA单位个人数字证书所需材料下载”准备齐资料，最后到驻马店市公共资源交易中心（驻马店市文明路1196号公共资源交易中心1F大厅）办理 CA 密钥，完成注册。</w:t>
      </w:r>
    </w:p>
    <w:p>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3.招标文件下载: </w:t>
      </w:r>
    </w:p>
    <w:p>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凡有意参加投标者，登录“驻马店市公共资源交易中心（</w:t>
      </w:r>
      <w:r>
        <w:rPr>
          <w:rStyle w:val="34"/>
          <w:rFonts w:hint="eastAsia" w:ascii="宋体" w:hAnsi="宋体" w:eastAsia="宋体" w:cs="宋体"/>
          <w:color w:val="000000" w:themeColor="text1"/>
          <w:sz w:val="24"/>
          <w:szCs w:val="24"/>
          <w:highlight w:val="none"/>
          <w14:textFill>
            <w14:solidFill>
              <w14:schemeClr w14:val="tx1"/>
            </w14:solidFill>
          </w14:textFill>
        </w:rPr>
        <w:t>https://ggzy.zhumadian.gov.cn</w:t>
      </w:r>
      <w:r>
        <w:rPr>
          <w:rFonts w:hint="eastAsia" w:ascii="宋体" w:hAnsi="宋体" w:eastAsia="宋体" w:cs="宋体"/>
          <w:color w:val="000000" w:themeColor="text1"/>
          <w:sz w:val="24"/>
          <w:szCs w:val="24"/>
          <w:highlight w:val="none"/>
          <w14:textFill>
            <w14:solidFill>
              <w14:schemeClr w14:val="tx1"/>
            </w14:solidFill>
          </w14:textFill>
        </w:rPr>
        <w:t>）”网站，凭领取的企业身份认证锁（CA密钥）登录系统进行网上免费下载招标文件。投标人未按规定在网上下载招标文件的，其投标将被拒绝。</w:t>
      </w:r>
    </w:p>
    <w:p>
      <w:pPr>
        <w:widowControl/>
        <w:wordWrap w:val="0"/>
        <w:snapToGrid w:val="0"/>
        <w:spacing w:line="360" w:lineRule="auto"/>
        <w:jc w:val="left"/>
        <w:outlineLvl w:val="1"/>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lang w:eastAsia="zh-CN"/>
          <w14:textFill>
            <w14:solidFill>
              <w14:schemeClr w14:val="tx1"/>
            </w14:solidFill>
          </w14:textFill>
        </w:rPr>
        <w:t>八、</w:t>
      </w:r>
      <w:r>
        <w:rPr>
          <w:rFonts w:hint="eastAsia" w:ascii="宋体" w:hAnsi="宋体" w:cs="宋体"/>
          <w:b/>
          <w:color w:val="000000" w:themeColor="text1"/>
          <w:kern w:val="0"/>
          <w:sz w:val="24"/>
          <w14:textFill>
            <w14:solidFill>
              <w14:schemeClr w14:val="tx1"/>
            </w14:solidFill>
          </w14:textFill>
        </w:rPr>
        <w:t>凡对本次招标提出询问，请按以下方式联系：</w:t>
      </w:r>
      <w:bookmarkEnd w:id="11"/>
      <w:bookmarkEnd w:id="12"/>
    </w:p>
    <w:p>
      <w:pPr>
        <w:spacing w:line="360" w:lineRule="auto"/>
        <w:ind w:left="436" w:leftChars="200" w:hanging="16" w:hangingChars="7"/>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1.</w:t>
      </w:r>
      <w:r>
        <w:rPr>
          <w:rFonts w:hint="eastAsia" w:ascii="宋体" w:hAnsi="宋体" w:eastAsia="宋体" w:cs="Times New Roman"/>
          <w:color w:val="000000" w:themeColor="text1"/>
          <w:sz w:val="24"/>
          <w14:textFill>
            <w14:solidFill>
              <w14:schemeClr w14:val="tx1"/>
            </w14:solidFill>
          </w14:textFill>
        </w:rPr>
        <w:t>采购人信息</w:t>
      </w:r>
    </w:p>
    <w:p>
      <w:pPr>
        <w:spacing w:line="360" w:lineRule="auto"/>
        <w:ind w:left="436" w:leftChars="200" w:hanging="16" w:hangingChars="7"/>
        <w:rPr>
          <w:rFonts w:hint="eastAsia" w:ascii="宋体" w:hAnsi="宋体" w:eastAsia="宋体" w:cs="Times New Roman"/>
          <w:color w:val="000000" w:themeColor="text1"/>
          <w:sz w:val="24"/>
          <w:lang w:eastAsia="zh-CN"/>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名    称：</w:t>
      </w:r>
      <w:r>
        <w:rPr>
          <w:rFonts w:hint="eastAsia" w:ascii="宋体" w:hAnsi="宋体" w:eastAsia="宋体" w:cs="Times New Roman"/>
          <w:color w:val="000000" w:themeColor="text1"/>
          <w:sz w:val="24"/>
          <w:lang w:eastAsia="zh-CN"/>
          <w14:textFill>
            <w14:solidFill>
              <w14:schemeClr w14:val="tx1"/>
            </w14:solidFill>
          </w14:textFill>
        </w:rPr>
        <w:t>遂平县不动产登记中心</w:t>
      </w:r>
    </w:p>
    <w:p>
      <w:pPr>
        <w:spacing w:line="360" w:lineRule="auto"/>
        <w:ind w:left="436" w:leftChars="200" w:hanging="16" w:hangingChars="7"/>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地   址：河南省遂平县天中文化旅游创意产业园4号楼</w:t>
      </w:r>
    </w:p>
    <w:p>
      <w:pPr>
        <w:spacing w:line="360" w:lineRule="auto"/>
        <w:ind w:left="436" w:leftChars="200" w:hanging="16" w:hangingChars="7"/>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联 系 人：</w:t>
      </w:r>
      <w:r>
        <w:rPr>
          <w:rFonts w:hint="eastAsia" w:ascii="宋体" w:hAnsi="宋体" w:cs="Times New Roman"/>
          <w:color w:val="000000" w:themeColor="text1"/>
          <w:sz w:val="24"/>
          <w:lang w:eastAsia="zh-CN"/>
          <w14:textFill>
            <w14:solidFill>
              <w14:schemeClr w14:val="tx1"/>
            </w14:solidFill>
          </w14:textFill>
        </w:rPr>
        <w:t>杨女士</w:t>
      </w:r>
    </w:p>
    <w:p>
      <w:pPr>
        <w:spacing w:line="360" w:lineRule="auto"/>
        <w:ind w:left="436" w:leftChars="200" w:hanging="16" w:hangingChars="7"/>
        <w:rPr>
          <w:rFonts w:hint="default"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联系电话：</w:t>
      </w:r>
      <w:r>
        <w:rPr>
          <w:rFonts w:hint="eastAsia" w:ascii="宋体" w:hAnsi="宋体" w:cs="Times New Roman"/>
          <w:color w:val="000000" w:themeColor="text1"/>
          <w:sz w:val="24"/>
          <w:lang w:val="en-US" w:eastAsia="zh-CN"/>
          <w14:textFill>
            <w14:solidFill>
              <w14:schemeClr w14:val="tx1"/>
            </w14:solidFill>
          </w14:textFill>
        </w:rPr>
        <w:t>18003963079</w:t>
      </w:r>
    </w:p>
    <w:p>
      <w:pPr>
        <w:spacing w:line="360" w:lineRule="auto"/>
        <w:ind w:left="436" w:leftChars="200" w:hanging="16" w:hangingChars="7"/>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2.</w:t>
      </w:r>
      <w:r>
        <w:rPr>
          <w:rFonts w:hint="eastAsia" w:ascii="宋体" w:hAnsi="宋体" w:eastAsia="宋体" w:cs="Times New Roman"/>
          <w:color w:val="000000" w:themeColor="text1"/>
          <w:sz w:val="24"/>
          <w14:textFill>
            <w14:solidFill>
              <w14:schemeClr w14:val="tx1"/>
            </w14:solidFill>
          </w14:textFill>
        </w:rPr>
        <w:t>采购代理机构信息</w:t>
      </w:r>
    </w:p>
    <w:p>
      <w:pPr>
        <w:spacing w:line="360" w:lineRule="auto"/>
        <w:ind w:left="436" w:leftChars="200" w:hanging="16" w:hangingChars="7"/>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名    称：</w:t>
      </w:r>
      <w:r>
        <w:rPr>
          <w:rFonts w:hint="eastAsia" w:ascii="宋体" w:hAnsi="宋体" w:eastAsia="宋体" w:cs="Times New Roman"/>
          <w:color w:val="000000" w:themeColor="text1"/>
          <w:sz w:val="24"/>
          <w:lang w:val="en-US" w:eastAsia="zh-CN"/>
          <w14:textFill>
            <w14:solidFill>
              <w14:schemeClr w14:val="tx1"/>
            </w14:solidFill>
          </w14:textFill>
        </w:rPr>
        <w:t>河南四方建设管理有限公司</w:t>
      </w:r>
    </w:p>
    <w:p>
      <w:pPr>
        <w:spacing w:line="360" w:lineRule="auto"/>
        <w:ind w:left="436" w:leftChars="200" w:hanging="16" w:hangingChars="7"/>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地　  址：</w:t>
      </w:r>
      <w:r>
        <w:rPr>
          <w:rFonts w:hint="eastAsia" w:ascii="宋体" w:hAnsi="宋体" w:eastAsia="宋体" w:cs="Times New Roman"/>
          <w:color w:val="000000" w:themeColor="text1"/>
          <w:sz w:val="24"/>
          <w:lang w:val="en-US" w:eastAsia="zh-CN"/>
          <w14:textFill>
            <w14:solidFill>
              <w14:schemeClr w14:val="tx1"/>
            </w14:solidFill>
          </w14:textFill>
        </w:rPr>
        <w:t>驻马店市泰山路物华领馆二号楼一单元104室</w:t>
      </w:r>
    </w:p>
    <w:p>
      <w:pPr>
        <w:spacing w:line="360" w:lineRule="auto"/>
        <w:ind w:left="436" w:leftChars="200" w:hanging="16" w:hangingChars="7"/>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联 系 人：</w:t>
      </w:r>
      <w:r>
        <w:rPr>
          <w:rFonts w:hint="eastAsia" w:ascii="宋体" w:hAnsi="宋体" w:eastAsia="宋体" w:cs="Times New Roman"/>
          <w:color w:val="000000" w:themeColor="text1"/>
          <w:sz w:val="24"/>
          <w:lang w:val="en-US" w:eastAsia="zh-CN"/>
          <w14:textFill>
            <w14:solidFill>
              <w14:schemeClr w14:val="tx1"/>
            </w14:solidFill>
          </w14:textFill>
        </w:rPr>
        <w:t>范先生</w:t>
      </w:r>
    </w:p>
    <w:p>
      <w:pPr>
        <w:spacing w:line="360" w:lineRule="auto"/>
        <w:ind w:left="436" w:leftChars="200" w:hanging="16" w:hangingChars="7"/>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联系方式：</w:t>
      </w:r>
      <w:r>
        <w:rPr>
          <w:rFonts w:hint="eastAsia" w:ascii="宋体" w:hAnsi="宋体" w:eastAsia="宋体" w:cs="Times New Roman"/>
          <w:color w:val="000000" w:themeColor="text1"/>
          <w:sz w:val="24"/>
          <w:lang w:val="en-US" w:eastAsia="zh-CN"/>
          <w14:textFill>
            <w14:solidFill>
              <w14:schemeClr w14:val="tx1"/>
            </w14:solidFill>
          </w14:textFill>
        </w:rPr>
        <w:t>19939515953</w:t>
      </w:r>
    </w:p>
    <w:p>
      <w:pPr>
        <w:spacing w:line="360" w:lineRule="auto"/>
        <w:ind w:left="436" w:leftChars="200" w:hanging="16" w:hangingChars="7"/>
        <w:rPr>
          <w:rFonts w:hint="eastAsia" w:ascii="宋体" w:hAnsi="宋体" w:eastAsia="宋体" w:cs="Times New Roman"/>
          <w:color w:val="000000" w:themeColor="text1"/>
          <w:sz w:val="24"/>
          <w14:textFill>
            <w14:solidFill>
              <w14:schemeClr w14:val="tx1"/>
            </w14:solidFill>
          </w14:textFill>
        </w:rPr>
      </w:pPr>
    </w:p>
    <w:p>
      <w:pPr>
        <w:pStyle w:val="2"/>
        <w:rPr>
          <w:rFonts w:hint="eastAsia"/>
          <w:color w:val="000000" w:themeColor="text1"/>
          <w14:textFill>
            <w14:solidFill>
              <w14:schemeClr w14:val="tx1"/>
            </w14:solidFill>
          </w14:textFill>
        </w:rPr>
      </w:pPr>
    </w:p>
    <w:p>
      <w:pPr>
        <w:pStyle w:val="19"/>
        <w:rPr>
          <w:rFonts w:hint="eastAsia" w:ascii="宋体" w:hAnsi="宋体"/>
          <w:color w:val="000000" w:themeColor="text1"/>
          <w:sz w:val="24"/>
          <w14:textFill>
            <w14:solidFill>
              <w14:schemeClr w14:val="tx1"/>
            </w14:solidFill>
          </w14:textFill>
        </w:rPr>
      </w:pPr>
    </w:p>
    <w:p>
      <w:pPr>
        <w:pStyle w:val="19"/>
        <w:rPr>
          <w:rFonts w:hint="eastAsia" w:ascii="宋体" w:hAnsi="宋体"/>
          <w:color w:val="000000" w:themeColor="text1"/>
          <w:sz w:val="24"/>
          <w14:textFill>
            <w14:solidFill>
              <w14:schemeClr w14:val="tx1"/>
            </w14:solidFill>
          </w14:textFill>
        </w:rPr>
      </w:pPr>
    </w:p>
    <w:p>
      <w:pPr>
        <w:pStyle w:val="19"/>
        <w:rPr>
          <w:rFonts w:hint="eastAsia" w:ascii="宋体" w:hAnsi="宋体"/>
          <w:color w:val="000000" w:themeColor="text1"/>
          <w:sz w:val="24"/>
          <w14:textFill>
            <w14:solidFill>
              <w14:schemeClr w14:val="tx1"/>
            </w14:solidFill>
          </w14:textFill>
        </w:rPr>
      </w:pPr>
    </w:p>
    <w:p>
      <w:pPr>
        <w:pStyle w:val="19"/>
        <w:rPr>
          <w:rFonts w:hint="eastAsia" w:ascii="宋体" w:hAnsi="宋体"/>
          <w:color w:val="000000" w:themeColor="text1"/>
          <w:sz w:val="24"/>
          <w14:textFill>
            <w14:solidFill>
              <w14:schemeClr w14:val="tx1"/>
            </w14:solidFill>
          </w14:textFill>
        </w:rPr>
      </w:pPr>
    </w:p>
    <w:p>
      <w:pPr>
        <w:pStyle w:val="19"/>
        <w:rPr>
          <w:rFonts w:hint="eastAsia" w:ascii="宋体" w:hAnsi="宋体"/>
          <w:color w:val="000000" w:themeColor="text1"/>
          <w:sz w:val="24"/>
          <w14:textFill>
            <w14:solidFill>
              <w14:schemeClr w14:val="tx1"/>
            </w14:solidFill>
          </w14:textFill>
        </w:rPr>
      </w:pPr>
    </w:p>
    <w:p>
      <w:pPr>
        <w:pStyle w:val="19"/>
        <w:rPr>
          <w:rFonts w:hint="eastAsia" w:ascii="宋体" w:hAnsi="宋体"/>
          <w:color w:val="000000" w:themeColor="text1"/>
          <w:sz w:val="24"/>
          <w14:textFill>
            <w14:solidFill>
              <w14:schemeClr w14:val="tx1"/>
            </w14:solidFill>
          </w14:textFill>
        </w:rPr>
      </w:pPr>
    </w:p>
    <w:p>
      <w:pPr>
        <w:pStyle w:val="19"/>
        <w:rPr>
          <w:rFonts w:hint="eastAsia" w:ascii="宋体" w:hAnsi="宋体"/>
          <w:color w:val="000000" w:themeColor="text1"/>
          <w:sz w:val="24"/>
          <w14:textFill>
            <w14:solidFill>
              <w14:schemeClr w14:val="tx1"/>
            </w14:solidFill>
          </w14:textFill>
        </w:rPr>
      </w:pPr>
    </w:p>
    <w:p>
      <w:pPr>
        <w:pStyle w:val="19"/>
        <w:rPr>
          <w:rFonts w:hint="eastAsia" w:ascii="宋体" w:hAnsi="宋体"/>
          <w:color w:val="000000" w:themeColor="text1"/>
          <w:sz w:val="24"/>
          <w14:textFill>
            <w14:solidFill>
              <w14:schemeClr w14:val="tx1"/>
            </w14:solidFill>
          </w14:textFill>
        </w:rPr>
      </w:pPr>
    </w:p>
    <w:p>
      <w:pPr>
        <w:pStyle w:val="19"/>
        <w:rPr>
          <w:rFonts w:hint="eastAsia" w:ascii="宋体" w:hAnsi="宋体"/>
          <w:color w:val="000000" w:themeColor="text1"/>
          <w:sz w:val="24"/>
          <w14:textFill>
            <w14:solidFill>
              <w14:schemeClr w14:val="tx1"/>
            </w14:solidFill>
          </w14:textFill>
        </w:rPr>
      </w:pPr>
    </w:p>
    <w:p>
      <w:pPr>
        <w:pStyle w:val="19"/>
        <w:rPr>
          <w:rFonts w:hint="eastAsia" w:ascii="宋体" w:hAnsi="宋体"/>
          <w:color w:val="000000" w:themeColor="text1"/>
          <w:sz w:val="24"/>
          <w14:textFill>
            <w14:solidFill>
              <w14:schemeClr w14:val="tx1"/>
            </w14:solidFill>
          </w14:textFill>
        </w:rPr>
      </w:pPr>
    </w:p>
    <w:p>
      <w:pPr>
        <w:pStyle w:val="19"/>
        <w:rPr>
          <w:rFonts w:hint="eastAsia" w:ascii="宋体" w:hAnsi="宋体"/>
          <w:color w:val="000000" w:themeColor="text1"/>
          <w:sz w:val="24"/>
          <w14:textFill>
            <w14:solidFill>
              <w14:schemeClr w14:val="tx1"/>
            </w14:solidFill>
          </w14:textFill>
        </w:rPr>
      </w:pPr>
    </w:p>
    <w:p>
      <w:pPr>
        <w:pStyle w:val="19"/>
        <w:rPr>
          <w:rFonts w:hint="eastAsia" w:ascii="宋体" w:hAnsi="宋体"/>
          <w:color w:val="000000" w:themeColor="text1"/>
          <w:sz w:val="24"/>
          <w14:textFill>
            <w14:solidFill>
              <w14:schemeClr w14:val="tx1"/>
            </w14:solidFill>
          </w14:textFill>
        </w:rPr>
      </w:pPr>
    </w:p>
    <w:p>
      <w:pPr>
        <w:pStyle w:val="19"/>
        <w:rPr>
          <w:rFonts w:hint="eastAsia" w:ascii="宋体" w:hAnsi="宋体"/>
          <w:color w:val="000000" w:themeColor="text1"/>
          <w:sz w:val="24"/>
          <w14:textFill>
            <w14:solidFill>
              <w14:schemeClr w14:val="tx1"/>
            </w14:solidFill>
          </w14:textFill>
        </w:rPr>
      </w:pPr>
    </w:p>
    <w:p>
      <w:pPr>
        <w:pStyle w:val="19"/>
        <w:rPr>
          <w:rFonts w:hint="eastAsia" w:ascii="宋体" w:hAnsi="宋体"/>
          <w:color w:val="000000" w:themeColor="text1"/>
          <w:sz w:val="24"/>
          <w14:textFill>
            <w14:solidFill>
              <w14:schemeClr w14:val="tx1"/>
            </w14:solidFill>
          </w14:textFill>
        </w:rPr>
      </w:pPr>
    </w:p>
    <w:p>
      <w:pPr>
        <w:pStyle w:val="19"/>
        <w:rPr>
          <w:rFonts w:hint="eastAsia" w:ascii="宋体" w:hAnsi="宋体"/>
          <w:color w:val="000000" w:themeColor="text1"/>
          <w:sz w:val="24"/>
          <w14:textFill>
            <w14:solidFill>
              <w14:schemeClr w14:val="tx1"/>
            </w14:solidFill>
          </w14:textFill>
        </w:rPr>
      </w:pPr>
    </w:p>
    <w:p>
      <w:pPr>
        <w:pStyle w:val="19"/>
        <w:rPr>
          <w:rFonts w:hint="eastAsia" w:ascii="宋体" w:hAnsi="宋体"/>
          <w:color w:val="000000" w:themeColor="text1"/>
          <w:sz w:val="24"/>
          <w14:textFill>
            <w14:solidFill>
              <w14:schemeClr w14:val="tx1"/>
            </w14:solidFill>
          </w14:textFill>
        </w:rPr>
      </w:pPr>
    </w:p>
    <w:p>
      <w:pPr>
        <w:pStyle w:val="19"/>
        <w:rPr>
          <w:rFonts w:hint="eastAsia" w:ascii="宋体" w:hAnsi="宋体"/>
          <w:color w:val="000000" w:themeColor="text1"/>
          <w:sz w:val="24"/>
          <w14:textFill>
            <w14:solidFill>
              <w14:schemeClr w14:val="tx1"/>
            </w14:solidFill>
          </w14:textFill>
        </w:rPr>
      </w:pPr>
    </w:p>
    <w:p>
      <w:pPr>
        <w:pStyle w:val="19"/>
        <w:rPr>
          <w:rFonts w:hint="eastAsia" w:ascii="宋体" w:hAnsi="宋体"/>
          <w:color w:val="000000" w:themeColor="text1"/>
          <w:sz w:val="24"/>
          <w14:textFill>
            <w14:solidFill>
              <w14:schemeClr w14:val="tx1"/>
            </w14:solidFill>
          </w14:textFill>
        </w:rPr>
      </w:pPr>
    </w:p>
    <w:p>
      <w:pPr>
        <w:pStyle w:val="19"/>
        <w:rPr>
          <w:rFonts w:hint="eastAsia" w:ascii="宋体" w:hAnsi="宋体"/>
          <w:color w:val="000000" w:themeColor="text1"/>
          <w:sz w:val="24"/>
          <w14:textFill>
            <w14:solidFill>
              <w14:schemeClr w14:val="tx1"/>
            </w14:solidFill>
          </w14:textFill>
        </w:rPr>
      </w:pPr>
    </w:p>
    <w:p>
      <w:pPr>
        <w:pStyle w:val="19"/>
        <w:rPr>
          <w:rFonts w:hint="eastAsia" w:ascii="宋体" w:hAnsi="宋体"/>
          <w:color w:val="000000" w:themeColor="text1"/>
          <w:sz w:val="24"/>
          <w14:textFill>
            <w14:solidFill>
              <w14:schemeClr w14:val="tx1"/>
            </w14:solidFill>
          </w14:textFill>
        </w:rPr>
      </w:pPr>
    </w:p>
    <w:p>
      <w:pPr>
        <w:pStyle w:val="19"/>
        <w:rPr>
          <w:rFonts w:hint="eastAsia" w:ascii="宋体" w:hAnsi="宋体"/>
          <w:color w:val="000000" w:themeColor="text1"/>
          <w:sz w:val="24"/>
          <w14:textFill>
            <w14:solidFill>
              <w14:schemeClr w14:val="tx1"/>
            </w14:solidFill>
          </w14:textFill>
        </w:rPr>
      </w:pPr>
    </w:p>
    <w:p>
      <w:pPr>
        <w:pStyle w:val="19"/>
        <w:rPr>
          <w:rFonts w:hint="eastAsia" w:ascii="宋体" w:hAnsi="宋体"/>
          <w:color w:val="000000" w:themeColor="text1"/>
          <w:sz w:val="24"/>
          <w14:textFill>
            <w14:solidFill>
              <w14:schemeClr w14:val="tx1"/>
            </w14:solidFill>
          </w14:textFill>
        </w:rPr>
      </w:pPr>
    </w:p>
    <w:p>
      <w:pPr>
        <w:pStyle w:val="19"/>
        <w:rPr>
          <w:rFonts w:hint="eastAsia" w:ascii="宋体" w:hAnsi="宋体"/>
          <w:color w:val="000000" w:themeColor="text1"/>
          <w:sz w:val="24"/>
          <w14:textFill>
            <w14:solidFill>
              <w14:schemeClr w14:val="tx1"/>
            </w14:solidFill>
          </w14:textFill>
        </w:rPr>
      </w:pPr>
    </w:p>
    <w:p>
      <w:pPr>
        <w:widowControl/>
        <w:numPr>
          <w:ilvl w:val="0"/>
          <w:numId w:val="1"/>
        </w:numPr>
        <w:wordWrap w:val="0"/>
        <w:snapToGrid w:val="0"/>
        <w:spacing w:line="360" w:lineRule="auto"/>
        <w:ind w:firstLine="2891" w:firstLineChars="900"/>
        <w:rPr>
          <w:rFonts w:hint="eastAsia" w:ascii="黑体" w:hAnsi="宋体" w:eastAsia="黑体" w:cs="宋体"/>
          <w:b/>
          <w:color w:val="000000" w:themeColor="text1"/>
          <w:kern w:val="0"/>
          <w:sz w:val="32"/>
          <w:szCs w:val="36"/>
          <w14:textFill>
            <w14:solidFill>
              <w14:schemeClr w14:val="tx1"/>
            </w14:solidFill>
          </w14:textFill>
        </w:rPr>
      </w:pPr>
      <w:bookmarkStart w:id="13" w:name="_Toc8466"/>
      <w:r>
        <w:rPr>
          <w:rFonts w:hint="eastAsia" w:ascii="黑体" w:hAnsi="宋体" w:eastAsia="黑体" w:cs="宋体"/>
          <w:b/>
          <w:color w:val="000000" w:themeColor="text1"/>
          <w:kern w:val="0"/>
          <w:sz w:val="32"/>
          <w:szCs w:val="36"/>
          <w14:textFill>
            <w14:solidFill>
              <w14:schemeClr w14:val="tx1"/>
            </w14:solidFill>
          </w14:textFill>
        </w:rPr>
        <w:t xml:space="preserve">  </w:t>
      </w:r>
      <w:r>
        <w:rPr>
          <w:rFonts w:hint="eastAsia" w:ascii="黑体" w:hAnsi="宋体" w:eastAsia="黑体" w:cs="宋体"/>
          <w:b/>
          <w:bCs/>
          <w:color w:val="000000" w:themeColor="text1"/>
          <w:kern w:val="0"/>
          <w:sz w:val="32"/>
          <w:szCs w:val="36"/>
          <w14:textFill>
            <w14:solidFill>
              <w14:schemeClr w14:val="tx1"/>
            </w14:solidFill>
          </w14:textFill>
        </w:rPr>
        <w:t>采购</w:t>
      </w:r>
      <w:r>
        <w:rPr>
          <w:rFonts w:hint="eastAsia" w:ascii="黑体" w:hAnsi="宋体" w:eastAsia="黑体" w:cs="宋体"/>
          <w:b/>
          <w:color w:val="000000" w:themeColor="text1"/>
          <w:kern w:val="0"/>
          <w:sz w:val="32"/>
          <w:szCs w:val="36"/>
          <w14:textFill>
            <w14:solidFill>
              <w14:schemeClr w14:val="tx1"/>
            </w14:solidFill>
          </w14:textFill>
        </w:rPr>
        <w:t>需求</w:t>
      </w:r>
    </w:p>
    <w:p>
      <w:pPr>
        <w:bidi w:val="0"/>
        <w:spacing w:line="360" w:lineRule="auto"/>
        <w:rPr>
          <w:rFonts w:hint="eastAsia" w:ascii="宋体" w:hAnsi="宋体" w:eastAsia="宋体" w:cs="Times New Roman"/>
          <w:b w:val="0"/>
          <w:bCs w:val="0"/>
          <w:color w:val="000000" w:themeColor="text1"/>
          <w:kern w:val="0"/>
          <w:sz w:val="24"/>
          <w14:textFill>
            <w14:solidFill>
              <w14:schemeClr w14:val="tx1"/>
            </w14:solidFill>
          </w14:textFill>
        </w:rPr>
      </w:pPr>
      <w:r>
        <w:rPr>
          <w:rFonts w:hint="eastAsia"/>
          <w:color w:val="000000" w:themeColor="text1"/>
          <w:lang w:eastAsia="zh-CN"/>
          <w14:textFill>
            <w14:solidFill>
              <w14:schemeClr w14:val="tx1"/>
            </w14:solidFill>
          </w14:textFill>
        </w:rPr>
        <w:t>一</w:t>
      </w:r>
      <w:r>
        <w:rPr>
          <w:rFonts w:hint="eastAsia" w:ascii="宋体" w:hAnsi="宋体" w:eastAsia="宋体" w:cs="Times New Roman"/>
          <w:b/>
          <w:bCs/>
          <w:color w:val="000000" w:themeColor="text1"/>
          <w:kern w:val="0"/>
          <w:sz w:val="24"/>
          <w:lang w:eastAsia="zh-CN"/>
          <w14:textFill>
            <w14:solidFill>
              <w14:schemeClr w14:val="tx1"/>
            </w14:solidFill>
          </w14:textFill>
        </w:rPr>
        <w:t>、</w:t>
      </w:r>
      <w:r>
        <w:rPr>
          <w:rFonts w:hint="eastAsia" w:ascii="宋体" w:hAnsi="宋体" w:eastAsia="宋体" w:cs="Times New Roman"/>
          <w:b/>
          <w:bCs/>
          <w:color w:val="000000" w:themeColor="text1"/>
          <w:kern w:val="0"/>
          <w:sz w:val="24"/>
          <w14:textFill>
            <w14:solidFill>
              <w14:schemeClr w14:val="tx1"/>
            </w14:solidFill>
          </w14:textFill>
        </w:rPr>
        <w:t>项目名称：</w:t>
      </w:r>
      <w:r>
        <w:rPr>
          <w:rFonts w:hint="eastAsia" w:ascii="宋体" w:hAnsi="宋体"/>
          <w:color w:val="000000" w:themeColor="text1"/>
          <w:sz w:val="24"/>
          <w:lang w:eastAsia="zh-CN"/>
          <w14:textFill>
            <w14:solidFill>
              <w14:schemeClr w14:val="tx1"/>
            </w14:solidFill>
          </w14:textFill>
        </w:rPr>
        <w:t>购买不动产登记受理咨询服务</w:t>
      </w:r>
    </w:p>
    <w:p>
      <w:pPr>
        <w:numPr>
          <w:ilvl w:val="0"/>
          <w:numId w:val="0"/>
        </w:numPr>
        <w:spacing w:line="500" w:lineRule="exact"/>
        <w:rPr>
          <w:rFonts w:hint="eastAsia" w:ascii="宋体" w:hAnsi="宋体"/>
          <w:b/>
          <w:bCs/>
          <w:color w:val="000000" w:themeColor="text1"/>
          <w:kern w:val="0"/>
          <w:sz w:val="24"/>
          <w14:textFill>
            <w14:solidFill>
              <w14:schemeClr w14:val="tx1"/>
            </w14:solidFill>
          </w14:textFill>
        </w:rPr>
      </w:pPr>
      <w:bookmarkStart w:id="14" w:name="_Toc27385"/>
      <w:r>
        <w:rPr>
          <w:rFonts w:hint="eastAsia" w:ascii="宋体" w:hAnsi="宋体"/>
          <w:b/>
          <w:bCs/>
          <w:color w:val="000000" w:themeColor="text1"/>
          <w:kern w:val="0"/>
          <w:sz w:val="24"/>
          <w:lang w:eastAsia="zh-CN"/>
          <w14:textFill>
            <w14:solidFill>
              <w14:schemeClr w14:val="tx1"/>
            </w14:solidFill>
          </w14:textFill>
        </w:rPr>
        <w:t>二、</w:t>
      </w:r>
      <w:r>
        <w:rPr>
          <w:rFonts w:hint="eastAsia" w:ascii="宋体" w:hAnsi="宋体"/>
          <w:b/>
          <w:bCs/>
          <w:color w:val="000000" w:themeColor="text1"/>
          <w:kern w:val="0"/>
          <w:sz w:val="24"/>
          <w14:textFill>
            <w14:solidFill>
              <w14:schemeClr w14:val="tx1"/>
            </w14:solidFill>
          </w14:textFill>
        </w:rPr>
        <w:t>服务技术需求</w:t>
      </w:r>
    </w:p>
    <w:tbl>
      <w:tblPr>
        <w:tblStyle w:val="23"/>
        <w:tblW w:w="9168" w:type="dxa"/>
        <w:tblInd w:w="-23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06"/>
        <w:gridCol w:w="1212"/>
        <w:gridCol w:w="1100"/>
        <w:gridCol w:w="595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906" w:type="dxa"/>
            <w:tcBorders>
              <w:top w:val="single" w:color="auto" w:sz="4" w:space="0"/>
              <w:left w:val="single" w:color="auto" w:sz="4" w:space="0"/>
              <w:right w:val="single" w:color="auto" w:sz="4" w:space="0"/>
            </w:tcBorders>
            <w:noWrap/>
            <w:vAlign w:val="top"/>
          </w:tcPr>
          <w:p>
            <w:pPr>
              <w:widowControl/>
              <w:spacing w:line="360" w:lineRule="auto"/>
              <w:jc w:val="center"/>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序号</w:t>
            </w:r>
          </w:p>
        </w:tc>
        <w:tc>
          <w:tcPr>
            <w:tcW w:w="1212" w:type="dxa"/>
            <w:tcBorders>
              <w:top w:val="single" w:color="auto" w:sz="4" w:space="0"/>
              <w:left w:val="single" w:color="auto" w:sz="4" w:space="0"/>
              <w:right w:val="single" w:color="auto" w:sz="4" w:space="0"/>
            </w:tcBorders>
            <w:noWrap/>
            <w:vAlign w:val="top"/>
          </w:tcPr>
          <w:p>
            <w:pPr>
              <w:widowControl/>
              <w:spacing w:line="360" w:lineRule="auto"/>
              <w:jc w:val="center"/>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服务名称</w:t>
            </w:r>
          </w:p>
        </w:tc>
        <w:tc>
          <w:tcPr>
            <w:tcW w:w="1100" w:type="dxa"/>
            <w:tcBorders>
              <w:top w:val="single" w:color="auto" w:sz="4" w:space="0"/>
              <w:left w:val="single" w:color="auto" w:sz="4" w:space="0"/>
              <w:bottom w:val="single" w:color="auto" w:sz="4" w:space="0"/>
              <w:right w:val="single" w:color="auto" w:sz="4" w:space="0"/>
            </w:tcBorders>
            <w:noWrap/>
            <w:vAlign w:val="top"/>
          </w:tcPr>
          <w:p>
            <w:pPr>
              <w:widowControl/>
              <w:spacing w:line="360" w:lineRule="auto"/>
              <w:jc w:val="center"/>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数量</w:t>
            </w:r>
          </w:p>
        </w:tc>
        <w:tc>
          <w:tcPr>
            <w:tcW w:w="5950" w:type="dxa"/>
            <w:tcBorders>
              <w:top w:val="single" w:color="auto" w:sz="4" w:space="0"/>
              <w:left w:val="single" w:color="auto" w:sz="4" w:space="0"/>
              <w:bottom w:val="single" w:color="auto" w:sz="4" w:space="0"/>
              <w:right w:val="single" w:color="auto" w:sz="4" w:space="0"/>
            </w:tcBorders>
            <w:noWrap/>
            <w:vAlign w:val="top"/>
          </w:tcPr>
          <w:p>
            <w:pPr>
              <w:spacing w:line="360" w:lineRule="auto"/>
              <w:jc w:val="center"/>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服务内容及主要服务要求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49" w:hRule="atLeast"/>
        </w:trPr>
        <w:tc>
          <w:tcPr>
            <w:tcW w:w="906" w:type="dxa"/>
            <w:tcBorders>
              <w:top w:val="single" w:color="auto" w:sz="4" w:space="0"/>
              <w:left w:val="single" w:color="auto" w:sz="4" w:space="0"/>
              <w:right w:val="single" w:color="auto" w:sz="4" w:space="0"/>
            </w:tcBorders>
            <w:noWrap/>
            <w:vAlign w:val="center"/>
          </w:tcPr>
          <w:p>
            <w:pPr>
              <w:widowControl/>
              <w:spacing w:line="360" w:lineRule="auto"/>
              <w:jc w:val="center"/>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w:t>
            </w:r>
          </w:p>
        </w:tc>
        <w:tc>
          <w:tcPr>
            <w:tcW w:w="1212" w:type="dxa"/>
            <w:tcBorders>
              <w:top w:val="single" w:color="auto" w:sz="4" w:space="0"/>
              <w:left w:val="single" w:color="auto" w:sz="4" w:space="0"/>
              <w:right w:val="single" w:color="auto" w:sz="4" w:space="0"/>
            </w:tcBorders>
            <w:noWrap/>
            <w:vAlign w:val="center"/>
          </w:tcPr>
          <w:p>
            <w:pPr>
              <w:spacing w:line="360" w:lineRule="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购买不动产登记受理咨询服务</w:t>
            </w:r>
          </w:p>
        </w:tc>
        <w:tc>
          <w:tcPr>
            <w:tcW w:w="1100" w:type="dxa"/>
            <w:tcBorders>
              <w:top w:val="single" w:color="auto" w:sz="4" w:space="0"/>
              <w:left w:val="single" w:color="auto" w:sz="4" w:space="0"/>
              <w:bottom w:val="single" w:color="auto" w:sz="4" w:space="0"/>
              <w:right w:val="single" w:color="auto" w:sz="4" w:space="0"/>
            </w:tcBorders>
            <w:noWrap/>
            <w:vAlign w:val="center"/>
          </w:tcPr>
          <w:p>
            <w:pPr>
              <w:pStyle w:val="2"/>
              <w:ind w:left="0" w:leftChars="0"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p>
        </w:tc>
        <w:tc>
          <w:tcPr>
            <w:tcW w:w="5950"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服务窗口业务</w:t>
            </w:r>
            <w:r>
              <w:rPr>
                <w:rFonts w:hint="eastAsia" w:ascii="宋体" w:hAnsi="宋体"/>
                <w:color w:val="000000" w:themeColor="text1"/>
                <w:kern w:val="0"/>
                <w:szCs w:val="21"/>
                <w:lang w:val="en-US" w:eastAsia="zh-CN"/>
                <w14:textFill>
                  <w14:solidFill>
                    <w14:schemeClr w14:val="tx1"/>
                  </w14:solidFill>
                </w14:textFill>
              </w:rPr>
              <w:t>登记</w:t>
            </w:r>
            <w:r>
              <w:rPr>
                <w:rFonts w:hint="eastAsia" w:ascii="宋体" w:hAnsi="宋体"/>
                <w:color w:val="000000" w:themeColor="text1"/>
                <w:kern w:val="0"/>
                <w:szCs w:val="21"/>
                <w14:textFill>
                  <w14:solidFill>
                    <w14:schemeClr w14:val="tx1"/>
                  </w14:solidFill>
                </w14:textFill>
              </w:rPr>
              <w:t>受理</w:t>
            </w:r>
            <w:r>
              <w:rPr>
                <w:rFonts w:hint="eastAsia" w:ascii="宋体" w:hAnsi="宋体"/>
                <w:color w:val="000000" w:themeColor="text1"/>
                <w:kern w:val="0"/>
                <w:szCs w:val="21"/>
                <w:lang w:val="en-US" w:eastAsia="zh-CN"/>
                <w14:textFill>
                  <w14:solidFill>
                    <w14:schemeClr w14:val="tx1"/>
                  </w14:solidFill>
                </w14:textFill>
              </w:rPr>
              <w:t>咨询服务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6" w:hRule="atLeast"/>
        </w:trPr>
        <w:tc>
          <w:tcPr>
            <w:tcW w:w="2118" w:type="dxa"/>
            <w:gridSpan w:val="2"/>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hint="eastAsia" w:ascii="宋体" w:hAnsi="宋体" w:eastAsia="宋体" w:cs="Times New Roman"/>
                <w:color w:val="000000" w:themeColor="text1"/>
                <w:sz w:val="24"/>
                <w:lang w:eastAsia="zh-CN"/>
                <w14:textFill>
                  <w14:solidFill>
                    <w14:schemeClr w14:val="tx1"/>
                  </w14:solidFill>
                </w14:textFill>
              </w:rPr>
            </w:pPr>
            <w:r>
              <w:rPr>
                <w:rFonts w:hint="eastAsia" w:ascii="宋体" w:hAnsi="宋体" w:eastAsia="宋体" w:cs="Times New Roman"/>
                <w:color w:val="000000" w:themeColor="text1"/>
                <w:sz w:val="24"/>
                <w:lang w:eastAsia="zh-CN"/>
                <w14:textFill>
                  <w14:solidFill>
                    <w14:schemeClr w14:val="tx1"/>
                  </w14:solidFill>
                </w14:textFill>
              </w:rPr>
              <w:t>质量标准</w:t>
            </w:r>
          </w:p>
        </w:tc>
        <w:tc>
          <w:tcPr>
            <w:tcW w:w="7050" w:type="dxa"/>
            <w:gridSpan w:val="2"/>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hint="eastAsia" w:ascii="宋体" w:hAnsi="宋体" w:eastAsia="宋体" w:cs="Times New Roman"/>
                <w:color w:val="000000" w:themeColor="text1"/>
                <w:sz w:val="24"/>
                <w:lang w:eastAsia="zh-CN"/>
                <w14:textFill>
                  <w14:solidFill>
                    <w14:schemeClr w14:val="tx1"/>
                  </w14:solidFill>
                </w14:textFill>
              </w:rPr>
            </w:pPr>
            <w:r>
              <w:rPr>
                <w:rFonts w:ascii="宋体" w:hAnsi="宋体"/>
                <w:color w:val="000000" w:themeColor="text1"/>
                <w:sz w:val="24"/>
                <w:szCs w:val="24"/>
                <w14:textFill>
                  <w14:solidFill>
                    <w14:schemeClr w14:val="tx1"/>
                  </w14:solidFill>
                </w14:textFill>
              </w:rPr>
              <w:t>满足招标人所期望实现的</w:t>
            </w:r>
            <w:r>
              <w:rPr>
                <w:rFonts w:hint="eastAsia" w:ascii="宋体" w:hAnsi="宋体"/>
                <w:color w:val="000000" w:themeColor="text1"/>
                <w:sz w:val="24"/>
                <w:szCs w:val="24"/>
                <w14:textFill>
                  <w14:solidFill>
                    <w14:schemeClr w14:val="tx1"/>
                  </w14:solidFill>
                </w14:textFill>
              </w:rPr>
              <w:t>服务</w:t>
            </w:r>
            <w:r>
              <w:rPr>
                <w:rFonts w:ascii="宋体" w:hAnsi="宋体"/>
                <w:color w:val="000000" w:themeColor="text1"/>
                <w:sz w:val="24"/>
                <w:szCs w:val="24"/>
                <w14:textFill>
                  <w14:solidFill>
                    <w14:schemeClr w14:val="tx1"/>
                  </w14:solidFill>
                </w14:textFill>
              </w:rPr>
              <w:t>质量目标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3" w:hRule="atLeast"/>
        </w:trPr>
        <w:tc>
          <w:tcPr>
            <w:tcW w:w="2118" w:type="dxa"/>
            <w:gridSpan w:val="2"/>
            <w:tcBorders>
              <w:top w:val="single" w:color="auto" w:sz="4" w:space="0"/>
              <w:left w:val="single" w:color="auto" w:sz="4" w:space="0"/>
              <w:bottom w:val="single" w:color="auto" w:sz="4" w:space="0"/>
              <w:right w:val="single" w:color="auto" w:sz="4" w:space="0"/>
            </w:tcBorders>
            <w:shd w:val="clear" w:color="auto" w:fill="FFFFFF"/>
            <w:noWrap/>
            <w:vAlign w:val="center"/>
          </w:tcPr>
          <w:p>
            <w:pPr>
              <w:spacing w:line="360" w:lineRule="auto"/>
              <w:jc w:val="center"/>
              <w:rPr>
                <w:rFonts w:hint="eastAsia" w:ascii="宋体" w:hAnsi="宋体" w:eastAsia="宋体" w:cs="Times New Roman"/>
                <w:color w:val="000000" w:themeColor="text1"/>
                <w:sz w:val="24"/>
                <w:lang w:eastAsia="zh-CN"/>
                <w14:textFill>
                  <w14:solidFill>
                    <w14:schemeClr w14:val="tx1"/>
                  </w14:solidFill>
                </w14:textFill>
              </w:rPr>
            </w:pPr>
            <w:r>
              <w:rPr>
                <w:rFonts w:hint="eastAsia" w:ascii="宋体" w:hAnsi="宋体" w:eastAsia="宋体" w:cs="Times New Roman"/>
                <w:color w:val="000000" w:themeColor="text1"/>
                <w:sz w:val="24"/>
                <w:lang w:eastAsia="zh-CN"/>
                <w14:textFill>
                  <w14:solidFill>
                    <w14:schemeClr w14:val="tx1"/>
                  </w14:solidFill>
                </w14:textFill>
              </w:rPr>
              <w:t>验收条件及标准</w:t>
            </w:r>
          </w:p>
        </w:tc>
        <w:tc>
          <w:tcPr>
            <w:tcW w:w="7050" w:type="dxa"/>
            <w:gridSpan w:val="2"/>
            <w:tcBorders>
              <w:top w:val="single" w:color="auto" w:sz="4" w:space="0"/>
              <w:left w:val="single" w:color="auto" w:sz="4" w:space="0"/>
              <w:bottom w:val="single" w:color="auto" w:sz="4" w:space="0"/>
              <w:right w:val="single" w:color="auto" w:sz="4" w:space="0"/>
            </w:tcBorders>
            <w:shd w:val="clear" w:color="auto" w:fill="FFFFFF"/>
            <w:noWrap/>
            <w:vAlign w:val="center"/>
          </w:tcPr>
          <w:p>
            <w:pPr>
              <w:spacing w:line="360" w:lineRule="auto"/>
              <w:jc w:val="center"/>
              <w:rPr>
                <w:rFonts w:hint="eastAsia" w:ascii="宋体" w:hAnsi="宋体" w:eastAsia="宋体" w:cs="Times New Roman"/>
                <w:color w:val="000000" w:themeColor="text1"/>
                <w:sz w:val="24"/>
                <w:lang w:eastAsia="zh-CN"/>
                <w14:textFill>
                  <w14:solidFill>
                    <w14:schemeClr w14:val="tx1"/>
                  </w14:solidFill>
                </w14:textFill>
              </w:rPr>
            </w:pPr>
            <w:r>
              <w:rPr>
                <w:rFonts w:hint="eastAsia" w:ascii="宋体" w:hAnsi="宋体" w:eastAsia="宋体" w:cs="Times New Roman"/>
                <w:color w:val="000000" w:themeColor="text1"/>
                <w:sz w:val="24"/>
                <w:lang w:eastAsia="zh-CN"/>
                <w14:textFill>
                  <w14:solidFill>
                    <w14:schemeClr w14:val="tx1"/>
                  </w14:solidFill>
                </w14:textFill>
              </w:rPr>
              <w:t>满足以上采购需求，符合功能及技术指标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9" w:hRule="atLeast"/>
        </w:trPr>
        <w:tc>
          <w:tcPr>
            <w:tcW w:w="2118" w:type="dxa"/>
            <w:gridSpan w:val="2"/>
            <w:tcBorders>
              <w:top w:val="single" w:color="auto" w:sz="4" w:space="0"/>
              <w:left w:val="single" w:color="auto" w:sz="4" w:space="0"/>
              <w:bottom w:val="single" w:color="auto" w:sz="4" w:space="0"/>
              <w:right w:val="single" w:color="auto" w:sz="4" w:space="0"/>
            </w:tcBorders>
            <w:shd w:val="clear" w:color="auto" w:fill="FFFFFF"/>
            <w:noWrap/>
            <w:vAlign w:val="center"/>
          </w:tcPr>
          <w:p>
            <w:pPr>
              <w:spacing w:line="360" w:lineRule="auto"/>
              <w:jc w:val="center"/>
              <w:rPr>
                <w:rFonts w:hint="eastAsia" w:ascii="宋体" w:hAnsi="宋体" w:eastAsia="宋体" w:cs="Times New Roman"/>
                <w:color w:val="000000" w:themeColor="text1"/>
                <w:sz w:val="24"/>
                <w:lang w:eastAsia="zh-CN"/>
                <w14:textFill>
                  <w14:solidFill>
                    <w14:schemeClr w14:val="tx1"/>
                  </w14:solidFill>
                </w14:textFill>
              </w:rPr>
            </w:pPr>
            <w:r>
              <w:rPr>
                <w:rFonts w:hint="eastAsia" w:ascii="宋体" w:hAnsi="宋体" w:eastAsia="宋体" w:cs="Times New Roman"/>
                <w:color w:val="000000" w:themeColor="text1"/>
                <w:sz w:val="24"/>
                <w:lang w:eastAsia="zh-CN"/>
                <w14:textFill>
                  <w14:solidFill>
                    <w14:schemeClr w14:val="tx1"/>
                  </w14:solidFill>
                </w14:textFill>
              </w:rPr>
              <w:t>验收方法及方案</w:t>
            </w:r>
          </w:p>
        </w:tc>
        <w:tc>
          <w:tcPr>
            <w:tcW w:w="7050" w:type="dxa"/>
            <w:gridSpan w:val="2"/>
            <w:tcBorders>
              <w:top w:val="single" w:color="auto" w:sz="4" w:space="0"/>
              <w:left w:val="single" w:color="auto" w:sz="4" w:space="0"/>
              <w:bottom w:val="single" w:color="auto" w:sz="4" w:space="0"/>
              <w:right w:val="single" w:color="auto" w:sz="4" w:space="0"/>
            </w:tcBorders>
            <w:shd w:val="clear" w:color="auto" w:fill="FFFFFF"/>
            <w:noWrap/>
            <w:vAlign w:val="center"/>
          </w:tcPr>
          <w:p>
            <w:pPr>
              <w:spacing w:line="360" w:lineRule="auto"/>
              <w:jc w:val="center"/>
              <w:rPr>
                <w:rFonts w:hint="eastAsia" w:ascii="宋体" w:hAnsi="宋体" w:eastAsia="宋体" w:cs="Times New Roman"/>
                <w:color w:val="000000" w:themeColor="text1"/>
                <w:sz w:val="24"/>
                <w:lang w:eastAsia="zh-CN"/>
                <w14:textFill>
                  <w14:solidFill>
                    <w14:schemeClr w14:val="tx1"/>
                  </w14:solidFill>
                </w14:textFill>
              </w:rPr>
            </w:pPr>
            <w:r>
              <w:rPr>
                <w:rFonts w:hint="eastAsia" w:ascii="宋体" w:hAnsi="宋体" w:eastAsia="宋体" w:cs="Times New Roman"/>
                <w:color w:val="000000" w:themeColor="text1"/>
                <w:sz w:val="24"/>
                <w:lang w:eastAsia="zh-CN"/>
                <w14:textFill>
                  <w14:solidFill>
                    <w14:schemeClr w14:val="tx1"/>
                  </w14:solidFill>
                </w14:textFill>
              </w:rPr>
              <w:t>依据招投标文件，合同进行验收。</w:t>
            </w:r>
          </w:p>
        </w:tc>
      </w:tr>
    </w:tbl>
    <w:p>
      <w:pPr>
        <w:widowControl/>
        <w:shd w:val="clear" w:color="auto" w:fill="FFFFFF"/>
        <w:spacing w:before="156" w:after="156"/>
        <w:outlineLvl w:val="1"/>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二、商务要求</w:t>
      </w:r>
    </w:p>
    <w:tbl>
      <w:tblPr>
        <w:tblStyle w:val="23"/>
        <w:tblW w:w="875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235"/>
        <w:gridCol w:w="652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9" w:hRule="atLeast"/>
          <w:jc w:val="center"/>
        </w:trPr>
        <w:tc>
          <w:tcPr>
            <w:tcW w:w="2235"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before="156" w:after="156" w:line="360" w:lineRule="auto"/>
              <w:jc w:val="left"/>
              <w:outlineLvl w:val="0"/>
              <w:rPr>
                <w:rFonts w:ascii="宋体" w:hAnsi="宋体" w:eastAsia="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lang w:eastAsia="zh-CN"/>
                <w14:textFill>
                  <w14:solidFill>
                    <w14:schemeClr w14:val="tx1"/>
                  </w14:solidFill>
                </w14:textFill>
              </w:rPr>
              <w:t>服务</w:t>
            </w:r>
            <w:r>
              <w:rPr>
                <w:rFonts w:hint="eastAsia" w:ascii="宋体" w:hAnsi="宋体" w:eastAsia="宋体" w:cs="宋体"/>
                <w:color w:val="000000" w:themeColor="text1"/>
                <w:kern w:val="0"/>
                <w:sz w:val="24"/>
                <w14:textFill>
                  <w14:solidFill>
                    <w14:schemeClr w14:val="tx1"/>
                  </w14:solidFill>
                </w14:textFill>
              </w:rPr>
              <w:t>期限</w:t>
            </w:r>
          </w:p>
        </w:tc>
        <w:tc>
          <w:tcPr>
            <w:tcW w:w="6520"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before="156" w:after="156" w:line="360" w:lineRule="auto"/>
              <w:jc w:val="left"/>
              <w:rPr>
                <w:rFonts w:ascii="宋体" w:hAnsi="宋体" w:eastAsia="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lang w:eastAsia="zh-CN"/>
                <w14:textFill>
                  <w14:solidFill>
                    <w14:schemeClr w14:val="tx1"/>
                  </w14:solidFill>
                </w14:textFill>
              </w:rPr>
              <w:t>三年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9" w:hRule="atLeast"/>
          <w:jc w:val="center"/>
        </w:trPr>
        <w:tc>
          <w:tcPr>
            <w:tcW w:w="2235"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before="156" w:after="156" w:line="360" w:lineRule="auto"/>
              <w:jc w:val="left"/>
              <w:outlineLvl w:val="0"/>
              <w:rPr>
                <w:rFonts w:hint="eastAsia" w:ascii="宋体" w:hAnsi="宋体" w:eastAsia="宋体" w:cs="宋体"/>
                <w:color w:val="000000" w:themeColor="text1"/>
                <w:kern w:val="0"/>
                <w:sz w:val="24"/>
                <w14:textFill>
                  <w14:solidFill>
                    <w14:schemeClr w14:val="tx1"/>
                  </w14:solidFill>
                </w14:textFill>
              </w:rPr>
            </w:pPr>
            <w:bookmarkStart w:id="15" w:name="_Toc21173"/>
            <w:bookmarkStart w:id="16" w:name="_Toc644"/>
            <w:bookmarkStart w:id="17" w:name="_Toc32503"/>
            <w:r>
              <w:rPr>
                <w:rFonts w:hint="eastAsia" w:ascii="宋体" w:hAnsi="宋体" w:eastAsia="宋体" w:cs="宋体"/>
                <w:color w:val="000000" w:themeColor="text1"/>
                <w:kern w:val="0"/>
                <w:sz w:val="24"/>
                <w14:textFill>
                  <w14:solidFill>
                    <w14:schemeClr w14:val="tx1"/>
                  </w14:solidFill>
                </w14:textFill>
              </w:rPr>
              <w:t>服务地点</w:t>
            </w:r>
            <w:bookmarkEnd w:id="15"/>
            <w:bookmarkEnd w:id="16"/>
            <w:bookmarkEnd w:id="17"/>
          </w:p>
        </w:tc>
        <w:tc>
          <w:tcPr>
            <w:tcW w:w="6520"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before="156" w:after="156" w:line="360" w:lineRule="auto"/>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lang w:eastAsia="zh-CN"/>
                <w14:textFill>
                  <w14:solidFill>
                    <w14:schemeClr w14:val="tx1"/>
                  </w14:solidFill>
                </w14:textFill>
              </w:rPr>
              <w:t>遂平</w:t>
            </w:r>
            <w:r>
              <w:rPr>
                <w:rFonts w:hint="eastAsia" w:ascii="宋体" w:hAnsi="宋体" w:eastAsia="宋体" w:cs="宋体"/>
                <w:color w:val="000000" w:themeColor="text1"/>
                <w:kern w:val="0"/>
                <w:sz w:val="24"/>
                <w14:textFill>
                  <w14:solidFill>
                    <w14:schemeClr w14:val="tx1"/>
                  </w14:solidFill>
                </w14:textFill>
              </w:rPr>
              <w:t>县</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9" w:hRule="atLeast"/>
          <w:jc w:val="center"/>
        </w:trPr>
        <w:tc>
          <w:tcPr>
            <w:tcW w:w="2235"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before="156" w:after="156" w:line="360" w:lineRule="auto"/>
              <w:jc w:val="left"/>
              <w:outlineLvl w:val="0"/>
              <w:rPr>
                <w:rFonts w:hint="eastAsia" w:ascii="宋体" w:hAnsi="宋体" w:eastAsia="宋体" w:cs="宋体"/>
                <w:color w:val="000000" w:themeColor="text1"/>
                <w:kern w:val="0"/>
                <w:sz w:val="24"/>
                <w14:textFill>
                  <w14:solidFill>
                    <w14:schemeClr w14:val="tx1"/>
                  </w14:solidFill>
                </w14:textFill>
              </w:rPr>
            </w:pPr>
            <w:bookmarkStart w:id="18" w:name="_Toc22367"/>
            <w:bookmarkStart w:id="19" w:name="_Toc25198"/>
            <w:bookmarkStart w:id="20" w:name="_Toc11582"/>
            <w:r>
              <w:rPr>
                <w:rFonts w:hint="eastAsia" w:ascii="宋体" w:hAnsi="宋体" w:eastAsia="宋体" w:cs="宋体"/>
                <w:color w:val="000000" w:themeColor="text1"/>
                <w:kern w:val="0"/>
                <w:sz w:val="24"/>
                <w14:textFill>
                  <w14:solidFill>
                    <w14:schemeClr w14:val="tx1"/>
                  </w14:solidFill>
                </w14:textFill>
              </w:rPr>
              <w:t>合同签订时间</w:t>
            </w:r>
            <w:bookmarkEnd w:id="18"/>
            <w:bookmarkEnd w:id="19"/>
            <w:bookmarkEnd w:id="20"/>
          </w:p>
        </w:tc>
        <w:tc>
          <w:tcPr>
            <w:tcW w:w="6520"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before="156" w:after="156" w:line="360" w:lineRule="auto"/>
              <w:jc w:val="left"/>
              <w:outlineLvl w:val="0"/>
              <w:rPr>
                <w:rFonts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成交通知书发出之日起</w:t>
            </w:r>
            <w:r>
              <w:rPr>
                <w:rFonts w:hint="eastAsia" w:ascii="宋体" w:hAnsi="宋体" w:eastAsia="宋体" w:cs="宋体"/>
                <w:color w:val="000000" w:themeColor="text1"/>
                <w:kern w:val="0"/>
                <w:sz w:val="24"/>
                <w:lang w:val="en-US" w:eastAsia="zh-CN"/>
                <w14:textFill>
                  <w14:solidFill>
                    <w14:schemeClr w14:val="tx1"/>
                  </w14:solidFill>
                </w14:textFill>
              </w:rPr>
              <w:t>2</w:t>
            </w:r>
            <w:r>
              <w:rPr>
                <w:rFonts w:hint="eastAsia" w:ascii="宋体" w:hAnsi="宋体" w:eastAsia="宋体" w:cs="宋体"/>
                <w:color w:val="000000" w:themeColor="text1"/>
                <w:kern w:val="0"/>
                <w:sz w:val="24"/>
                <w14:textFill>
                  <w14:solidFill>
                    <w14:schemeClr w14:val="tx1"/>
                  </w14:solidFill>
                </w14:textFill>
              </w:rPr>
              <w:t>个工作日内。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8" w:hRule="atLeast"/>
          <w:jc w:val="center"/>
        </w:trPr>
        <w:tc>
          <w:tcPr>
            <w:tcW w:w="2235"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before="156" w:after="156" w:line="360" w:lineRule="auto"/>
              <w:jc w:val="left"/>
              <w:outlineLvl w:val="0"/>
              <w:rPr>
                <w:rFonts w:ascii="宋体" w:hAnsi="宋体" w:eastAsia="宋体" w:cs="宋体"/>
                <w:color w:val="000000" w:themeColor="text1"/>
                <w:kern w:val="0"/>
                <w:sz w:val="24"/>
                <w:highlight w:val="none"/>
                <w14:textFill>
                  <w14:solidFill>
                    <w14:schemeClr w14:val="tx1"/>
                  </w14:solidFill>
                </w14:textFill>
              </w:rPr>
            </w:pPr>
            <w:bookmarkStart w:id="21" w:name="_Toc31994"/>
            <w:bookmarkStart w:id="22" w:name="_Toc18269"/>
            <w:bookmarkStart w:id="23" w:name="_Toc8719"/>
            <w:r>
              <w:rPr>
                <w:rFonts w:hint="eastAsia" w:ascii="宋体" w:hAnsi="宋体" w:eastAsia="宋体" w:cs="宋体"/>
                <w:color w:val="000000" w:themeColor="text1"/>
                <w:kern w:val="0"/>
                <w:sz w:val="24"/>
                <w:highlight w:val="none"/>
                <w14:textFill>
                  <w14:solidFill>
                    <w14:schemeClr w14:val="tx1"/>
                  </w14:solidFill>
                </w14:textFill>
              </w:rPr>
              <w:t>付款方式</w:t>
            </w:r>
            <w:bookmarkEnd w:id="21"/>
            <w:bookmarkEnd w:id="22"/>
            <w:bookmarkEnd w:id="23"/>
          </w:p>
        </w:tc>
        <w:tc>
          <w:tcPr>
            <w:tcW w:w="6520"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before="156" w:after="156" w:line="360" w:lineRule="auto"/>
              <w:jc w:val="left"/>
              <w:outlineLvl w:val="0"/>
              <w:rPr>
                <w:rFonts w:hint="eastAsia" w:ascii="宋体" w:hAnsi="宋体" w:eastAsia="宋体" w:cs="宋体"/>
                <w:color w:val="000000" w:themeColor="text1"/>
                <w:kern w:val="0"/>
                <w:sz w:val="24"/>
                <w:highlight w:val="none"/>
                <w:lang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以合同约定为准。</w:t>
            </w:r>
          </w:p>
        </w:tc>
      </w:tr>
      <w:bookmarkEnd w:id="14"/>
    </w:tbl>
    <w:p>
      <w:pPr>
        <w:rPr>
          <w:rFonts w:hint="eastAsia"/>
          <w:b/>
          <w:bCs/>
          <w:color w:val="000000" w:themeColor="text1"/>
          <w:kern w:val="0"/>
          <w:szCs w:val="21"/>
          <w:highlight w:val="none"/>
          <w14:textFill>
            <w14:solidFill>
              <w14:schemeClr w14:val="tx1"/>
            </w14:solidFill>
          </w14:textFill>
        </w:rPr>
      </w:pPr>
    </w:p>
    <w:p>
      <w:pPr>
        <w:widowControl/>
        <w:snapToGrid w:val="0"/>
        <w:spacing w:line="360" w:lineRule="auto"/>
        <w:jc w:val="left"/>
        <w:rPr>
          <w:rFonts w:hint="eastAsia" w:ascii="宋体" w:hAnsi="宋体" w:eastAsia="宋体" w:cs="宋体"/>
          <w:b/>
          <w:color w:val="000000" w:themeColor="text1"/>
          <w:kern w:val="0"/>
          <w:sz w:val="24"/>
          <w:szCs w:val="24"/>
          <w:highlight w:val="none"/>
          <w14:textFill>
            <w14:solidFill>
              <w14:schemeClr w14:val="tx1"/>
            </w14:solidFill>
          </w14:textFill>
        </w:rPr>
      </w:pPr>
      <w:r>
        <w:rPr>
          <w:rFonts w:hint="eastAsia" w:ascii="宋体" w:hAnsi="宋体" w:eastAsia="宋体" w:cs="宋体"/>
          <w:b/>
          <w:color w:val="000000" w:themeColor="text1"/>
          <w:kern w:val="0"/>
          <w:sz w:val="24"/>
          <w:szCs w:val="24"/>
          <w:highlight w:val="none"/>
          <w14:textFill>
            <w14:solidFill>
              <w14:schemeClr w14:val="tx1"/>
            </w14:solidFill>
          </w14:textFill>
        </w:rPr>
        <w:t>三、采购人对项目的特殊要求及说明</w:t>
      </w:r>
    </w:p>
    <w:tbl>
      <w:tblPr>
        <w:tblStyle w:val="23"/>
        <w:tblW w:w="873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551"/>
        <w:gridCol w:w="718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4" w:hRule="atLeast"/>
        </w:trPr>
        <w:tc>
          <w:tcPr>
            <w:tcW w:w="1551"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采购人的特殊要求及说明理由</w:t>
            </w:r>
          </w:p>
        </w:tc>
        <w:tc>
          <w:tcPr>
            <w:tcW w:w="7188"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w:t>
            </w:r>
            <w:r>
              <w:rPr>
                <w:rFonts w:hint="eastAsia" w:ascii="宋体" w:hAnsi="宋体" w:eastAsia="宋体" w:cs="宋体"/>
                <w:color w:val="000000" w:themeColor="text1"/>
                <w:kern w:val="0"/>
                <w:sz w:val="24"/>
                <w:szCs w:val="24"/>
                <w:highlight w:val="none"/>
                <w14:textFill>
                  <w14:solidFill>
                    <w14:schemeClr w14:val="tx1"/>
                  </w14:solidFill>
                </w14:textFill>
              </w:rPr>
              <w:t>本项目是否收取履约保证金：否</w:t>
            </w:r>
          </w:p>
          <w:p>
            <w:pPr>
              <w:widowControl/>
              <w:snapToGrid w:val="0"/>
              <w:spacing w:line="360" w:lineRule="auto"/>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2..</w:t>
            </w:r>
            <w:r>
              <w:rPr>
                <w:rFonts w:hint="eastAsia" w:ascii="宋体" w:hAnsi="宋体" w:eastAsia="宋体" w:cs="宋体"/>
                <w:color w:val="000000" w:themeColor="text1"/>
                <w:kern w:val="0"/>
                <w:sz w:val="24"/>
                <w:szCs w:val="24"/>
                <w:highlight w:val="none"/>
                <w14:textFill>
                  <w14:solidFill>
                    <w14:schemeClr w14:val="tx1"/>
                  </w14:solidFill>
                </w14:textFill>
              </w:rPr>
              <w:t xml:space="preserve">是否授权评标委员会直接确定中标人和中标候选人：是 </w:t>
            </w:r>
          </w:p>
        </w:tc>
      </w:tr>
    </w:tbl>
    <w:p>
      <w:pPr>
        <w:pStyle w:val="41"/>
        <w:rPr>
          <w:rFonts w:hint="eastAsia"/>
          <w:color w:val="000000" w:themeColor="text1"/>
          <w14:textFill>
            <w14:solidFill>
              <w14:schemeClr w14:val="tx1"/>
            </w14:solidFill>
          </w14:textFill>
        </w:rPr>
      </w:pPr>
    </w:p>
    <w:p>
      <w:pPr>
        <w:rPr>
          <w:rFonts w:hint="eastAsia"/>
          <w:color w:val="000000" w:themeColor="text1"/>
          <w14:textFill>
            <w14:solidFill>
              <w14:schemeClr w14:val="tx1"/>
            </w14:solidFill>
          </w14:textFill>
        </w:rPr>
      </w:pPr>
    </w:p>
    <w:p>
      <w:pPr>
        <w:pStyle w:val="2"/>
        <w:rPr>
          <w:rFonts w:hint="eastAsia"/>
          <w:color w:val="000000" w:themeColor="text1"/>
          <w14:textFill>
            <w14:solidFill>
              <w14:schemeClr w14:val="tx1"/>
            </w14:solidFill>
          </w14:textFill>
        </w:rPr>
      </w:pPr>
    </w:p>
    <w:p>
      <w:pPr>
        <w:rPr>
          <w:rFonts w:hint="eastAsia"/>
          <w:color w:val="000000" w:themeColor="text1"/>
          <w14:textFill>
            <w14:solidFill>
              <w14:schemeClr w14:val="tx1"/>
            </w14:solidFill>
          </w14:textFill>
        </w:rPr>
      </w:pPr>
    </w:p>
    <w:p>
      <w:pPr>
        <w:pStyle w:val="2"/>
        <w:rPr>
          <w:rFonts w:hint="eastAsia"/>
        </w:rPr>
      </w:pPr>
    </w:p>
    <w:p>
      <w:pPr>
        <w:rPr>
          <w:rFonts w:hint="eastAsia"/>
          <w:b/>
          <w:bCs/>
          <w:color w:val="000000" w:themeColor="text1"/>
          <w:kern w:val="0"/>
          <w:szCs w:val="21"/>
          <w:highlight w:val="none"/>
          <w14:textFill>
            <w14:solidFill>
              <w14:schemeClr w14:val="tx1"/>
            </w14:solidFill>
          </w14:textFill>
        </w:rPr>
      </w:pPr>
    </w:p>
    <w:p>
      <w:pPr>
        <w:pStyle w:val="5"/>
        <w:spacing w:before="0" w:after="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第三章  供应商须知</w:t>
      </w:r>
      <w:bookmarkEnd w:id="13"/>
    </w:p>
    <w:p>
      <w:pPr>
        <w:widowControl/>
        <w:shd w:val="clear" w:color="auto" w:fill="FFFFFF"/>
        <w:spacing w:line="360" w:lineRule="auto"/>
        <w:jc w:val="center"/>
        <w:outlineLvl w:val="0"/>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 xml:space="preserve"> </w:t>
      </w:r>
      <w:bookmarkStart w:id="24" w:name="_Toc1924"/>
      <w:bookmarkStart w:id="25" w:name="_Toc21141"/>
      <w:r>
        <w:rPr>
          <w:rFonts w:hint="eastAsia" w:ascii="宋体" w:hAnsi="宋体" w:cs="宋体"/>
          <w:b/>
          <w:bCs/>
          <w:color w:val="000000" w:themeColor="text1"/>
          <w:kern w:val="0"/>
          <w:sz w:val="24"/>
          <w14:textFill>
            <w14:solidFill>
              <w14:schemeClr w14:val="tx1"/>
            </w14:solidFill>
          </w14:textFill>
        </w:rPr>
        <w:t>供应商须知前附表</w:t>
      </w:r>
      <w:bookmarkEnd w:id="24"/>
      <w:bookmarkEnd w:id="25"/>
    </w:p>
    <w:tbl>
      <w:tblPr>
        <w:tblStyle w:val="23"/>
        <w:tblW w:w="9099" w:type="dxa"/>
        <w:tblInd w:w="0" w:type="dxa"/>
        <w:tblLayout w:type="fixed"/>
        <w:tblCellMar>
          <w:top w:w="0" w:type="dxa"/>
          <w:left w:w="0" w:type="dxa"/>
          <w:bottom w:w="0" w:type="dxa"/>
          <w:right w:w="0" w:type="dxa"/>
        </w:tblCellMar>
      </w:tblPr>
      <w:tblGrid>
        <w:gridCol w:w="854"/>
        <w:gridCol w:w="8245"/>
      </w:tblGrid>
      <w:tr>
        <w:tblPrEx>
          <w:tblCellMar>
            <w:top w:w="0" w:type="dxa"/>
            <w:left w:w="0" w:type="dxa"/>
            <w:bottom w:w="0" w:type="dxa"/>
            <w:right w:w="0" w:type="dxa"/>
          </w:tblCellMar>
        </w:tblPrEx>
        <w:trPr>
          <w:trHeight w:val="339" w:hRule="atLeast"/>
        </w:trPr>
        <w:tc>
          <w:tcPr>
            <w:tcW w:w="854"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60" w:lineRule="auto"/>
              <w:jc w:val="center"/>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序号</w:t>
            </w:r>
          </w:p>
        </w:tc>
        <w:tc>
          <w:tcPr>
            <w:tcW w:w="8245"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60" w:lineRule="auto"/>
              <w:ind w:firstLine="3240"/>
              <w:jc w:val="left"/>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内容、要求</w:t>
            </w:r>
          </w:p>
        </w:tc>
      </w:tr>
      <w:tr>
        <w:tblPrEx>
          <w:tblCellMar>
            <w:top w:w="0" w:type="dxa"/>
            <w:left w:w="0" w:type="dxa"/>
            <w:bottom w:w="0" w:type="dxa"/>
            <w:right w:w="0" w:type="dxa"/>
          </w:tblCellMar>
        </w:tblPrEx>
        <w:trPr>
          <w:trHeight w:val="1621" w:hRule="atLeast"/>
        </w:trPr>
        <w:tc>
          <w:tcPr>
            <w:tcW w:w="854"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60" w:lineRule="auto"/>
              <w:jc w:val="center"/>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w:t>
            </w:r>
          </w:p>
        </w:tc>
        <w:tc>
          <w:tcPr>
            <w:tcW w:w="8245"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hd w:val="clear" w:color="auto" w:fill="FFFFFF"/>
              <w:spacing w:line="360" w:lineRule="auto"/>
              <w:rPr>
                <w:rFonts w:hint="eastAsia" w:ascii="宋体" w:hAnsi="宋体" w:cs="宋体"/>
                <w:color w:val="000000" w:themeColor="text1"/>
                <w:kern w:val="0"/>
                <w:sz w:val="24"/>
                <w:highlight w:val="none"/>
                <w:lang w:val="en-US" w:eastAsia="zh-CN"/>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1.1 项目名称：</w:t>
            </w:r>
            <w:r>
              <w:rPr>
                <w:rFonts w:hint="eastAsia" w:ascii="宋体" w:hAnsi="宋体" w:cs="宋体"/>
                <w:color w:val="000000" w:themeColor="text1"/>
                <w:kern w:val="0"/>
                <w:sz w:val="24"/>
                <w14:textFill>
                  <w14:solidFill>
                    <w14:schemeClr w14:val="tx1"/>
                  </w14:solidFill>
                </w14:textFill>
              </w:rPr>
              <w:t>详见竞争性谈判公告</w:t>
            </w:r>
            <w:r>
              <w:rPr>
                <w:rFonts w:hint="eastAsia" w:ascii="宋体" w:hAnsi="宋体" w:cs="宋体"/>
                <w:color w:val="000000" w:themeColor="text1"/>
                <w:kern w:val="0"/>
                <w:sz w:val="24"/>
                <w:highlight w:val="none"/>
                <w:lang w:eastAsia="zh-CN"/>
                <w14:textFill>
                  <w14:solidFill>
                    <w14:schemeClr w14:val="tx1"/>
                  </w14:solidFill>
                </w14:textFill>
              </w:rPr>
              <w:t xml:space="preserve"> </w:t>
            </w:r>
          </w:p>
          <w:p>
            <w:pPr>
              <w:widowControl/>
              <w:spacing w:line="360" w:lineRule="auto"/>
              <w:jc w:val="left"/>
              <w:rPr>
                <w:rFonts w:hint="eastAsia" w:ascii="宋体" w:hAnsi="宋体" w:eastAsia="宋体" w:cs="宋体"/>
                <w:color w:val="000000" w:themeColor="text1"/>
                <w:kern w:val="0"/>
                <w:sz w:val="28"/>
                <w:szCs w:val="28"/>
                <w:highlight w:val="none"/>
                <w:lang w:eastAsia="zh-CN"/>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1.2 采购人名称：</w:t>
            </w:r>
            <w:r>
              <w:rPr>
                <w:rFonts w:hint="eastAsia" w:ascii="宋体" w:hAnsi="宋体" w:cs="宋体"/>
                <w:color w:val="000000" w:themeColor="text1"/>
                <w:kern w:val="0"/>
                <w:sz w:val="24"/>
                <w14:textFill>
                  <w14:solidFill>
                    <w14:schemeClr w14:val="tx1"/>
                  </w14:solidFill>
                </w14:textFill>
              </w:rPr>
              <w:t>详见竞争性谈判公告</w:t>
            </w:r>
            <w:r>
              <w:rPr>
                <w:rFonts w:hint="eastAsia" w:ascii="宋体" w:hAnsi="宋体" w:cs="宋体"/>
                <w:color w:val="000000" w:themeColor="text1"/>
                <w:kern w:val="0"/>
                <w:sz w:val="24"/>
                <w:highlight w:val="none"/>
                <w:lang w:eastAsia="zh-CN"/>
                <w14:textFill>
                  <w14:solidFill>
                    <w14:schemeClr w14:val="tx1"/>
                  </w14:solidFill>
                </w14:textFill>
              </w:rPr>
              <w:t xml:space="preserve"> </w:t>
            </w:r>
          </w:p>
          <w:p>
            <w:pPr>
              <w:widowControl/>
              <w:shd w:val="clear" w:color="auto" w:fill="FFFFFF"/>
              <w:spacing w:line="360" w:lineRule="auto"/>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1.3 项目编号：</w:t>
            </w:r>
            <w:r>
              <w:rPr>
                <w:rFonts w:hint="eastAsia" w:ascii="宋体" w:hAnsi="宋体" w:cs="宋体"/>
                <w:color w:val="000000" w:themeColor="text1"/>
                <w:kern w:val="0"/>
                <w:sz w:val="24"/>
                <w14:textFill>
                  <w14:solidFill>
                    <w14:schemeClr w14:val="tx1"/>
                  </w14:solidFill>
                </w14:textFill>
              </w:rPr>
              <w:t>详见竞争性谈判公告</w:t>
            </w:r>
          </w:p>
        </w:tc>
      </w:tr>
      <w:tr>
        <w:tblPrEx>
          <w:tblCellMar>
            <w:top w:w="0" w:type="dxa"/>
            <w:left w:w="0" w:type="dxa"/>
            <w:bottom w:w="0" w:type="dxa"/>
            <w:right w:w="0" w:type="dxa"/>
          </w:tblCellMar>
        </w:tblPrEx>
        <w:trPr>
          <w:trHeight w:val="339" w:hRule="atLeast"/>
        </w:trPr>
        <w:tc>
          <w:tcPr>
            <w:tcW w:w="854"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60" w:lineRule="auto"/>
              <w:jc w:val="center"/>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w:t>
            </w:r>
          </w:p>
        </w:tc>
        <w:tc>
          <w:tcPr>
            <w:tcW w:w="8245"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60" w:lineRule="auto"/>
              <w:jc w:val="left"/>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合格供应商：具备竞争性谈判公告第2项规定的条件。</w:t>
            </w:r>
          </w:p>
        </w:tc>
      </w:tr>
      <w:tr>
        <w:tblPrEx>
          <w:tblCellMar>
            <w:top w:w="0" w:type="dxa"/>
            <w:left w:w="0" w:type="dxa"/>
            <w:bottom w:w="0" w:type="dxa"/>
            <w:right w:w="0" w:type="dxa"/>
          </w:tblCellMar>
        </w:tblPrEx>
        <w:trPr>
          <w:trHeight w:val="1313" w:hRule="atLeast"/>
        </w:trPr>
        <w:tc>
          <w:tcPr>
            <w:tcW w:w="854"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60" w:lineRule="auto"/>
              <w:jc w:val="center"/>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3</w:t>
            </w:r>
          </w:p>
        </w:tc>
        <w:tc>
          <w:tcPr>
            <w:tcW w:w="8245"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60" w:lineRule="auto"/>
              <w:jc w:val="left"/>
              <w:textAlignment w:val="bottom"/>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谈判报价：</w:t>
            </w:r>
          </w:p>
          <w:p>
            <w:pPr>
              <w:widowControl/>
              <w:spacing w:line="360" w:lineRule="auto"/>
              <w:jc w:val="left"/>
              <w:textAlignment w:val="bottom"/>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3.1 本次谈判应以人民币报价。</w:t>
            </w:r>
          </w:p>
          <w:p>
            <w:pPr>
              <w:widowControl/>
              <w:spacing w:line="360" w:lineRule="auto"/>
              <w:jc w:val="left"/>
              <w:textAlignment w:val="bottom"/>
              <w:rPr>
                <w:rFonts w:hint="eastAsia"/>
                <w:color w:val="000000" w:themeColor="text1"/>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3.2 供应商的最后一轮报价均超过采购预算，采购人不能支付的，本项目谈判废止。</w:t>
            </w:r>
          </w:p>
        </w:tc>
      </w:tr>
      <w:tr>
        <w:tblPrEx>
          <w:tblCellMar>
            <w:top w:w="0" w:type="dxa"/>
            <w:left w:w="0" w:type="dxa"/>
            <w:bottom w:w="0" w:type="dxa"/>
            <w:right w:w="0" w:type="dxa"/>
          </w:tblCellMar>
        </w:tblPrEx>
        <w:trPr>
          <w:trHeight w:val="339" w:hRule="atLeast"/>
        </w:trPr>
        <w:tc>
          <w:tcPr>
            <w:tcW w:w="854"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60" w:lineRule="auto"/>
              <w:jc w:val="center"/>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4</w:t>
            </w:r>
          </w:p>
        </w:tc>
        <w:tc>
          <w:tcPr>
            <w:tcW w:w="8245"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60" w:lineRule="auto"/>
              <w:jc w:val="left"/>
              <w:rPr>
                <w:rFonts w:hint="eastAsia" w:ascii="宋体" w:hAnsi="宋体" w:cs="宋体"/>
                <w:color w:val="000000" w:themeColor="text1"/>
                <w:kern w:val="0"/>
                <w:sz w:val="28"/>
                <w:szCs w:val="28"/>
                <w14:textFill>
                  <w14:solidFill>
                    <w14:schemeClr w14:val="tx1"/>
                  </w14:solidFill>
                </w14:textFill>
              </w:rPr>
            </w:pPr>
            <w:r>
              <w:rPr>
                <w:rFonts w:hint="eastAsia" w:ascii="宋体" w:hAnsi="宋体"/>
                <w:b/>
                <w:color w:val="000000" w:themeColor="text1"/>
                <w:sz w:val="24"/>
                <w14:textFill>
                  <w14:solidFill>
                    <w14:schemeClr w14:val="tx1"/>
                  </w14:solidFill>
                </w14:textFill>
              </w:rPr>
              <w:t>现场踏勘或标前答疑：</w:t>
            </w:r>
            <w:r>
              <w:rPr>
                <w:rFonts w:hint="eastAsia" w:ascii="宋体" w:hAnsi="宋体"/>
                <w:color w:val="000000" w:themeColor="text1"/>
                <w:sz w:val="24"/>
                <w14:textFill>
                  <w14:solidFill>
                    <w14:schemeClr w14:val="tx1"/>
                  </w14:solidFill>
                </w14:textFill>
              </w:rPr>
              <w:t>本项目不组织现场踏勘或标前答疑会。</w:t>
            </w:r>
            <w:r>
              <w:rPr>
                <w:rFonts w:hint="eastAsia" w:ascii="宋体" w:hAnsi="宋体" w:cs="宋体"/>
                <w:color w:val="000000" w:themeColor="text1"/>
                <w:kern w:val="0"/>
                <w:sz w:val="24"/>
                <w14:textFill>
                  <w14:solidFill>
                    <w14:schemeClr w14:val="tx1"/>
                  </w14:solidFill>
                </w14:textFill>
              </w:rPr>
              <w:t xml:space="preserve"> </w:t>
            </w:r>
          </w:p>
        </w:tc>
      </w:tr>
      <w:tr>
        <w:tblPrEx>
          <w:tblCellMar>
            <w:top w:w="0" w:type="dxa"/>
            <w:left w:w="0" w:type="dxa"/>
            <w:bottom w:w="0" w:type="dxa"/>
            <w:right w:w="0" w:type="dxa"/>
          </w:tblCellMar>
        </w:tblPrEx>
        <w:trPr>
          <w:trHeight w:val="339" w:hRule="atLeast"/>
        </w:trPr>
        <w:tc>
          <w:tcPr>
            <w:tcW w:w="854"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60" w:lineRule="auto"/>
              <w:jc w:val="center"/>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5</w:t>
            </w:r>
          </w:p>
        </w:tc>
        <w:tc>
          <w:tcPr>
            <w:tcW w:w="8245"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60" w:lineRule="auto"/>
              <w:jc w:val="left"/>
              <w:textAlignment w:val="bottom"/>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响应文件组成：加密的电子投标文件壹份（*.zmdtf 格式，在会员系统指定位置上传）</w:t>
            </w:r>
          </w:p>
        </w:tc>
      </w:tr>
      <w:tr>
        <w:tblPrEx>
          <w:tblCellMar>
            <w:top w:w="0" w:type="dxa"/>
            <w:left w:w="0" w:type="dxa"/>
            <w:bottom w:w="0" w:type="dxa"/>
            <w:right w:w="0" w:type="dxa"/>
          </w:tblCellMar>
        </w:tblPrEx>
        <w:trPr>
          <w:trHeight w:val="339" w:hRule="atLeast"/>
        </w:trPr>
        <w:tc>
          <w:tcPr>
            <w:tcW w:w="854"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60" w:lineRule="auto"/>
              <w:jc w:val="center"/>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6</w:t>
            </w:r>
          </w:p>
        </w:tc>
        <w:tc>
          <w:tcPr>
            <w:tcW w:w="8245"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60" w:lineRule="auto"/>
              <w:jc w:val="left"/>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递交响应文件截止时间及地点：详见竞争性谈判公告。</w:t>
            </w:r>
          </w:p>
        </w:tc>
      </w:tr>
      <w:tr>
        <w:tblPrEx>
          <w:tblCellMar>
            <w:top w:w="0" w:type="dxa"/>
            <w:left w:w="0" w:type="dxa"/>
            <w:bottom w:w="0" w:type="dxa"/>
            <w:right w:w="0" w:type="dxa"/>
          </w:tblCellMar>
        </w:tblPrEx>
        <w:trPr>
          <w:trHeight w:val="339" w:hRule="atLeast"/>
        </w:trPr>
        <w:tc>
          <w:tcPr>
            <w:tcW w:w="854"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60" w:lineRule="auto"/>
              <w:jc w:val="center"/>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7</w:t>
            </w:r>
          </w:p>
        </w:tc>
        <w:tc>
          <w:tcPr>
            <w:tcW w:w="8245"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60" w:lineRule="auto"/>
              <w:jc w:val="left"/>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谈判时间及地点：详见竞争性谈判公告。</w:t>
            </w:r>
          </w:p>
        </w:tc>
      </w:tr>
      <w:tr>
        <w:tblPrEx>
          <w:tblCellMar>
            <w:top w:w="0" w:type="dxa"/>
            <w:left w:w="0" w:type="dxa"/>
            <w:bottom w:w="0" w:type="dxa"/>
            <w:right w:w="0" w:type="dxa"/>
          </w:tblCellMar>
        </w:tblPrEx>
        <w:trPr>
          <w:trHeight w:val="90" w:hRule="atLeast"/>
        </w:trPr>
        <w:tc>
          <w:tcPr>
            <w:tcW w:w="854"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60" w:lineRule="auto"/>
              <w:jc w:val="center"/>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8</w:t>
            </w:r>
          </w:p>
        </w:tc>
        <w:tc>
          <w:tcPr>
            <w:tcW w:w="8245"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60" w:lineRule="auto"/>
              <w:jc w:val="left"/>
              <w:textAlignment w:val="bottom"/>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本次谈判将按照最低评标价法。</w:t>
            </w:r>
          </w:p>
        </w:tc>
      </w:tr>
      <w:tr>
        <w:tblPrEx>
          <w:tblCellMar>
            <w:top w:w="0" w:type="dxa"/>
            <w:left w:w="0" w:type="dxa"/>
            <w:bottom w:w="0" w:type="dxa"/>
            <w:right w:w="0" w:type="dxa"/>
          </w:tblCellMar>
        </w:tblPrEx>
        <w:trPr>
          <w:trHeight w:val="988" w:hRule="atLeast"/>
        </w:trPr>
        <w:tc>
          <w:tcPr>
            <w:tcW w:w="854"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60" w:lineRule="auto"/>
              <w:jc w:val="center"/>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9</w:t>
            </w:r>
          </w:p>
        </w:tc>
        <w:tc>
          <w:tcPr>
            <w:tcW w:w="8245"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60" w:lineRule="auto"/>
              <w:jc w:val="left"/>
              <w:textAlignment w:val="bottom"/>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成交公告及成交通知书：由采购人授权谈判小组直接确定成交供应商和成交候选供应商。谈判结束后，采购代理机构及时在河南省政府采购网</w:t>
            </w:r>
            <w:r>
              <w:rPr>
                <w:rFonts w:hint="eastAsia" w:ascii="宋体" w:hAnsi="宋体" w:cs="宋体"/>
                <w:color w:val="000000" w:themeColor="text1"/>
                <w:kern w:val="0"/>
                <w:sz w:val="24"/>
                <w14:textFill>
                  <w14:solidFill>
                    <w14:schemeClr w14:val="tx1"/>
                  </w14:solidFill>
                </w14:textFill>
              </w:rPr>
              <w:fldChar w:fldCharType="begin"/>
            </w:r>
            <w:r>
              <w:rPr>
                <w:rFonts w:hint="eastAsia" w:ascii="宋体" w:hAnsi="宋体" w:cs="宋体"/>
                <w:color w:val="000000" w:themeColor="text1"/>
                <w:kern w:val="0"/>
                <w:sz w:val="24"/>
                <w14:textFill>
                  <w14:solidFill>
                    <w14:schemeClr w14:val="tx1"/>
                  </w14:solidFill>
                </w14:textFill>
              </w:rPr>
              <w:instrText xml:space="preserve"> HYPERLINK "http://zhumadian.hngp.gov.cn/prx/000/http/www.sxztb.gov.cn/" </w:instrText>
            </w:r>
            <w:r>
              <w:rPr>
                <w:rFonts w:hint="eastAsia" w:ascii="宋体" w:hAnsi="宋体" w:cs="宋体"/>
                <w:color w:val="000000" w:themeColor="text1"/>
                <w:kern w:val="0"/>
                <w:sz w:val="24"/>
                <w14:textFill>
                  <w14:solidFill>
                    <w14:schemeClr w14:val="tx1"/>
                  </w14:solidFill>
                </w14:textFill>
              </w:rPr>
              <w:fldChar w:fldCharType="separate"/>
            </w:r>
            <w:r>
              <w:rPr>
                <w:rFonts w:hint="eastAsia" w:ascii="宋体" w:hAnsi="宋体" w:cs="宋体"/>
                <w:color w:val="000000" w:themeColor="text1"/>
                <w:kern w:val="0"/>
                <w:sz w:val="24"/>
                <w14:textFill>
                  <w14:solidFill>
                    <w14:schemeClr w14:val="tx1"/>
                  </w14:solidFill>
                </w14:textFill>
              </w:rPr>
              <w:fldChar w:fldCharType="end"/>
            </w:r>
            <w:r>
              <w:rPr>
                <w:rFonts w:hint="eastAsia" w:ascii="宋体" w:hAnsi="宋体" w:cs="宋体"/>
                <w:color w:val="000000" w:themeColor="text1"/>
                <w:kern w:val="0"/>
                <w:sz w:val="24"/>
                <w14:textFill>
                  <w14:solidFill>
                    <w14:schemeClr w14:val="tx1"/>
                  </w14:solidFill>
                </w14:textFill>
              </w:rPr>
              <w:t>等相关媒体上发布成交公告，同时向成交供应商发出成交通知书。</w:t>
            </w:r>
          </w:p>
        </w:tc>
      </w:tr>
      <w:tr>
        <w:tblPrEx>
          <w:tblCellMar>
            <w:top w:w="0" w:type="dxa"/>
            <w:left w:w="0" w:type="dxa"/>
            <w:bottom w:w="0" w:type="dxa"/>
            <w:right w:w="0" w:type="dxa"/>
          </w:tblCellMar>
        </w:tblPrEx>
        <w:trPr>
          <w:trHeight w:val="339" w:hRule="atLeast"/>
        </w:trPr>
        <w:tc>
          <w:tcPr>
            <w:tcW w:w="854"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60" w:lineRule="auto"/>
              <w:jc w:val="center"/>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10</w:t>
            </w:r>
          </w:p>
        </w:tc>
        <w:tc>
          <w:tcPr>
            <w:tcW w:w="8245"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60" w:lineRule="auto"/>
              <w:jc w:val="left"/>
              <w:textAlignment w:val="bottom"/>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谈判保证金交纳与退还：本项目不收取谈判保证金。</w:t>
            </w:r>
          </w:p>
        </w:tc>
      </w:tr>
      <w:tr>
        <w:tblPrEx>
          <w:tblCellMar>
            <w:top w:w="0" w:type="dxa"/>
            <w:left w:w="0" w:type="dxa"/>
            <w:bottom w:w="0" w:type="dxa"/>
            <w:right w:w="0" w:type="dxa"/>
          </w:tblCellMar>
        </w:tblPrEx>
        <w:trPr>
          <w:trHeight w:val="339" w:hRule="atLeast"/>
        </w:trPr>
        <w:tc>
          <w:tcPr>
            <w:tcW w:w="854"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60" w:lineRule="auto"/>
              <w:jc w:val="center"/>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11</w:t>
            </w:r>
          </w:p>
        </w:tc>
        <w:tc>
          <w:tcPr>
            <w:tcW w:w="8245"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60" w:lineRule="auto"/>
              <w:jc w:val="left"/>
              <w:textAlignment w:val="bottom"/>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签订合同：领取</w:t>
            </w:r>
            <w:r>
              <w:rPr>
                <w:rFonts w:hint="eastAsia" w:ascii="宋体" w:hAnsi="宋体" w:cs="宋体"/>
                <w:color w:val="000000" w:themeColor="text1"/>
                <w:kern w:val="0"/>
                <w:sz w:val="24"/>
                <w:lang w:val="en-US" w:eastAsia="zh-CN"/>
                <w14:textFill>
                  <w14:solidFill>
                    <w14:schemeClr w14:val="tx1"/>
                  </w14:solidFill>
                </w14:textFill>
              </w:rPr>
              <w:t>成交</w:t>
            </w:r>
            <w:r>
              <w:rPr>
                <w:rFonts w:hint="eastAsia" w:ascii="宋体" w:hAnsi="宋体" w:cs="宋体"/>
                <w:color w:val="000000" w:themeColor="text1"/>
                <w:kern w:val="0"/>
                <w:sz w:val="24"/>
                <w14:textFill>
                  <w14:solidFill>
                    <w14:schemeClr w14:val="tx1"/>
                  </w14:solidFill>
                </w14:textFill>
              </w:rPr>
              <w:t>通知书后2个工作日内。</w:t>
            </w:r>
          </w:p>
        </w:tc>
      </w:tr>
      <w:tr>
        <w:tblPrEx>
          <w:tblCellMar>
            <w:top w:w="0" w:type="dxa"/>
            <w:left w:w="0" w:type="dxa"/>
            <w:bottom w:w="0" w:type="dxa"/>
            <w:right w:w="0" w:type="dxa"/>
          </w:tblCellMar>
        </w:tblPrEx>
        <w:trPr>
          <w:trHeight w:val="379" w:hRule="atLeast"/>
        </w:trPr>
        <w:tc>
          <w:tcPr>
            <w:tcW w:w="854"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60" w:lineRule="auto"/>
              <w:jc w:val="cente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12</w:t>
            </w:r>
          </w:p>
        </w:tc>
        <w:tc>
          <w:tcPr>
            <w:tcW w:w="8245"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napToGrid w:val="0"/>
              <w:spacing w:line="460" w:lineRule="exact"/>
              <w:jc w:val="left"/>
              <w:textAlignment w:val="bottom"/>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履约保证金的收取及退还:本项目不收取履约保证金。</w:t>
            </w:r>
          </w:p>
        </w:tc>
      </w:tr>
      <w:tr>
        <w:tblPrEx>
          <w:tblCellMar>
            <w:top w:w="0" w:type="dxa"/>
            <w:left w:w="0" w:type="dxa"/>
            <w:bottom w:w="0" w:type="dxa"/>
            <w:right w:w="0" w:type="dxa"/>
          </w:tblCellMar>
        </w:tblPrEx>
        <w:trPr>
          <w:trHeight w:val="494" w:hRule="atLeast"/>
        </w:trPr>
        <w:tc>
          <w:tcPr>
            <w:tcW w:w="854"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60" w:lineRule="auto"/>
              <w:jc w:val="cente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13</w:t>
            </w:r>
          </w:p>
        </w:tc>
        <w:tc>
          <w:tcPr>
            <w:tcW w:w="8245"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360" w:lineRule="auto"/>
              <w:jc w:val="left"/>
              <w:textAlignment w:val="bottom"/>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采购资金来源：财政资金。</w:t>
            </w:r>
          </w:p>
        </w:tc>
      </w:tr>
      <w:tr>
        <w:tblPrEx>
          <w:tblCellMar>
            <w:top w:w="0" w:type="dxa"/>
            <w:left w:w="0" w:type="dxa"/>
            <w:bottom w:w="0" w:type="dxa"/>
            <w:right w:w="0" w:type="dxa"/>
          </w:tblCellMar>
        </w:tblPrEx>
        <w:trPr>
          <w:trHeight w:val="494" w:hRule="atLeast"/>
        </w:trPr>
        <w:tc>
          <w:tcPr>
            <w:tcW w:w="854" w:type="dxa"/>
            <w:tcBorders>
              <w:top w:val="nil"/>
              <w:left w:val="single" w:color="auto" w:sz="8" w:space="0"/>
              <w:bottom w:val="single" w:color="auto" w:sz="4" w:space="0"/>
              <w:right w:val="single" w:color="auto" w:sz="8" w:space="0"/>
            </w:tcBorders>
            <w:shd w:val="clear" w:color="auto" w:fill="FFFFFF"/>
            <w:tcMar>
              <w:top w:w="0" w:type="dxa"/>
              <w:left w:w="108" w:type="dxa"/>
              <w:bottom w:w="0" w:type="dxa"/>
              <w:right w:w="108" w:type="dxa"/>
            </w:tcMar>
            <w:vAlign w:val="center"/>
          </w:tcPr>
          <w:p>
            <w:pPr>
              <w:widowControl/>
              <w:spacing w:line="360" w:lineRule="auto"/>
              <w:jc w:val="center"/>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14</w:t>
            </w:r>
          </w:p>
        </w:tc>
        <w:tc>
          <w:tcPr>
            <w:tcW w:w="8245" w:type="dxa"/>
            <w:tcBorders>
              <w:top w:val="nil"/>
              <w:left w:val="nil"/>
              <w:bottom w:val="single" w:color="auto" w:sz="4" w:space="0"/>
              <w:right w:val="single" w:color="auto" w:sz="8" w:space="0"/>
            </w:tcBorders>
            <w:shd w:val="clear" w:color="auto" w:fill="FFFFFF"/>
            <w:tcMar>
              <w:top w:w="0" w:type="dxa"/>
              <w:left w:w="108" w:type="dxa"/>
              <w:bottom w:w="0" w:type="dxa"/>
              <w:right w:w="108" w:type="dxa"/>
            </w:tcMar>
            <w:vAlign w:val="center"/>
          </w:tcPr>
          <w:p>
            <w:pPr>
              <w:widowControl/>
              <w:spacing w:line="360" w:lineRule="auto"/>
              <w:jc w:val="left"/>
              <w:textAlignment w:val="bottom"/>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付款方式：详见第二章采购需求商务要求。</w:t>
            </w:r>
          </w:p>
        </w:tc>
      </w:tr>
      <w:tr>
        <w:tblPrEx>
          <w:tblCellMar>
            <w:top w:w="0" w:type="dxa"/>
            <w:left w:w="0" w:type="dxa"/>
            <w:bottom w:w="0" w:type="dxa"/>
            <w:right w:w="0" w:type="dxa"/>
          </w:tblCellMar>
        </w:tblPrEx>
        <w:trPr>
          <w:trHeight w:val="664" w:hRule="atLeast"/>
        </w:trPr>
        <w:tc>
          <w:tcPr>
            <w:tcW w:w="85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spacing w:line="360" w:lineRule="auto"/>
              <w:jc w:val="center"/>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15</w:t>
            </w:r>
          </w:p>
        </w:tc>
        <w:tc>
          <w:tcPr>
            <w:tcW w:w="8245"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spacing w:line="360" w:lineRule="auto"/>
              <w:jc w:val="left"/>
              <w:textAlignment w:val="bottom"/>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响应文件有效期：递交响应文件截止期结束后60日历天。成交供应商的响应文件是合同的组成部分,有效期至合同完全履行止。</w:t>
            </w:r>
          </w:p>
        </w:tc>
      </w:tr>
      <w:tr>
        <w:tblPrEx>
          <w:tblCellMar>
            <w:top w:w="0" w:type="dxa"/>
            <w:left w:w="0" w:type="dxa"/>
            <w:bottom w:w="0" w:type="dxa"/>
            <w:right w:w="0" w:type="dxa"/>
          </w:tblCellMar>
        </w:tblPrEx>
        <w:trPr>
          <w:trHeight w:val="1637" w:hRule="atLeast"/>
        </w:trPr>
        <w:tc>
          <w:tcPr>
            <w:tcW w:w="854" w:type="dxa"/>
            <w:tcBorders>
              <w:top w:val="single" w:color="auto" w:sz="4" w:space="0"/>
              <w:left w:val="single" w:color="auto" w:sz="8" w:space="0"/>
              <w:bottom w:val="single" w:color="auto" w:sz="4" w:space="0"/>
              <w:right w:val="single" w:color="auto" w:sz="8" w:space="0"/>
            </w:tcBorders>
            <w:shd w:val="clear" w:color="auto" w:fill="FFFFFF"/>
            <w:tcMar>
              <w:top w:w="0" w:type="dxa"/>
              <w:left w:w="108" w:type="dxa"/>
              <w:bottom w:w="0" w:type="dxa"/>
              <w:right w:w="108" w:type="dxa"/>
            </w:tcMar>
            <w:vAlign w:val="center"/>
          </w:tcPr>
          <w:p>
            <w:pPr>
              <w:widowControl/>
              <w:spacing w:line="360" w:lineRule="auto"/>
              <w:jc w:val="cente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16</w:t>
            </w:r>
          </w:p>
        </w:tc>
        <w:tc>
          <w:tcPr>
            <w:tcW w:w="8245" w:type="dxa"/>
            <w:tcBorders>
              <w:top w:val="single" w:color="auto" w:sz="4" w:space="0"/>
              <w:left w:val="nil"/>
              <w:bottom w:val="single" w:color="auto" w:sz="4" w:space="0"/>
              <w:right w:val="single" w:color="auto" w:sz="8" w:space="0"/>
            </w:tcBorders>
            <w:shd w:val="clear" w:color="auto" w:fill="FFFFFF"/>
            <w:tcMar>
              <w:top w:w="0" w:type="dxa"/>
              <w:left w:w="108" w:type="dxa"/>
              <w:bottom w:w="0" w:type="dxa"/>
              <w:right w:w="108" w:type="dxa"/>
            </w:tcMar>
            <w:vAlign w:val="center"/>
          </w:tcPr>
          <w:p>
            <w:pPr>
              <w:widowControl/>
              <w:spacing w:line="360" w:lineRule="auto"/>
              <w:jc w:val="left"/>
              <w:textAlignment w:val="bottom"/>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须提供信用中国网站（www.creditchina.gov.cn）、中国政府采购网网站（www.ccgp.gov.cn）查询的网页截图。谈判开始后谈判小组上网核实，并将查询结果打印签字后交代理机构存档。谈判小组查询之后，网站信息发生的任何变化不再作为评审依据；供应商自行提供的与网站信息不一致的其他证明材料不作为评审依据。</w:t>
            </w:r>
          </w:p>
        </w:tc>
      </w:tr>
      <w:tr>
        <w:tblPrEx>
          <w:tblCellMar>
            <w:top w:w="0" w:type="dxa"/>
            <w:left w:w="0" w:type="dxa"/>
            <w:bottom w:w="0" w:type="dxa"/>
            <w:right w:w="0" w:type="dxa"/>
          </w:tblCellMar>
        </w:tblPrEx>
        <w:trPr>
          <w:trHeight w:val="981" w:hRule="atLeast"/>
        </w:trPr>
        <w:tc>
          <w:tcPr>
            <w:tcW w:w="85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spacing w:line="360" w:lineRule="auto"/>
              <w:jc w:val="center"/>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17</w:t>
            </w:r>
          </w:p>
        </w:tc>
        <w:tc>
          <w:tcPr>
            <w:tcW w:w="8245"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spacing w:line="360" w:lineRule="auto"/>
              <w:jc w:val="left"/>
              <w:textAlignment w:val="bottom"/>
              <w:rPr>
                <w:rFonts w:hint="eastAsia" w:ascii="宋体" w:hAnsi="宋体" w:cs="宋体"/>
                <w:color w:val="000000" w:themeColor="text1"/>
                <w:kern w:val="0"/>
                <w:sz w:val="28"/>
                <w:szCs w:val="28"/>
                <w14:textFill>
                  <w14:solidFill>
                    <w14:schemeClr w14:val="tx1"/>
                  </w14:solidFill>
                </w14:textFill>
              </w:rPr>
            </w:pPr>
            <w:r>
              <w:rPr>
                <w:rFonts w:hint="eastAsia" w:ascii="宋体" w:hAnsi="宋体"/>
                <w:b/>
                <w:bCs/>
                <w:color w:val="000000" w:themeColor="text1"/>
                <w:kern w:val="0"/>
                <w:sz w:val="24"/>
                <w14:textFill>
                  <w14:solidFill>
                    <w14:schemeClr w14:val="tx1"/>
                  </w14:solidFill>
                </w14:textFill>
              </w:rPr>
              <w:t>本项目使用不见面交易的模式。供应商应于提交响应文件截止时间前将加密电子响应文件(.zmdtf格式)在驻马店市公共资源交易中心电子交易平台加密上传，逾期上传谈判将被拒绝。</w:t>
            </w:r>
          </w:p>
        </w:tc>
      </w:tr>
      <w:tr>
        <w:tblPrEx>
          <w:tblCellMar>
            <w:top w:w="0" w:type="dxa"/>
            <w:left w:w="0" w:type="dxa"/>
            <w:bottom w:w="0" w:type="dxa"/>
            <w:right w:w="0" w:type="dxa"/>
          </w:tblCellMar>
        </w:tblPrEx>
        <w:trPr>
          <w:trHeight w:val="1291" w:hRule="atLeast"/>
        </w:trPr>
        <w:tc>
          <w:tcPr>
            <w:tcW w:w="85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spacing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18</w:t>
            </w:r>
          </w:p>
        </w:tc>
        <w:tc>
          <w:tcPr>
            <w:tcW w:w="8245"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360" w:lineRule="auto"/>
              <w:contextualSpacing/>
              <w:rPr>
                <w:rFonts w:hint="eastAsia" w:ascii="宋体" w:hAnsi="宋体"/>
                <w:b/>
                <w:bCs/>
                <w:color w:val="000000" w:themeColor="text1"/>
                <w:kern w:val="0"/>
                <w:sz w:val="24"/>
                <w14:textFill>
                  <w14:solidFill>
                    <w14:schemeClr w14:val="tx1"/>
                  </w14:solidFill>
                </w14:textFill>
              </w:rPr>
            </w:pPr>
            <w:r>
              <w:rPr>
                <w:rFonts w:hint="eastAsia" w:ascii="宋体" w:hAnsi="宋体"/>
                <w:b/>
                <w:bCs/>
                <w:color w:val="000000" w:themeColor="text1"/>
                <w:kern w:val="0"/>
                <w:sz w:val="24"/>
                <w14:textFill>
                  <w14:solidFill>
                    <w14:schemeClr w14:val="tx1"/>
                  </w14:solidFill>
                </w14:textFill>
              </w:rPr>
              <w:t>供应商注册:</w:t>
            </w:r>
          </w:p>
          <w:p>
            <w:pPr>
              <w:widowControl/>
              <w:spacing w:line="360" w:lineRule="auto"/>
              <w:jc w:val="left"/>
              <w:textAlignment w:val="bottom"/>
              <w:rPr>
                <w:rFonts w:hint="eastAsia" w:ascii="宋体" w:hAnsi="宋体"/>
                <w:b/>
                <w:bCs/>
                <w:color w:val="000000" w:themeColor="text1"/>
                <w:kern w:val="0"/>
                <w:sz w:val="24"/>
                <w14:textFill>
                  <w14:solidFill>
                    <w14:schemeClr w14:val="tx1"/>
                  </w14:solidFill>
                </w14:textFill>
              </w:rPr>
            </w:pPr>
            <w:r>
              <w:rPr>
                <w:rFonts w:hint="eastAsia"/>
                <w:color w:val="000000" w:themeColor="text1"/>
                <w14:textFill>
                  <w14:solidFill>
                    <w14:schemeClr w14:val="tx1"/>
                  </w14:solidFill>
                </w14:textFill>
              </w:rPr>
              <w:t xml:space="preserve"> </w:t>
            </w:r>
            <w:r>
              <w:rPr>
                <w:rFonts w:hint="eastAsia" w:ascii="宋体" w:hAnsi="宋体"/>
                <w:bCs/>
                <w:color w:val="000000" w:themeColor="text1"/>
                <w:kern w:val="0"/>
                <w:sz w:val="24"/>
                <w14:textFill>
                  <w14:solidFill>
                    <w14:schemeClr w14:val="tx1"/>
                  </w14:solidFill>
                </w14:textFill>
              </w:rPr>
              <w:t>供应商首先通过“驻马店市公共资源交易中心（</w:t>
            </w:r>
            <w:r>
              <w:rPr>
                <w:rFonts w:hint="eastAsia" w:ascii="宋体" w:hAnsi="宋体"/>
                <w:bCs/>
                <w:color w:val="000000" w:themeColor="text1"/>
                <w:kern w:val="0"/>
                <w:sz w:val="24"/>
                <w:lang w:eastAsia="zh-CN"/>
                <w14:textFill>
                  <w14:solidFill>
                    <w14:schemeClr w14:val="tx1"/>
                  </w14:solidFill>
                </w14:textFill>
              </w:rPr>
              <w:t>http://ggzy.zhumadian.gov.cn/</w:t>
            </w:r>
            <w:r>
              <w:rPr>
                <w:rFonts w:hint="eastAsia" w:ascii="宋体" w:hAnsi="宋体"/>
                <w:bCs/>
                <w:color w:val="000000" w:themeColor="text1"/>
                <w:kern w:val="0"/>
                <w:sz w:val="24"/>
                <w14:textFill>
                  <w14:solidFill>
                    <w14:schemeClr w14:val="tx1"/>
                  </w14:solidFill>
                </w14:textFill>
              </w:rPr>
              <w:t>tpfront）”网站“投标人登陆版块”进行交易主体免费注册，然后按网站下载中心（其他）“诚信库申报操作手册”指导填报企业信息和上传有关资料原件的扫描件，完善诚信库信息，自行核验通过后，按网站下载中心（其他）“办理HNXACA单位个人数字证书所需材料下载”准备齐资料，最后到驻马店市公共资源交易中心（驻马店市文明路1196号公共资源交易中心1F大厅）办理 CA 密钥，</w:t>
            </w:r>
            <w:r>
              <w:rPr>
                <w:rFonts w:hint="eastAsia" w:ascii="宋体" w:hAnsi="宋体"/>
                <w:color w:val="000000" w:themeColor="text1"/>
                <w:sz w:val="24"/>
                <w14:textFill>
                  <w14:solidFill>
                    <w14:schemeClr w14:val="tx1"/>
                  </w14:solidFill>
                </w14:textFill>
              </w:rPr>
              <w:t>完成注册。</w:t>
            </w:r>
          </w:p>
        </w:tc>
      </w:tr>
      <w:tr>
        <w:tblPrEx>
          <w:tblCellMar>
            <w:top w:w="0" w:type="dxa"/>
            <w:left w:w="0" w:type="dxa"/>
            <w:bottom w:w="0" w:type="dxa"/>
            <w:right w:w="0" w:type="dxa"/>
          </w:tblCellMar>
        </w:tblPrEx>
        <w:trPr>
          <w:trHeight w:val="1631" w:hRule="atLeast"/>
        </w:trPr>
        <w:tc>
          <w:tcPr>
            <w:tcW w:w="85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spacing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19</w:t>
            </w:r>
          </w:p>
        </w:tc>
        <w:tc>
          <w:tcPr>
            <w:tcW w:w="8245"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360" w:lineRule="auto"/>
              <w:contextualSpacing/>
              <w:rPr>
                <w:rFonts w:hint="eastAsia"/>
                <w:color w:val="000000" w:themeColor="text1"/>
                <w14:textFill>
                  <w14:solidFill>
                    <w14:schemeClr w14:val="tx1"/>
                  </w14:solidFill>
                </w14:textFill>
              </w:rPr>
            </w:pPr>
            <w:r>
              <w:rPr>
                <w:rFonts w:hint="eastAsia" w:ascii="宋体" w:hAnsi="宋体"/>
                <w:b/>
                <w:bCs/>
                <w:color w:val="000000" w:themeColor="text1"/>
                <w:kern w:val="0"/>
                <w:sz w:val="24"/>
                <w14:textFill>
                  <w14:solidFill>
                    <w14:schemeClr w14:val="tx1"/>
                  </w14:solidFill>
                </w14:textFill>
              </w:rPr>
              <w:t>谈判文件下载:</w:t>
            </w:r>
            <w:r>
              <w:rPr>
                <w:rFonts w:hint="eastAsia"/>
                <w:color w:val="000000" w:themeColor="text1"/>
                <w14:textFill>
                  <w14:solidFill>
                    <w14:schemeClr w14:val="tx1"/>
                  </w14:solidFill>
                </w14:textFill>
              </w:rPr>
              <w:t xml:space="preserve"> </w:t>
            </w:r>
          </w:p>
          <w:p>
            <w:pPr>
              <w:widowControl/>
              <w:spacing w:line="360" w:lineRule="auto"/>
              <w:jc w:val="left"/>
              <w:textAlignment w:val="bottom"/>
              <w:rPr>
                <w:rFonts w:hint="eastAsia"/>
                <w:color w:val="000000" w:themeColor="text1"/>
                <w14:textFill>
                  <w14:solidFill>
                    <w14:schemeClr w14:val="tx1"/>
                  </w14:solidFill>
                </w14:textFill>
              </w:rPr>
            </w:pPr>
            <w:r>
              <w:rPr>
                <w:rFonts w:hint="eastAsia" w:ascii="宋体" w:hAnsi="宋体"/>
                <w:bCs/>
                <w:color w:val="000000" w:themeColor="text1"/>
                <w:kern w:val="0"/>
                <w:sz w:val="24"/>
                <w14:textFill>
                  <w14:solidFill>
                    <w14:schemeClr w14:val="tx1"/>
                  </w14:solidFill>
                </w14:textFill>
              </w:rPr>
              <w:t>凡有意参加谈判者，登录“驻马店市公共资源交易中心（http://</w:t>
            </w:r>
            <w:r>
              <w:rPr>
                <w:rFonts w:hint="eastAsia" w:ascii="宋体" w:hAnsi="宋体"/>
                <w:bCs/>
                <w:color w:val="000000" w:themeColor="text1"/>
                <w:kern w:val="0"/>
                <w:sz w:val="24"/>
                <w:lang w:eastAsia="zh-CN"/>
                <w14:textFill>
                  <w14:solidFill>
                    <w14:schemeClr w14:val="tx1"/>
                  </w14:solidFill>
                </w14:textFill>
              </w:rPr>
              <w:t>ggzy.zhumadian.gov.cn/</w:t>
            </w:r>
            <w:r>
              <w:rPr>
                <w:rFonts w:hint="eastAsia" w:ascii="宋体" w:hAnsi="宋体"/>
                <w:bCs/>
                <w:color w:val="000000" w:themeColor="text1"/>
                <w:kern w:val="0"/>
                <w:sz w:val="24"/>
                <w14:textFill>
                  <w14:solidFill>
                    <w14:schemeClr w14:val="tx1"/>
                  </w14:solidFill>
                </w14:textFill>
              </w:rPr>
              <w:t>）”网站，凭领取的企业身份认证锁（CA密钥）登录系统进行网上免费下载谈判文件。供应商未按规定在网上下载谈判文件的，其谈判将被拒绝。</w:t>
            </w:r>
          </w:p>
        </w:tc>
      </w:tr>
      <w:tr>
        <w:tblPrEx>
          <w:tblCellMar>
            <w:top w:w="0" w:type="dxa"/>
            <w:left w:w="0" w:type="dxa"/>
            <w:bottom w:w="0" w:type="dxa"/>
            <w:right w:w="0" w:type="dxa"/>
          </w:tblCellMar>
        </w:tblPrEx>
        <w:trPr>
          <w:trHeight w:val="893" w:hRule="atLeast"/>
        </w:trPr>
        <w:tc>
          <w:tcPr>
            <w:tcW w:w="85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spacing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20</w:t>
            </w:r>
          </w:p>
        </w:tc>
        <w:tc>
          <w:tcPr>
            <w:tcW w:w="8245"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360" w:lineRule="auto"/>
              <w:contextualSpacing/>
              <w:rPr>
                <w:rFonts w:hint="eastAsia"/>
                <w:color w:val="000000" w:themeColor="text1"/>
                <w14:textFill>
                  <w14:solidFill>
                    <w14:schemeClr w14:val="tx1"/>
                  </w14:solidFill>
                </w14:textFill>
              </w:rPr>
            </w:pPr>
            <w:r>
              <w:rPr>
                <w:rFonts w:hint="eastAsia" w:ascii="宋体" w:hAnsi="宋体"/>
                <w:b/>
                <w:bCs/>
                <w:color w:val="000000" w:themeColor="text1"/>
                <w:kern w:val="0"/>
                <w:sz w:val="24"/>
                <w14:textFill>
                  <w14:solidFill>
                    <w14:schemeClr w14:val="tx1"/>
                  </w14:solidFill>
                </w14:textFill>
              </w:rPr>
              <w:t>谈判文件制作:</w:t>
            </w:r>
            <w:r>
              <w:rPr>
                <w:rFonts w:hint="eastAsia"/>
                <w:color w:val="000000" w:themeColor="text1"/>
                <w14:textFill>
                  <w14:solidFill>
                    <w14:schemeClr w14:val="tx1"/>
                  </w14:solidFill>
                </w14:textFill>
              </w:rPr>
              <w:t xml:space="preserve"> </w:t>
            </w:r>
          </w:p>
          <w:p>
            <w:pPr>
              <w:spacing w:line="360" w:lineRule="auto"/>
              <w:contextualSpacing/>
              <w:rPr>
                <w:rFonts w:hint="eastAsia" w:ascii="宋体" w:hAnsi="宋体"/>
                <w:bCs/>
                <w:color w:val="000000" w:themeColor="text1"/>
                <w:kern w:val="0"/>
                <w:sz w:val="24"/>
                <w14:textFill>
                  <w14:solidFill>
                    <w14:schemeClr w14:val="tx1"/>
                  </w14:solidFill>
                </w14:textFill>
              </w:rPr>
            </w:pPr>
            <w:r>
              <w:rPr>
                <w:rFonts w:hint="eastAsia" w:ascii="宋体" w:hAnsi="宋体"/>
                <w:bCs/>
                <w:color w:val="000000" w:themeColor="text1"/>
                <w:kern w:val="0"/>
                <w:sz w:val="24"/>
                <w14:textFill>
                  <w14:solidFill>
                    <w14:schemeClr w14:val="tx1"/>
                  </w14:solidFill>
                </w14:textFill>
              </w:rPr>
              <w:t>1、供应商通过“驻马店市公共资源交易中心（</w:t>
            </w:r>
            <w:r>
              <w:rPr>
                <w:rFonts w:hint="eastAsia" w:ascii="宋体" w:hAnsi="宋体"/>
                <w:bCs/>
                <w:color w:val="000000" w:themeColor="text1"/>
                <w:kern w:val="0"/>
                <w:sz w:val="24"/>
                <w:lang w:eastAsia="zh-CN"/>
                <w14:textFill>
                  <w14:solidFill>
                    <w14:schemeClr w14:val="tx1"/>
                  </w14:solidFill>
                </w14:textFill>
              </w:rPr>
              <w:t>http://ggzy.zhumadian.gov.cn/</w:t>
            </w:r>
            <w:r>
              <w:rPr>
                <w:rFonts w:hint="eastAsia" w:ascii="宋体" w:hAnsi="宋体"/>
                <w:bCs/>
                <w:color w:val="000000" w:themeColor="text1"/>
                <w:kern w:val="0"/>
                <w:sz w:val="24"/>
                <w14:textFill>
                  <w14:solidFill>
                    <w14:schemeClr w14:val="tx1"/>
                  </w14:solidFill>
                </w14:textFill>
              </w:rPr>
              <w:t>/tpfront）”网站下载中心（政府采购类）：下载“新点投标文件制作软件（驻马店）”。</w:t>
            </w:r>
          </w:p>
          <w:p>
            <w:pPr>
              <w:spacing w:line="360" w:lineRule="auto"/>
              <w:contextualSpacing/>
              <w:rPr>
                <w:rFonts w:hint="eastAsia" w:ascii="宋体" w:hAnsi="宋体"/>
                <w:bCs/>
                <w:color w:val="000000" w:themeColor="text1"/>
                <w:kern w:val="0"/>
                <w:sz w:val="24"/>
                <w14:textFill>
                  <w14:solidFill>
                    <w14:schemeClr w14:val="tx1"/>
                  </w14:solidFill>
                </w14:textFill>
              </w:rPr>
            </w:pPr>
            <w:r>
              <w:rPr>
                <w:rFonts w:hint="eastAsia" w:ascii="宋体" w:hAnsi="宋体"/>
                <w:bCs/>
                <w:color w:val="000000" w:themeColor="text1"/>
                <w:kern w:val="0"/>
                <w:sz w:val="24"/>
                <w14:textFill>
                  <w14:solidFill>
                    <w14:schemeClr w14:val="tx1"/>
                  </w14:solidFill>
                </w14:textFill>
              </w:rPr>
              <w:t>2、供应商凭 CA 密钥登陆交易系统下载谈判文件(.zmdzf 格 式)。</w:t>
            </w:r>
          </w:p>
          <w:p>
            <w:pPr>
              <w:spacing w:line="360" w:lineRule="auto"/>
              <w:contextualSpacing/>
              <w:rPr>
                <w:rFonts w:hint="eastAsia" w:ascii="宋体" w:hAnsi="宋体"/>
                <w:bCs/>
                <w:color w:val="000000" w:themeColor="text1"/>
                <w:kern w:val="0"/>
                <w:sz w:val="24"/>
                <w14:textFill>
                  <w14:solidFill>
                    <w14:schemeClr w14:val="tx1"/>
                  </w14:solidFill>
                </w14:textFill>
              </w:rPr>
            </w:pPr>
            <w:r>
              <w:rPr>
                <w:rFonts w:hint="eastAsia" w:ascii="宋体" w:hAnsi="宋体"/>
                <w:bCs/>
                <w:color w:val="000000" w:themeColor="text1"/>
                <w:kern w:val="0"/>
                <w:sz w:val="24"/>
                <w14:textFill>
                  <w14:solidFill>
                    <w14:schemeClr w14:val="tx1"/>
                  </w14:solidFill>
                </w14:textFill>
              </w:rPr>
              <w:t>3、供应商须在提交响应文件截止时间前制作并提交：</w:t>
            </w:r>
          </w:p>
          <w:p>
            <w:pPr>
              <w:spacing w:line="360" w:lineRule="auto"/>
              <w:contextualSpacing/>
              <w:rPr>
                <w:rFonts w:hint="eastAsia" w:ascii="宋体" w:hAnsi="宋体"/>
                <w:bCs/>
                <w:color w:val="000000" w:themeColor="text1"/>
                <w:kern w:val="0"/>
                <w:sz w:val="24"/>
                <w14:textFill>
                  <w14:solidFill>
                    <w14:schemeClr w14:val="tx1"/>
                  </w14:solidFill>
                </w14:textFill>
              </w:rPr>
            </w:pPr>
            <w:r>
              <w:rPr>
                <w:rFonts w:hint="eastAsia" w:ascii="宋体" w:hAnsi="宋体"/>
                <w:bCs/>
                <w:color w:val="000000" w:themeColor="text1"/>
                <w:kern w:val="0"/>
                <w:sz w:val="24"/>
                <w14:textFill>
                  <w14:solidFill>
                    <w14:schemeClr w14:val="tx1"/>
                  </w14:solidFill>
                </w14:textFill>
              </w:rPr>
              <w:t>加密的电子响应文件（.zmdtf 格式）,应在提交响应文件截止时间前通过“驻马店市公共资源交易中心（</w:t>
            </w:r>
            <w:r>
              <w:rPr>
                <w:rFonts w:hint="eastAsia" w:ascii="宋体" w:hAnsi="宋体"/>
                <w:bCs/>
                <w:color w:val="000000" w:themeColor="text1"/>
                <w:kern w:val="0"/>
                <w:sz w:val="24"/>
                <w:lang w:eastAsia="zh-CN"/>
                <w14:textFill>
                  <w14:solidFill>
                    <w14:schemeClr w14:val="tx1"/>
                  </w14:solidFill>
                </w14:textFill>
              </w:rPr>
              <w:t>http://ggzy.zhumadian.gov.cn/</w:t>
            </w:r>
            <w:r>
              <w:rPr>
                <w:rFonts w:hint="eastAsia" w:ascii="宋体" w:hAnsi="宋体"/>
                <w:bCs/>
                <w:color w:val="000000" w:themeColor="text1"/>
                <w:kern w:val="0"/>
                <w:sz w:val="24"/>
                <w14:textFill>
                  <w14:solidFill>
                    <w14:schemeClr w14:val="tx1"/>
                  </w14:solidFill>
                </w14:textFill>
              </w:rPr>
              <w:t>/tpfront）”电子交易平台内上传；</w:t>
            </w:r>
          </w:p>
          <w:p>
            <w:pPr>
              <w:spacing w:line="360" w:lineRule="auto"/>
              <w:contextualSpacing/>
              <w:jc w:val="left"/>
              <w:rPr>
                <w:rFonts w:hint="eastAsia" w:ascii="宋体" w:hAnsi="宋体"/>
                <w:bCs/>
                <w:color w:val="000000" w:themeColor="text1"/>
                <w:kern w:val="0"/>
                <w:sz w:val="24"/>
                <w14:textFill>
                  <w14:solidFill>
                    <w14:schemeClr w14:val="tx1"/>
                  </w14:solidFill>
                </w14:textFill>
              </w:rPr>
            </w:pPr>
            <w:r>
              <w:rPr>
                <w:rFonts w:hint="eastAsia" w:ascii="宋体" w:hAnsi="宋体"/>
                <w:bCs/>
                <w:color w:val="000000" w:themeColor="text1"/>
                <w:kern w:val="0"/>
                <w:sz w:val="24"/>
                <w14:textFill>
                  <w14:solidFill>
                    <w14:schemeClr w14:val="tx1"/>
                  </w14:solidFill>
                </w14:textFill>
              </w:rPr>
              <w:t>4、加密的电子响应文件为“驻马店市公共资源交易中心（</w:t>
            </w:r>
            <w:r>
              <w:rPr>
                <w:rFonts w:hint="eastAsia" w:ascii="宋体" w:hAnsi="宋体"/>
                <w:bCs/>
                <w:color w:val="000000" w:themeColor="text1"/>
                <w:kern w:val="0"/>
                <w:sz w:val="24"/>
                <w:lang w:eastAsia="zh-CN"/>
                <w14:textFill>
                  <w14:solidFill>
                    <w14:schemeClr w14:val="tx1"/>
                  </w14:solidFill>
                </w14:textFill>
              </w:rPr>
              <w:t>http://ggzy.zhumadian.gov.cn/</w:t>
            </w:r>
            <w:r>
              <w:rPr>
                <w:rFonts w:hint="eastAsia" w:ascii="宋体" w:hAnsi="宋体"/>
                <w:bCs/>
                <w:color w:val="000000" w:themeColor="text1"/>
                <w:kern w:val="0"/>
                <w:sz w:val="24"/>
                <w14:textFill>
                  <w14:solidFill>
                    <w14:schemeClr w14:val="tx1"/>
                  </w14:solidFill>
                </w14:textFill>
              </w:rPr>
              <w:t>/tpfront）”网站提供的“新点投标文件制作软件（驻马店）”制作生成的加密版响应文件。</w:t>
            </w:r>
          </w:p>
          <w:p>
            <w:pPr>
              <w:spacing w:line="360" w:lineRule="auto"/>
              <w:contextualSpacing/>
              <w:rPr>
                <w:rFonts w:hint="eastAsia" w:ascii="宋体" w:hAnsi="宋体"/>
                <w:bCs/>
                <w:color w:val="000000" w:themeColor="text1"/>
                <w:kern w:val="0"/>
                <w:sz w:val="24"/>
                <w14:textFill>
                  <w14:solidFill>
                    <w14:schemeClr w14:val="tx1"/>
                  </w14:solidFill>
                </w14:textFill>
              </w:rPr>
            </w:pPr>
            <w:r>
              <w:rPr>
                <w:rFonts w:hint="eastAsia" w:ascii="宋体" w:hAnsi="宋体"/>
                <w:bCs/>
                <w:color w:val="000000" w:themeColor="text1"/>
                <w:kern w:val="0"/>
                <w:sz w:val="24"/>
                <w14:textFill>
                  <w14:solidFill>
                    <w14:schemeClr w14:val="tx1"/>
                  </w14:solidFill>
                </w14:textFill>
              </w:rPr>
              <w:t>5、供应商在编制电子响应文件时，生成后的电子响应文件须按谈判文件的格式要求完成电子签字或盖章。</w:t>
            </w:r>
            <w:r>
              <w:rPr>
                <w:rFonts w:hint="eastAsia" w:ascii="宋体" w:hAnsi="宋体"/>
                <w:color w:val="000000" w:themeColor="text1"/>
                <w:sz w:val="24"/>
                <w14:textFill>
                  <w14:solidFill>
                    <w14:schemeClr w14:val="tx1"/>
                  </w14:solidFill>
                </w14:textFill>
              </w:rPr>
              <w:t>无法</w:t>
            </w:r>
            <w:r>
              <w:rPr>
                <w:rFonts w:ascii="宋体" w:hAnsi="宋体"/>
                <w:color w:val="000000" w:themeColor="text1"/>
                <w:sz w:val="24"/>
                <w14:textFill>
                  <w14:solidFill>
                    <w14:schemeClr w14:val="tx1"/>
                  </w14:solidFill>
                </w14:textFill>
              </w:rPr>
              <w:t>直接完成电子签字或盖章</w:t>
            </w:r>
            <w:r>
              <w:rPr>
                <w:rFonts w:hint="eastAsia" w:ascii="宋体" w:hAnsi="宋体"/>
                <w:color w:val="000000" w:themeColor="text1"/>
                <w:sz w:val="24"/>
                <w14:textFill>
                  <w14:solidFill>
                    <w14:schemeClr w14:val="tx1"/>
                  </w14:solidFill>
                </w14:textFill>
              </w:rPr>
              <w:t>的响应文件格式内容，</w:t>
            </w:r>
            <w:r>
              <w:rPr>
                <w:rFonts w:hint="eastAsia" w:ascii="宋体" w:hAnsi="宋体"/>
                <w:bCs/>
                <w:color w:val="000000" w:themeColor="text1"/>
                <w:kern w:val="0"/>
                <w:sz w:val="24"/>
                <w14:textFill>
                  <w14:solidFill>
                    <w14:schemeClr w14:val="tx1"/>
                  </w14:solidFill>
                </w14:textFill>
              </w:rPr>
              <w:t>供应商</w:t>
            </w:r>
            <w:r>
              <w:rPr>
                <w:rFonts w:hint="eastAsia" w:ascii="宋体" w:hAnsi="宋体"/>
                <w:color w:val="000000" w:themeColor="text1"/>
                <w:sz w:val="24"/>
                <w14:textFill>
                  <w14:solidFill>
                    <w14:schemeClr w14:val="tx1"/>
                  </w14:solidFill>
                </w14:textFill>
              </w:rPr>
              <w:t>须将盖章签字后的扫描图片替换到相应格式中。</w:t>
            </w:r>
          </w:p>
          <w:p>
            <w:pPr>
              <w:spacing w:line="360" w:lineRule="auto"/>
              <w:contextualSpacing/>
              <w:rPr>
                <w:rFonts w:hint="eastAsia" w:ascii="宋体" w:hAnsi="宋体"/>
                <w:bCs/>
                <w:color w:val="000000" w:themeColor="text1"/>
                <w:kern w:val="0"/>
                <w:sz w:val="24"/>
                <w14:textFill>
                  <w14:solidFill>
                    <w14:schemeClr w14:val="tx1"/>
                  </w14:solidFill>
                </w14:textFill>
              </w:rPr>
            </w:pPr>
            <w:r>
              <w:rPr>
                <w:rFonts w:hint="eastAsia" w:ascii="宋体" w:hAnsi="宋体"/>
                <w:bCs/>
                <w:color w:val="000000" w:themeColor="text1"/>
                <w:kern w:val="0"/>
                <w:sz w:val="24"/>
                <w14:textFill>
                  <w14:solidFill>
                    <w14:schemeClr w14:val="tx1"/>
                  </w14:solidFill>
                </w14:textFill>
              </w:rPr>
              <w:t>6、谈判文件格式所要求包含的全部资料应全部制作在响应文件内，严格按照本项目谈判文件所有格式如实填写（不涉及的内容除外），不应存在漏项或缺项，否则将存在响应文件被拒绝的风险。</w:t>
            </w:r>
          </w:p>
          <w:p>
            <w:pPr>
              <w:spacing w:line="360" w:lineRule="auto"/>
              <w:contextualSpacing/>
              <w:rPr>
                <w:rFonts w:hint="eastAsia" w:ascii="宋体" w:hAnsi="宋体"/>
                <w:bCs/>
                <w:color w:val="000000" w:themeColor="text1"/>
                <w:kern w:val="0"/>
                <w:sz w:val="24"/>
                <w14:textFill>
                  <w14:solidFill>
                    <w14:schemeClr w14:val="tx1"/>
                  </w14:solidFill>
                </w14:textFill>
              </w:rPr>
            </w:pPr>
            <w:r>
              <w:rPr>
                <w:rFonts w:hint="eastAsia" w:ascii="宋体" w:hAnsi="宋体"/>
                <w:bCs/>
                <w:color w:val="000000" w:themeColor="text1"/>
                <w:kern w:val="0"/>
                <w:sz w:val="24"/>
                <w14:textFill>
                  <w14:solidFill>
                    <w14:schemeClr w14:val="tx1"/>
                  </w14:solidFill>
                </w14:textFill>
              </w:rPr>
              <w:t>7、响应文件以外的任何资料采购人和</w:t>
            </w:r>
            <w:r>
              <w:rPr>
                <w:rFonts w:hint="eastAsia" w:ascii="宋体" w:hAnsi="宋体"/>
                <w:bCs/>
                <w:color w:val="000000" w:themeColor="text1"/>
                <w:kern w:val="0"/>
                <w:sz w:val="24"/>
                <w:lang w:eastAsia="zh-CN"/>
                <w14:textFill>
                  <w14:solidFill>
                    <w14:schemeClr w14:val="tx1"/>
                  </w14:solidFill>
                </w14:textFill>
              </w:rPr>
              <w:t>代理</w:t>
            </w:r>
            <w:r>
              <w:rPr>
                <w:rFonts w:hint="eastAsia" w:ascii="宋体" w:hAnsi="宋体"/>
                <w:bCs/>
                <w:color w:val="000000" w:themeColor="text1"/>
                <w:kern w:val="0"/>
                <w:sz w:val="24"/>
                <w14:textFill>
                  <w14:solidFill>
                    <w14:schemeClr w14:val="tx1"/>
                  </w14:solidFill>
                </w14:textFill>
              </w:rPr>
              <w:t>机构将拒收。</w:t>
            </w:r>
          </w:p>
          <w:p>
            <w:pPr>
              <w:spacing w:line="360" w:lineRule="auto"/>
              <w:contextualSpacing/>
              <w:rPr>
                <w:rFonts w:hint="eastAsia" w:ascii="宋体" w:hAnsi="宋体"/>
                <w:bCs/>
                <w:color w:val="000000" w:themeColor="text1"/>
                <w:kern w:val="0"/>
                <w:sz w:val="24"/>
                <w14:textFill>
                  <w14:solidFill>
                    <w14:schemeClr w14:val="tx1"/>
                  </w14:solidFill>
                </w14:textFill>
              </w:rPr>
            </w:pPr>
            <w:r>
              <w:rPr>
                <w:rFonts w:hint="eastAsia" w:ascii="宋体" w:hAnsi="宋体"/>
                <w:bCs/>
                <w:color w:val="000000" w:themeColor="text1"/>
                <w:kern w:val="0"/>
                <w:sz w:val="24"/>
                <w14:textFill>
                  <w14:solidFill>
                    <w14:schemeClr w14:val="tx1"/>
                  </w14:solidFill>
                </w14:textFill>
              </w:rPr>
              <w:t>8、供应商编辑电子响应文件时，根据谈判文件要求用法人 CA 密钥和企业CA 密钥进行签章制作；最后一步生成电子响应文件（.zmdtf 格式和.nzmdtf 格式）时，只能用本单位的企业 CA 密钥。</w:t>
            </w:r>
          </w:p>
          <w:p>
            <w:pPr>
              <w:widowControl/>
              <w:spacing w:line="360" w:lineRule="auto"/>
              <w:jc w:val="left"/>
              <w:textAlignment w:val="bottom"/>
              <w:rPr>
                <w:rFonts w:hint="eastAsia" w:ascii="宋体" w:hAnsi="宋体"/>
                <w:bCs/>
                <w:color w:val="000000" w:themeColor="text1"/>
                <w:kern w:val="0"/>
                <w:sz w:val="24"/>
                <w14:textFill>
                  <w14:solidFill>
                    <w14:schemeClr w14:val="tx1"/>
                  </w14:solidFill>
                </w14:textFill>
              </w:rPr>
            </w:pPr>
            <w:r>
              <w:rPr>
                <w:rFonts w:hint="eastAsia" w:ascii="宋体" w:hAnsi="宋体"/>
                <w:bCs/>
                <w:color w:val="000000" w:themeColor="text1"/>
                <w:kern w:val="0"/>
                <w:sz w:val="24"/>
                <w14:textFill>
                  <w14:solidFill>
                    <w14:schemeClr w14:val="tx1"/>
                  </w14:solidFill>
                </w14:textFill>
              </w:rPr>
              <w:t>9、电子响应文件制作流程，可参考驻马店市公共资源交易中心官方网站的，下载中心板块的视频（</w:t>
            </w:r>
            <w:r>
              <w:rPr>
                <w:rFonts w:hint="eastAsia" w:ascii="宋体" w:hAnsi="宋体"/>
                <w:bCs/>
                <w:color w:val="000000" w:themeColor="text1"/>
                <w:kern w:val="0"/>
                <w:sz w:val="24"/>
                <w:lang w:eastAsia="zh-CN"/>
                <w14:textFill>
                  <w14:solidFill>
                    <w14:schemeClr w14:val="tx1"/>
                  </w14:solidFill>
                </w14:textFill>
              </w:rPr>
              <w:t>http://ggzy.zhumadian.gov.cn/</w:t>
            </w:r>
            <w:r>
              <w:rPr>
                <w:rFonts w:hint="eastAsia" w:ascii="宋体" w:hAnsi="宋体"/>
                <w:bCs/>
                <w:color w:val="000000" w:themeColor="text1"/>
                <w:kern w:val="0"/>
                <w:sz w:val="24"/>
                <w14:textFill>
                  <w14:solidFill>
                    <w14:schemeClr w14:val="tx1"/>
                  </w14:solidFill>
                </w14:textFill>
              </w:rPr>
              <w:t>/TPFront/InfoDetail/?InfoID=844e0ea7-2b6c-425d-99f6-91bd5b500e5e&amp;CategoryNum=026002）</w:t>
            </w:r>
          </w:p>
        </w:tc>
      </w:tr>
      <w:tr>
        <w:tblPrEx>
          <w:tblCellMar>
            <w:top w:w="0" w:type="dxa"/>
            <w:left w:w="0" w:type="dxa"/>
            <w:bottom w:w="0" w:type="dxa"/>
            <w:right w:w="0" w:type="dxa"/>
          </w:tblCellMar>
        </w:tblPrEx>
        <w:trPr>
          <w:trHeight w:val="1306" w:hRule="atLeast"/>
        </w:trPr>
        <w:tc>
          <w:tcPr>
            <w:tcW w:w="85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spacing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21</w:t>
            </w:r>
          </w:p>
        </w:tc>
        <w:tc>
          <w:tcPr>
            <w:tcW w:w="8245"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360" w:lineRule="auto"/>
              <w:contextualSpacing/>
              <w:rPr>
                <w:rFonts w:hint="eastAsia"/>
                <w:b/>
                <w:color w:val="000000" w:themeColor="text1"/>
                <w14:textFill>
                  <w14:solidFill>
                    <w14:schemeClr w14:val="tx1"/>
                  </w14:solidFill>
                </w14:textFill>
              </w:rPr>
            </w:pPr>
            <w:r>
              <w:rPr>
                <w:rFonts w:hint="eastAsia" w:ascii="宋体" w:hAnsi="宋体"/>
                <w:b/>
                <w:bCs/>
                <w:color w:val="000000" w:themeColor="text1"/>
                <w:kern w:val="0"/>
                <w:sz w:val="24"/>
                <w14:textFill>
                  <w14:solidFill>
                    <w14:schemeClr w14:val="tx1"/>
                  </w14:solidFill>
                </w14:textFill>
              </w:rPr>
              <w:t>谈判文件的澄清与变更:</w:t>
            </w:r>
            <w:r>
              <w:rPr>
                <w:rFonts w:hint="eastAsia"/>
                <w:b/>
                <w:color w:val="000000" w:themeColor="text1"/>
                <w14:textFill>
                  <w14:solidFill>
                    <w14:schemeClr w14:val="tx1"/>
                  </w14:solidFill>
                </w14:textFill>
              </w:rPr>
              <w:t xml:space="preserve"> </w:t>
            </w:r>
          </w:p>
          <w:p>
            <w:pPr>
              <w:spacing w:line="360" w:lineRule="auto"/>
              <w:contextualSpacing/>
              <w:rPr>
                <w:rFonts w:hint="eastAsia" w:ascii="宋体" w:hAnsi="宋体"/>
                <w:bCs/>
                <w:color w:val="000000" w:themeColor="text1"/>
                <w:kern w:val="0"/>
                <w:sz w:val="24"/>
                <w14:textFill>
                  <w14:solidFill>
                    <w14:schemeClr w14:val="tx1"/>
                  </w14:solidFill>
                </w14:textFill>
              </w:rPr>
            </w:pPr>
            <w:r>
              <w:rPr>
                <w:rFonts w:hint="eastAsia"/>
                <w:b/>
                <w:color w:val="000000" w:themeColor="text1"/>
                <w14:textFill>
                  <w14:solidFill>
                    <w14:schemeClr w14:val="tx1"/>
                  </w14:solidFill>
                </w14:textFill>
              </w:rPr>
              <w:t>1、</w:t>
            </w:r>
            <w:r>
              <w:rPr>
                <w:rFonts w:hint="eastAsia" w:ascii="宋体" w:hAnsi="宋体"/>
                <w:bCs/>
                <w:color w:val="000000" w:themeColor="text1"/>
                <w:kern w:val="0"/>
                <w:sz w:val="24"/>
                <w14:textFill>
                  <w14:solidFill>
                    <w14:schemeClr w14:val="tx1"/>
                  </w14:solidFill>
                </w14:textFill>
              </w:rPr>
              <w:t>采购人、采购代理机构对已发出的谈判文件进行的澄清、更正或更改，澄清、更正或更改的内容将作为谈判文件的组成部分。采购代理机构将通过网站“变更公告”和“答疑文件”告知供应商。各供应商须下载谈判文件和最新的答疑文件，以此编制响应文件。</w:t>
            </w:r>
          </w:p>
          <w:p>
            <w:pPr>
              <w:spacing w:line="360" w:lineRule="auto"/>
              <w:contextualSpacing/>
              <w:rPr>
                <w:rFonts w:hint="eastAsia" w:ascii="宋体" w:hAnsi="宋体"/>
                <w:b/>
                <w:bCs/>
                <w:color w:val="000000" w:themeColor="text1"/>
                <w:kern w:val="0"/>
                <w:sz w:val="24"/>
                <w14:textFill>
                  <w14:solidFill>
                    <w14:schemeClr w14:val="tx1"/>
                  </w14:solidFill>
                </w14:textFill>
              </w:rPr>
            </w:pPr>
            <w:r>
              <w:rPr>
                <w:rFonts w:hint="eastAsia" w:ascii="宋体" w:hAnsi="宋体"/>
                <w:bCs/>
                <w:color w:val="000000" w:themeColor="text1"/>
                <w:kern w:val="0"/>
                <w:sz w:val="24"/>
                <w14:textFill>
                  <w14:solidFill>
                    <w14:schemeClr w14:val="tx1"/>
                  </w14:solidFill>
                </w14:textFill>
              </w:rPr>
              <w:t>2、因驻马店市公共资源交易中心平台在开标前具有保密性，供应商在响应文件提交截止时间前须自行查看项目进展、变更通知、澄清及回复，因供应商未及时查看而造成的后果自负。</w:t>
            </w:r>
          </w:p>
        </w:tc>
      </w:tr>
      <w:tr>
        <w:tblPrEx>
          <w:tblCellMar>
            <w:top w:w="0" w:type="dxa"/>
            <w:left w:w="0" w:type="dxa"/>
            <w:bottom w:w="0" w:type="dxa"/>
            <w:right w:w="0" w:type="dxa"/>
          </w:tblCellMar>
        </w:tblPrEx>
        <w:trPr>
          <w:trHeight w:val="628" w:hRule="atLeast"/>
        </w:trPr>
        <w:tc>
          <w:tcPr>
            <w:tcW w:w="85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spacing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22</w:t>
            </w:r>
          </w:p>
        </w:tc>
        <w:tc>
          <w:tcPr>
            <w:tcW w:w="8245"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360" w:lineRule="auto"/>
              <w:contextualSpacing/>
              <w:rPr>
                <w:rFonts w:hint="eastAsia" w:ascii="宋体" w:hAnsi="宋体"/>
                <w:b/>
                <w:bCs/>
                <w:color w:val="000000" w:themeColor="text1"/>
                <w:kern w:val="0"/>
                <w:sz w:val="24"/>
                <w14:textFill>
                  <w14:solidFill>
                    <w14:schemeClr w14:val="tx1"/>
                  </w14:solidFill>
                </w14:textFill>
              </w:rPr>
            </w:pPr>
            <w:r>
              <w:rPr>
                <w:rFonts w:hint="eastAsia" w:ascii="宋体" w:hAnsi="宋体"/>
                <w:b/>
                <w:bCs/>
                <w:color w:val="000000" w:themeColor="text1"/>
                <w:kern w:val="0"/>
                <w:sz w:val="24"/>
                <w14:textFill>
                  <w14:solidFill>
                    <w14:schemeClr w14:val="tx1"/>
                  </w14:solidFill>
                </w14:textFill>
              </w:rPr>
              <w:t>开启（解密）：</w:t>
            </w:r>
          </w:p>
          <w:p>
            <w:pPr>
              <w:spacing w:line="360" w:lineRule="auto"/>
              <w:contextualSpacing/>
              <w:rPr>
                <w:rFonts w:hint="eastAsia" w:ascii="宋体" w:hAnsi="宋体"/>
                <w:bCs/>
                <w:color w:val="000000" w:themeColor="text1"/>
                <w:kern w:val="0"/>
                <w:sz w:val="24"/>
                <w14:textFill>
                  <w14:solidFill>
                    <w14:schemeClr w14:val="tx1"/>
                  </w14:solidFill>
                </w14:textFill>
              </w:rPr>
            </w:pPr>
            <w:r>
              <w:rPr>
                <w:rFonts w:hint="eastAsia" w:ascii="宋体" w:hAnsi="宋体"/>
                <w:b/>
                <w:bCs/>
                <w:color w:val="000000" w:themeColor="text1"/>
                <w:kern w:val="0"/>
                <w:sz w:val="24"/>
                <w14:textFill>
                  <w14:solidFill>
                    <w14:schemeClr w14:val="tx1"/>
                  </w14:solidFill>
                </w14:textFill>
              </w:rPr>
              <w:t>1、</w:t>
            </w:r>
            <w:r>
              <w:rPr>
                <w:rFonts w:hint="eastAsia" w:ascii="宋体" w:hAnsi="宋体"/>
                <w:bCs/>
                <w:color w:val="000000" w:themeColor="text1"/>
                <w:kern w:val="0"/>
                <w:sz w:val="24"/>
                <w14:textFill>
                  <w14:solidFill>
                    <w14:schemeClr w14:val="tx1"/>
                  </w14:solidFill>
                </w14:textFill>
              </w:rPr>
              <w:t>谈判当日，供应商无需到达谈判现场，仅需在任意地点使用企业CA 密钥登入驻马店市公共资源交易中心不见面开标大厅（</w:t>
            </w:r>
            <w:r>
              <w:rPr>
                <w:rFonts w:hint="eastAsia" w:ascii="宋体" w:hAnsi="宋体"/>
                <w:color w:val="000000" w:themeColor="text1"/>
                <w:sz w:val="24"/>
                <w:lang w:eastAsia="zh-CN"/>
                <w14:textFill>
                  <w14:solidFill>
                    <w14:schemeClr w14:val="tx1"/>
                  </w14:solidFill>
                </w14:textFill>
              </w:rPr>
              <w:t>https://ggzy.zhumadian.gov.cn</w:t>
            </w:r>
            <w:r>
              <w:rPr>
                <w:rFonts w:hint="eastAsia" w:ascii="宋体" w:hAnsi="宋体"/>
                <w:bCs/>
                <w:color w:val="000000" w:themeColor="text1"/>
                <w:kern w:val="0"/>
                <w:sz w:val="24"/>
                <w14:textFill>
                  <w14:solidFill>
                    <w14:schemeClr w14:val="tx1"/>
                  </w14:solidFill>
                </w14:textFill>
              </w:rPr>
              <w:t>:9190/BidOpening/bidopeninghallaction/hall/login）及相应的配套硬件设备（摄像头、话筒、麦克风等）参加谈判活动。</w:t>
            </w:r>
          </w:p>
          <w:p>
            <w:pPr>
              <w:spacing w:line="360" w:lineRule="auto"/>
              <w:contextualSpacing/>
              <w:rPr>
                <w:rFonts w:hint="eastAsia" w:ascii="宋体" w:hAnsi="宋体"/>
                <w:bCs/>
                <w:color w:val="000000" w:themeColor="text1"/>
                <w:kern w:val="0"/>
                <w:sz w:val="24"/>
                <w14:textFill>
                  <w14:solidFill>
                    <w14:schemeClr w14:val="tx1"/>
                  </w14:solidFill>
                </w14:textFill>
              </w:rPr>
            </w:pPr>
            <w:r>
              <w:rPr>
                <w:rFonts w:hint="eastAsia" w:ascii="宋体" w:hAnsi="宋体"/>
                <w:bCs/>
                <w:color w:val="000000" w:themeColor="text1"/>
                <w:kern w:val="0"/>
                <w:sz w:val="24"/>
                <w14:textFill>
                  <w14:solidFill>
                    <w14:schemeClr w14:val="tx1"/>
                  </w14:solidFill>
                </w14:textFill>
              </w:rPr>
              <w:t>2、解密时，供应商必须使用能正确解密响应文件的CA 密钥在规定的时间内完成远程解密，因供应商原因未能解密、解密失败或解密超时，视为供应商撤销其响应文件，系统内响应文件将被退回；因采购人原因或网上电子交易平台发生故障，导致供应商无法按时完成响应文件解密或谈判评审工作无法进行的，可根据实际情况报请批准后相应延迟解密时间或调整谈判评审时间（友情提示：若供应商已领取副锁（含多把副锁）请注意正副锁的使用差别）。</w:t>
            </w:r>
          </w:p>
          <w:p>
            <w:pPr>
              <w:spacing w:line="360" w:lineRule="auto"/>
              <w:contextualSpacing/>
              <w:rPr>
                <w:rFonts w:hint="eastAsia" w:ascii="宋体" w:hAnsi="宋体"/>
                <w:bCs/>
                <w:color w:val="000000" w:themeColor="text1"/>
                <w:kern w:val="0"/>
                <w:sz w:val="24"/>
                <w14:textFill>
                  <w14:solidFill>
                    <w14:schemeClr w14:val="tx1"/>
                  </w14:solidFill>
                </w14:textFill>
              </w:rPr>
            </w:pPr>
            <w:r>
              <w:rPr>
                <w:rFonts w:hint="eastAsia" w:ascii="宋体" w:hAnsi="宋体"/>
                <w:bCs/>
                <w:color w:val="000000" w:themeColor="text1"/>
                <w:kern w:val="0"/>
                <w:sz w:val="24"/>
                <w14:textFill>
                  <w14:solidFill>
                    <w14:schemeClr w14:val="tx1"/>
                  </w14:solidFill>
                </w14:textFill>
              </w:rPr>
              <w:t>3、远程解密前，供应商务必在驻马店市公共资源交易电子交易平台（http://</w:t>
            </w:r>
            <w:r>
              <w:rPr>
                <w:rFonts w:hint="eastAsia" w:ascii="宋体" w:hAnsi="宋体"/>
                <w:bCs/>
                <w:color w:val="000000" w:themeColor="text1"/>
                <w:kern w:val="0"/>
                <w:sz w:val="24"/>
                <w:lang w:eastAsia="zh-CN"/>
                <w14:textFill>
                  <w14:solidFill>
                    <w14:schemeClr w14:val="tx1"/>
                  </w14:solidFill>
                </w14:textFill>
              </w:rPr>
              <w:t>ggzy.zhumadian.gov.cn/</w:t>
            </w:r>
            <w:r>
              <w:rPr>
                <w:rFonts w:hint="eastAsia" w:ascii="宋体" w:hAnsi="宋体"/>
                <w:bCs/>
                <w:color w:val="000000" w:themeColor="text1"/>
                <w:kern w:val="0"/>
                <w:sz w:val="24"/>
                <w14:textFill>
                  <w14:solidFill>
                    <w14:schemeClr w14:val="tx1"/>
                  </w14:solidFill>
                </w14:textFill>
              </w:rPr>
              <w:t>:8820/TPBidder）投标文件上传模块中使用“模拟解密”功能，验证本机远程自助解密环境。</w:t>
            </w:r>
          </w:p>
          <w:p>
            <w:pPr>
              <w:spacing w:line="360" w:lineRule="auto"/>
              <w:contextualSpacing/>
              <w:rPr>
                <w:rFonts w:hint="eastAsia" w:ascii="宋体" w:hAnsi="宋体"/>
                <w:bCs/>
                <w:color w:val="000000" w:themeColor="text1"/>
                <w:kern w:val="0"/>
                <w:sz w:val="24"/>
                <w14:textFill>
                  <w14:solidFill>
                    <w14:schemeClr w14:val="tx1"/>
                  </w14:solidFill>
                </w14:textFill>
              </w:rPr>
            </w:pPr>
            <w:r>
              <w:rPr>
                <w:rFonts w:hint="eastAsia" w:ascii="宋体" w:hAnsi="宋体"/>
                <w:bCs/>
                <w:color w:val="000000" w:themeColor="text1"/>
                <w:kern w:val="0"/>
                <w:sz w:val="24"/>
                <w14:textFill>
                  <w14:solidFill>
                    <w14:schemeClr w14:val="tx1"/>
                  </w14:solidFill>
                </w14:textFill>
              </w:rPr>
              <w:t>4、</w:t>
            </w:r>
            <w:r>
              <w:rPr>
                <w:rFonts w:hint="eastAsia" w:ascii="宋体" w:hAnsi="宋体"/>
                <w:b/>
                <w:bCs/>
                <w:color w:val="000000" w:themeColor="text1"/>
                <w:kern w:val="0"/>
                <w:sz w:val="24"/>
                <w14:textFill>
                  <w14:solidFill>
                    <w14:schemeClr w14:val="tx1"/>
                  </w14:solidFill>
                </w14:textFill>
              </w:rPr>
              <w:t>特别提醒：</w:t>
            </w:r>
          </w:p>
          <w:p>
            <w:pPr>
              <w:spacing w:line="360" w:lineRule="auto"/>
              <w:contextualSpacing/>
              <w:rPr>
                <w:rFonts w:hint="eastAsia" w:ascii="宋体" w:hAnsi="宋体"/>
                <w:bCs/>
                <w:color w:val="000000" w:themeColor="text1"/>
                <w:kern w:val="0"/>
                <w:sz w:val="24"/>
                <w14:textFill>
                  <w14:solidFill>
                    <w14:schemeClr w14:val="tx1"/>
                  </w14:solidFill>
                </w14:textFill>
              </w:rPr>
            </w:pPr>
            <w:r>
              <w:rPr>
                <w:rFonts w:hint="eastAsia" w:ascii="宋体" w:hAnsi="宋体"/>
                <w:bCs/>
                <w:color w:val="000000" w:themeColor="text1"/>
                <w:kern w:val="0"/>
                <w:sz w:val="24"/>
                <w14:textFill>
                  <w14:solidFill>
                    <w14:schemeClr w14:val="tx1"/>
                  </w14:solidFill>
                </w14:textFill>
              </w:rPr>
              <w:t xml:space="preserve">    因驻马店市公共资源不见面交易系统具备视频直播、语音通话等，对网络带宽及硬件要求相对较高的功能，故供应商在参与使用不见面交易系统开标的项目时，需确认是否满足如下要求：</w:t>
            </w:r>
          </w:p>
          <w:p>
            <w:pPr>
              <w:spacing w:line="360" w:lineRule="auto"/>
              <w:contextualSpacing/>
              <w:rPr>
                <w:rFonts w:hint="eastAsia" w:ascii="宋体" w:hAnsi="宋体"/>
                <w:bCs/>
                <w:color w:val="000000" w:themeColor="text1"/>
                <w:kern w:val="0"/>
                <w:sz w:val="24"/>
                <w14:textFill>
                  <w14:solidFill>
                    <w14:schemeClr w14:val="tx1"/>
                  </w14:solidFill>
                </w14:textFill>
              </w:rPr>
            </w:pPr>
            <w:r>
              <w:rPr>
                <w:rFonts w:hint="eastAsia" w:ascii="宋体" w:hAnsi="宋体"/>
                <w:bCs/>
                <w:color w:val="000000" w:themeColor="text1"/>
                <w:kern w:val="0"/>
                <w:sz w:val="24"/>
                <w14:textFill>
                  <w14:solidFill>
                    <w14:schemeClr w14:val="tx1"/>
                  </w14:solidFill>
                </w14:textFill>
              </w:rPr>
              <w:t>（1）网络要求：网络带宽4M以上。</w:t>
            </w:r>
          </w:p>
          <w:p>
            <w:pPr>
              <w:spacing w:line="360" w:lineRule="auto"/>
              <w:contextualSpacing/>
              <w:rPr>
                <w:rFonts w:hint="eastAsia" w:ascii="宋体" w:hAnsi="宋体"/>
                <w:bCs/>
                <w:color w:val="000000" w:themeColor="text1"/>
                <w:kern w:val="0"/>
                <w:sz w:val="24"/>
                <w14:textFill>
                  <w14:solidFill>
                    <w14:schemeClr w14:val="tx1"/>
                  </w14:solidFill>
                </w14:textFill>
              </w:rPr>
            </w:pPr>
            <w:r>
              <w:rPr>
                <w:rFonts w:hint="eastAsia" w:ascii="宋体" w:hAnsi="宋体"/>
                <w:bCs/>
                <w:color w:val="000000" w:themeColor="text1"/>
                <w:kern w:val="0"/>
                <w:sz w:val="24"/>
                <w14:textFill>
                  <w14:solidFill>
                    <w14:schemeClr w14:val="tx1"/>
                  </w14:solidFill>
                </w14:textFill>
              </w:rPr>
              <w:t>（2）硬件要求：电脑要求内存4G及以上，且需配套网络摄像头、麦克风、音箱等，并确保其均能正常运转。操作系统要求Windows7及以上，IE浏览器IE11及以上。</w:t>
            </w:r>
          </w:p>
          <w:p>
            <w:pPr>
              <w:spacing w:line="360" w:lineRule="auto"/>
              <w:contextualSpacing/>
              <w:rPr>
                <w:rFonts w:hint="eastAsia" w:ascii="宋体" w:hAnsi="宋体"/>
                <w:bCs/>
                <w:color w:val="000000" w:themeColor="text1"/>
                <w:kern w:val="0"/>
                <w:sz w:val="24"/>
                <w14:textFill>
                  <w14:solidFill>
                    <w14:schemeClr w14:val="tx1"/>
                  </w14:solidFill>
                </w14:textFill>
              </w:rPr>
            </w:pPr>
            <w:r>
              <w:rPr>
                <w:rFonts w:hint="eastAsia" w:ascii="宋体" w:hAnsi="宋体"/>
                <w:bCs/>
                <w:color w:val="000000" w:themeColor="text1"/>
                <w:kern w:val="0"/>
                <w:sz w:val="24"/>
                <w14:textFill>
                  <w14:solidFill>
                    <w14:schemeClr w14:val="tx1"/>
                  </w14:solidFill>
                </w14:textFill>
              </w:rPr>
              <w:t>（3）人员要求：对于参与驻马店不见面交易系统谈判的供应商，要求能熟练掌握电脑基础操作。不见面开标操作手册下载地址：</w:t>
            </w:r>
          </w:p>
          <w:p>
            <w:pPr>
              <w:spacing w:line="360" w:lineRule="auto"/>
              <w:contextualSpacing/>
              <w:rPr>
                <w:rFonts w:hint="eastAsia" w:ascii="宋体" w:hAnsi="宋体"/>
                <w:b/>
                <w:bCs/>
                <w:color w:val="000000" w:themeColor="text1"/>
                <w:kern w:val="0"/>
                <w:sz w:val="24"/>
                <w14:textFill>
                  <w14:solidFill>
                    <w14:schemeClr w14:val="tx1"/>
                  </w14:solidFill>
                </w14:textFill>
              </w:rPr>
            </w:pPr>
            <w:r>
              <w:rPr>
                <w:rFonts w:hint="eastAsia" w:ascii="宋体" w:hAnsi="宋体"/>
                <w:bCs/>
                <w:color w:val="000000" w:themeColor="text1"/>
                <w:kern w:val="0"/>
                <w:sz w:val="24"/>
                <w14:textFill>
                  <w14:solidFill>
                    <w14:schemeClr w14:val="tx1"/>
                  </w14:solidFill>
                </w14:textFill>
              </w:rPr>
              <w:t>（</w:t>
            </w:r>
            <w:r>
              <w:rPr>
                <w:rFonts w:hint="eastAsia" w:ascii="宋体" w:hAnsi="宋体"/>
                <w:bCs/>
                <w:color w:val="000000" w:themeColor="text1"/>
                <w:kern w:val="0"/>
                <w:sz w:val="24"/>
                <w:lang w:eastAsia="zh-CN"/>
                <w14:textFill>
                  <w14:solidFill>
                    <w14:schemeClr w14:val="tx1"/>
                  </w14:solidFill>
                </w14:textFill>
              </w:rPr>
              <w:t>http://ggzy.zhumadian.gov.cn/</w:t>
            </w:r>
            <w:r>
              <w:rPr>
                <w:rFonts w:hint="eastAsia" w:ascii="宋体" w:hAnsi="宋体"/>
                <w:bCs/>
                <w:color w:val="000000" w:themeColor="text1"/>
                <w:kern w:val="0"/>
                <w:sz w:val="24"/>
                <w14:textFill>
                  <w14:solidFill>
                    <w14:schemeClr w14:val="tx1"/>
                  </w14:solidFill>
                </w14:textFill>
              </w:rPr>
              <w:t>/TPFront/InfoDetail/?InfoID=6e085538-6be5-4d25-80b2-12f5fc669ba1&amp;CategoryNum=026005）</w:t>
            </w:r>
          </w:p>
        </w:tc>
      </w:tr>
      <w:tr>
        <w:tblPrEx>
          <w:tblCellMar>
            <w:top w:w="0" w:type="dxa"/>
            <w:left w:w="0" w:type="dxa"/>
            <w:bottom w:w="0" w:type="dxa"/>
            <w:right w:w="0" w:type="dxa"/>
          </w:tblCellMar>
        </w:tblPrEx>
        <w:trPr>
          <w:trHeight w:val="345" w:hRule="atLeast"/>
        </w:trPr>
        <w:tc>
          <w:tcPr>
            <w:tcW w:w="85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spacing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23</w:t>
            </w:r>
          </w:p>
        </w:tc>
        <w:tc>
          <w:tcPr>
            <w:tcW w:w="8245"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360" w:lineRule="auto"/>
              <w:contextualSpacing/>
              <w:rPr>
                <w:rFonts w:hint="eastAsia" w:ascii="宋体" w:hAnsi="宋体"/>
                <w:b/>
                <w:bCs/>
                <w:color w:val="000000" w:themeColor="text1"/>
                <w:kern w:val="0"/>
                <w:sz w:val="24"/>
                <w14:textFill>
                  <w14:solidFill>
                    <w14:schemeClr w14:val="tx1"/>
                  </w14:solidFill>
                </w14:textFill>
              </w:rPr>
            </w:pPr>
            <w:r>
              <w:rPr>
                <w:rFonts w:hint="eastAsia" w:ascii="宋体" w:hAnsi="宋体"/>
                <w:b/>
                <w:bCs/>
                <w:color w:val="000000" w:themeColor="text1"/>
                <w:kern w:val="0"/>
                <w:sz w:val="24"/>
                <w14:textFill>
                  <w14:solidFill>
                    <w14:schemeClr w14:val="tx1"/>
                  </w14:solidFill>
                </w14:textFill>
              </w:rPr>
              <w:t>评审：</w:t>
            </w:r>
            <w:r>
              <w:rPr>
                <w:rFonts w:hint="eastAsia" w:ascii="宋体" w:hAnsi="宋体"/>
                <w:bCs/>
                <w:color w:val="000000" w:themeColor="text1"/>
                <w:kern w:val="0"/>
                <w:sz w:val="24"/>
                <w14:textFill>
                  <w14:solidFill>
                    <w14:schemeClr w14:val="tx1"/>
                  </w14:solidFill>
                </w14:textFill>
              </w:rPr>
              <w:t>详见第三章供应商须知第24、25、26、27、28条</w:t>
            </w:r>
          </w:p>
        </w:tc>
      </w:tr>
      <w:tr>
        <w:tblPrEx>
          <w:tblCellMar>
            <w:top w:w="0" w:type="dxa"/>
            <w:left w:w="0" w:type="dxa"/>
            <w:bottom w:w="0" w:type="dxa"/>
            <w:right w:w="0" w:type="dxa"/>
          </w:tblCellMar>
        </w:tblPrEx>
        <w:trPr>
          <w:trHeight w:val="2345" w:hRule="atLeast"/>
        </w:trPr>
        <w:tc>
          <w:tcPr>
            <w:tcW w:w="85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spacing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24</w:t>
            </w:r>
          </w:p>
        </w:tc>
        <w:tc>
          <w:tcPr>
            <w:tcW w:w="8245"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spacing w:line="420" w:lineRule="atLeast"/>
              <w:textAlignment w:val="bottom"/>
              <w:rPr>
                <w:color w:val="000000" w:themeColor="text1"/>
                <w:kern w:val="0"/>
                <w:sz w:val="28"/>
                <w:szCs w:val="28"/>
                <w14:textFill>
                  <w14:solidFill>
                    <w14:schemeClr w14:val="tx1"/>
                  </w14:solidFill>
                </w14:textFill>
              </w:rPr>
            </w:pPr>
            <w:r>
              <w:rPr>
                <w:rFonts w:hint="eastAsia" w:ascii="宋体" w:hAnsi="宋体"/>
                <w:color w:val="000000" w:themeColor="text1"/>
                <w:kern w:val="0"/>
                <w:sz w:val="24"/>
                <w14:textFill>
                  <w14:solidFill>
                    <w14:schemeClr w14:val="tx1"/>
                  </w14:solidFill>
                </w14:textFill>
              </w:rPr>
              <w:t>解释：构成本竞争性谈判文件的各个组成文件应互为解释，互为说明；如有不明确或不一致，构成合同文件组成内容的，以合同文件约定内容为准；除竞争性谈判文件中有特殊规定外，仅适用于谈判阶段的规定，按竞争性谈判公告、供应商须知、响应文件格式的先后顺序解释；供应商自拟格式声明、承诺和响应，均需加盖单位公章，由法定代表人签字标注电话号码否则视为不响应谈判文件</w:t>
            </w:r>
            <w:r>
              <w:rPr>
                <w:rFonts w:hint="eastAsia" w:ascii="宋体" w:hAnsi="宋体"/>
                <w:color w:val="000000" w:themeColor="text1"/>
                <w:kern w:val="0"/>
                <w:sz w:val="24"/>
                <w:lang w:eastAsia="zh-CN"/>
                <w14:textFill>
                  <w14:solidFill>
                    <w14:schemeClr w14:val="tx1"/>
                  </w14:solidFill>
                </w14:textFill>
              </w:rPr>
              <w:t>；</w:t>
            </w:r>
            <w:r>
              <w:rPr>
                <w:rFonts w:hint="eastAsia" w:ascii="宋体" w:hAnsi="宋体"/>
                <w:color w:val="000000" w:themeColor="text1"/>
                <w:kern w:val="0"/>
                <w:sz w:val="24"/>
                <w14:textFill>
                  <w14:solidFill>
                    <w14:schemeClr w14:val="tx1"/>
                  </w14:solidFill>
                </w14:textFill>
              </w:rPr>
              <w:t>同一组成文件中就同一事项的规定或约定不一致的，以编排顺序在后者为准；当竞争性谈判文件与竞争性谈判文件的澄清、修改或补充通知就同一内容的表述不一致时，以最后发出的书面文件为准。合同文件约定或后者明显错误的除外。</w:t>
            </w:r>
          </w:p>
          <w:p>
            <w:pPr>
              <w:widowControl/>
              <w:spacing w:line="420" w:lineRule="atLeast"/>
              <w:textAlignment w:val="bottom"/>
              <w:rPr>
                <w:rFonts w:hint="eastAsia"/>
                <w:color w:val="000000" w:themeColor="text1"/>
                <w:kern w:val="0"/>
                <w:sz w:val="28"/>
                <w:szCs w:val="28"/>
                <w14:textFill>
                  <w14:solidFill>
                    <w14:schemeClr w14:val="tx1"/>
                  </w14:solidFill>
                </w14:textFill>
              </w:rPr>
            </w:pPr>
            <w:r>
              <w:rPr>
                <w:rFonts w:hint="eastAsia" w:ascii="宋体" w:hAnsi="宋体"/>
                <w:color w:val="000000" w:themeColor="text1"/>
                <w:kern w:val="0"/>
                <w:sz w:val="24"/>
                <w14:textFill>
                  <w14:solidFill>
                    <w14:schemeClr w14:val="tx1"/>
                  </w14:solidFill>
                </w14:textFill>
              </w:rPr>
              <w:t>按本款前述规定仍不能形成结论的，由采购人（或采购代理机构）负责解释。</w:t>
            </w:r>
          </w:p>
        </w:tc>
      </w:tr>
    </w:tbl>
    <w:p>
      <w:pPr>
        <w:widowControl/>
        <w:shd w:val="clear" w:color="auto" w:fill="FFFFFF"/>
        <w:spacing w:line="360" w:lineRule="auto"/>
        <w:jc w:val="left"/>
        <w:rPr>
          <w:rFonts w:hint="eastAsia" w:ascii="宋体" w:hAnsi="宋体" w:cs="宋体"/>
          <w:b/>
          <w:bCs/>
          <w:color w:val="000000" w:themeColor="text1"/>
          <w:kern w:val="0"/>
          <w:sz w:val="32"/>
          <w:szCs w:val="32"/>
          <w14:textFill>
            <w14:solidFill>
              <w14:schemeClr w14:val="tx1"/>
            </w14:solidFill>
          </w14:textFill>
        </w:rPr>
      </w:pPr>
    </w:p>
    <w:p>
      <w:pPr>
        <w:pStyle w:val="6"/>
        <w:rPr>
          <w:rFonts w:hint="eastAsia"/>
          <w:color w:val="000000" w:themeColor="text1"/>
          <w14:textFill>
            <w14:solidFill>
              <w14:schemeClr w14:val="tx1"/>
            </w14:solidFill>
          </w14:textFill>
        </w:rPr>
      </w:pPr>
      <w:bookmarkStart w:id="26" w:name="_Toc18214"/>
      <w:bookmarkStart w:id="27" w:name="_Toc32334"/>
      <w:r>
        <w:rPr>
          <w:rFonts w:hint="eastAsia"/>
          <w:color w:val="000000" w:themeColor="text1"/>
          <w14:textFill>
            <w14:solidFill>
              <w14:schemeClr w14:val="tx1"/>
            </w14:solidFill>
          </w14:textFill>
        </w:rPr>
        <w:t>一  说    明</w:t>
      </w:r>
      <w:bookmarkEnd w:id="26"/>
      <w:bookmarkEnd w:id="27"/>
    </w:p>
    <w:p>
      <w:pPr>
        <w:widowControl/>
        <w:shd w:val="clear" w:color="auto" w:fill="FFFFFF"/>
        <w:spacing w:line="360" w:lineRule="auto"/>
        <w:ind w:firstLine="482"/>
        <w:jc w:val="left"/>
        <w:outlineLvl w:val="1"/>
        <w:rPr>
          <w:rFonts w:hint="eastAsia" w:ascii="宋体" w:hAnsi="宋体" w:cs="宋体"/>
          <w:color w:val="000000" w:themeColor="text1"/>
          <w:kern w:val="0"/>
          <w:sz w:val="28"/>
          <w:szCs w:val="28"/>
          <w14:textFill>
            <w14:solidFill>
              <w14:schemeClr w14:val="tx1"/>
            </w14:solidFill>
          </w14:textFill>
        </w:rPr>
      </w:pPr>
      <w:bookmarkStart w:id="28" w:name="_Toc17351"/>
      <w:bookmarkStart w:id="29" w:name="_Toc11715"/>
      <w:r>
        <w:rPr>
          <w:rFonts w:hint="eastAsia" w:ascii="宋体" w:hAnsi="宋体" w:cs="宋体"/>
          <w:b/>
          <w:bCs/>
          <w:color w:val="000000" w:themeColor="text1"/>
          <w:kern w:val="0"/>
          <w:sz w:val="24"/>
          <w14:textFill>
            <w14:solidFill>
              <w14:schemeClr w14:val="tx1"/>
            </w14:solidFill>
          </w14:textFill>
        </w:rPr>
        <w:t>1.适用范围</w:t>
      </w:r>
      <w:bookmarkEnd w:id="28"/>
      <w:bookmarkEnd w:id="29"/>
    </w:p>
    <w:p>
      <w:pPr>
        <w:widowControl/>
        <w:shd w:val="clear" w:color="auto" w:fill="FFFFFF"/>
        <w:spacing w:line="460" w:lineRule="atLeast"/>
        <w:ind w:firstLine="480"/>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本竞争性谈判文件仅适用于竞争性谈判公告中所叙述项目的服务采购。</w:t>
      </w:r>
    </w:p>
    <w:p>
      <w:pPr>
        <w:widowControl/>
        <w:shd w:val="clear" w:color="auto" w:fill="FFFFFF"/>
        <w:spacing w:line="460" w:lineRule="atLeast"/>
        <w:ind w:firstLine="482"/>
        <w:jc w:val="left"/>
        <w:outlineLvl w:val="1"/>
        <w:rPr>
          <w:rFonts w:hint="eastAsia" w:ascii="宋体" w:hAnsi="宋体" w:cs="宋体"/>
          <w:color w:val="000000" w:themeColor="text1"/>
          <w:kern w:val="0"/>
          <w:sz w:val="28"/>
          <w:szCs w:val="28"/>
          <w14:textFill>
            <w14:solidFill>
              <w14:schemeClr w14:val="tx1"/>
            </w14:solidFill>
          </w14:textFill>
        </w:rPr>
      </w:pPr>
      <w:bookmarkStart w:id="30" w:name="_Toc19863"/>
      <w:bookmarkStart w:id="31" w:name="_Toc27994"/>
      <w:r>
        <w:rPr>
          <w:rFonts w:hint="eastAsia" w:ascii="宋体" w:hAnsi="宋体" w:cs="宋体"/>
          <w:b/>
          <w:bCs/>
          <w:color w:val="000000" w:themeColor="text1"/>
          <w:kern w:val="0"/>
          <w:sz w:val="24"/>
          <w14:textFill>
            <w14:solidFill>
              <w14:schemeClr w14:val="tx1"/>
            </w14:solidFill>
          </w14:textFill>
        </w:rPr>
        <w:t>2.定义</w:t>
      </w:r>
      <w:bookmarkEnd w:id="30"/>
      <w:bookmarkEnd w:id="31"/>
    </w:p>
    <w:p>
      <w:pPr>
        <w:widowControl/>
        <w:shd w:val="clear" w:color="auto" w:fill="FFFFFF"/>
        <w:spacing w:line="460" w:lineRule="atLeast"/>
        <w:ind w:firstLine="480"/>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2.1 “采购人”系指本次采购项目的业主方。</w:t>
      </w:r>
    </w:p>
    <w:p>
      <w:pPr>
        <w:widowControl/>
        <w:shd w:val="clear" w:color="auto" w:fill="FFFFFF"/>
        <w:spacing w:line="460" w:lineRule="atLeast"/>
        <w:ind w:firstLine="480"/>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2.2 “采购代理机构”系指本次采购项目活动组织方。</w:t>
      </w:r>
    </w:p>
    <w:p>
      <w:pPr>
        <w:widowControl/>
        <w:shd w:val="clear" w:color="auto" w:fill="FFFFFF"/>
        <w:spacing w:line="460" w:lineRule="atLeast"/>
        <w:ind w:firstLine="480"/>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2.3 “供应商”系指下载了本竞争性谈判文件，且已经提交本次响应文件的参加谈判主体。</w:t>
      </w:r>
    </w:p>
    <w:p>
      <w:pPr>
        <w:widowControl/>
        <w:shd w:val="clear" w:color="auto" w:fill="FFFFFF"/>
        <w:spacing w:line="460" w:lineRule="atLeast"/>
        <w:ind w:firstLine="480"/>
        <w:jc w:val="left"/>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2.4 “供应商代表”系指代表供应商参加本次谈判活动的供应商的法定代表人或其委托代理人。</w:t>
      </w:r>
    </w:p>
    <w:p>
      <w:pPr>
        <w:widowControl/>
        <w:shd w:val="clear" w:color="auto" w:fill="FFFFFF"/>
        <w:spacing w:line="360" w:lineRule="auto"/>
        <w:ind w:firstLine="480"/>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2.5 “服务”系指供应商按竞争性谈判文件规定向采购人提供的一切工作内容。</w:t>
      </w:r>
    </w:p>
    <w:p>
      <w:pPr>
        <w:widowControl/>
        <w:wordWrap w:val="0"/>
        <w:snapToGrid w:val="0"/>
        <w:spacing w:line="460" w:lineRule="exact"/>
        <w:ind w:firstLine="480" w:firstLineChars="200"/>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2.6 “竞争性谈判文件有效期” 系指本次采购项目递交响应文件截止之日起至合同签订之日止的期限。成交供应商的竞争性谈判文件有效期至合同完全履行止。</w:t>
      </w:r>
      <w:r>
        <w:rPr>
          <w:rFonts w:hint="eastAsia" w:ascii="宋体" w:hAnsi="宋体" w:cs="宋体"/>
          <w:color w:val="000000" w:themeColor="text1"/>
          <w:kern w:val="0"/>
          <w:sz w:val="24"/>
          <w:highlight w:val="none"/>
          <w14:textFill>
            <w14:solidFill>
              <w14:schemeClr w14:val="tx1"/>
            </w14:solidFill>
          </w14:textFill>
        </w:rPr>
        <w:t>供应商</w:t>
      </w:r>
      <w:r>
        <w:rPr>
          <w:rFonts w:hint="eastAsia" w:ascii="宋体" w:hAnsi="宋体" w:cs="宋体"/>
          <w:color w:val="000000" w:themeColor="text1"/>
          <w:kern w:val="0"/>
          <w:sz w:val="24"/>
          <w:highlight w:val="none"/>
          <w:lang w:eastAsia="zh-CN"/>
          <w14:textFill>
            <w14:solidFill>
              <w14:schemeClr w14:val="tx1"/>
            </w14:solidFill>
          </w14:textFill>
        </w:rPr>
        <w:t>应对以上内容做出承诺，</w:t>
      </w:r>
      <w:r>
        <w:rPr>
          <w:rFonts w:hint="eastAsia" w:ascii="宋体" w:hAnsi="宋体" w:cs="宋体"/>
          <w:color w:val="000000" w:themeColor="text1"/>
          <w:kern w:val="0"/>
          <w:sz w:val="24"/>
          <w:highlight w:val="none"/>
          <w14:textFill>
            <w14:solidFill>
              <w14:schemeClr w14:val="tx1"/>
            </w14:solidFill>
          </w14:textFill>
        </w:rPr>
        <w:t>视为未实质性响应竞争性谈判文件</w:t>
      </w:r>
      <w:r>
        <w:rPr>
          <w:rFonts w:hint="eastAsia" w:ascii="宋体" w:hAnsi="宋体" w:cs="宋体"/>
          <w:color w:val="000000" w:themeColor="text1"/>
          <w:kern w:val="0"/>
          <w:sz w:val="24"/>
          <w:highlight w:val="none"/>
          <w:lang w:eastAsia="zh-CN"/>
          <w14:textFill>
            <w14:solidFill>
              <w14:schemeClr w14:val="tx1"/>
            </w14:solidFill>
          </w14:textFill>
        </w:rPr>
        <w:t>。</w:t>
      </w:r>
    </w:p>
    <w:p>
      <w:pPr>
        <w:widowControl/>
        <w:shd w:val="clear" w:color="auto" w:fill="FFFFFF"/>
        <w:spacing w:line="360" w:lineRule="auto"/>
        <w:ind w:firstLine="482"/>
        <w:jc w:val="left"/>
        <w:outlineLvl w:val="1"/>
        <w:rPr>
          <w:rFonts w:hint="eastAsia" w:ascii="宋体" w:hAnsi="宋体" w:cs="宋体"/>
          <w:color w:val="000000" w:themeColor="text1"/>
          <w:kern w:val="0"/>
          <w:sz w:val="28"/>
          <w:szCs w:val="28"/>
          <w14:textFill>
            <w14:solidFill>
              <w14:schemeClr w14:val="tx1"/>
            </w14:solidFill>
          </w14:textFill>
        </w:rPr>
      </w:pPr>
      <w:bookmarkStart w:id="32" w:name="_Toc17659"/>
      <w:bookmarkStart w:id="33" w:name="_Toc26725"/>
      <w:r>
        <w:rPr>
          <w:rFonts w:hint="eastAsia" w:ascii="宋体" w:hAnsi="宋体" w:cs="宋体"/>
          <w:b/>
          <w:bCs/>
          <w:color w:val="000000" w:themeColor="text1"/>
          <w:kern w:val="0"/>
          <w:sz w:val="24"/>
          <w14:textFill>
            <w14:solidFill>
              <w14:schemeClr w14:val="tx1"/>
            </w14:solidFill>
          </w14:textFill>
        </w:rPr>
        <w:t>3.采购预算</w:t>
      </w:r>
      <w:bookmarkEnd w:id="32"/>
      <w:bookmarkEnd w:id="33"/>
      <w:r>
        <w:rPr>
          <w:rFonts w:hint="eastAsia" w:ascii="宋体" w:hAnsi="宋体" w:cs="宋体"/>
          <w:b/>
          <w:bCs/>
          <w:color w:val="000000" w:themeColor="text1"/>
          <w:kern w:val="0"/>
          <w:sz w:val="24"/>
          <w14:textFill>
            <w14:solidFill>
              <w14:schemeClr w14:val="tx1"/>
            </w14:solidFill>
          </w14:textFill>
        </w:rPr>
        <w:t>（最高限价）</w:t>
      </w:r>
    </w:p>
    <w:p>
      <w:pPr>
        <w:widowControl/>
        <w:shd w:val="clear" w:color="auto" w:fill="FFFFFF"/>
        <w:spacing w:line="360" w:lineRule="auto"/>
        <w:ind w:firstLine="480"/>
        <w:jc w:val="left"/>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本次采购预算（最高限价）</w:t>
      </w:r>
      <w:r>
        <w:rPr>
          <w:rFonts w:hint="eastAsia" w:ascii="宋体" w:hAnsi="宋体" w:cs="宋体"/>
          <w:color w:val="000000" w:themeColor="text1"/>
          <w:kern w:val="0"/>
          <w:sz w:val="24"/>
          <w:lang w:eastAsia="zh-CN"/>
          <w14:textFill>
            <w14:solidFill>
              <w14:schemeClr w14:val="tx1"/>
            </w14:solidFill>
          </w14:textFill>
        </w:rPr>
        <w:t>：</w:t>
      </w:r>
      <w:r>
        <w:rPr>
          <w:rFonts w:hint="eastAsia" w:ascii="宋体" w:hAnsi="宋体" w:cs="宋体"/>
          <w:color w:val="000000" w:themeColor="text1"/>
          <w:kern w:val="0"/>
          <w:sz w:val="24"/>
          <w:lang w:val="en-US" w:eastAsia="zh-CN"/>
          <w14:textFill>
            <w14:solidFill>
              <w14:schemeClr w14:val="tx1"/>
            </w14:solidFill>
          </w14:textFill>
        </w:rPr>
        <w:t>504000.00元</w:t>
      </w:r>
      <w:r>
        <w:rPr>
          <w:rFonts w:hint="eastAsia" w:ascii="宋体" w:hAnsi="宋体" w:cs="宋体"/>
          <w:color w:val="000000" w:themeColor="text1"/>
          <w:kern w:val="0"/>
          <w:sz w:val="24"/>
          <w14:textFill>
            <w14:solidFill>
              <w14:schemeClr w14:val="tx1"/>
            </w14:solidFill>
          </w14:textFill>
        </w:rPr>
        <w:t>。</w:t>
      </w:r>
    </w:p>
    <w:p>
      <w:pPr>
        <w:widowControl/>
        <w:shd w:val="clear" w:color="auto" w:fill="FFFFFF"/>
        <w:spacing w:line="420" w:lineRule="atLeast"/>
        <w:ind w:firstLine="482" w:firstLineChars="200"/>
        <w:rPr>
          <w:rFonts w:ascii="宋体" w:hAnsi="宋体" w:cs="宋体"/>
          <w:b/>
          <w:bCs/>
          <w:color w:val="000000" w:themeColor="text1"/>
          <w:kern w:val="0"/>
          <w:sz w:val="24"/>
          <w14:textFill>
            <w14:solidFill>
              <w14:schemeClr w14:val="tx1"/>
            </w14:solidFill>
          </w14:textFill>
        </w:rPr>
      </w:pPr>
      <w:bookmarkStart w:id="34" w:name="_Toc26679"/>
      <w:bookmarkStart w:id="35" w:name="_Toc18020"/>
      <w:r>
        <w:rPr>
          <w:rFonts w:hint="eastAsia" w:ascii="宋体" w:hAnsi="宋体" w:cs="宋体"/>
          <w:b/>
          <w:bCs/>
          <w:color w:val="000000" w:themeColor="text1"/>
          <w:kern w:val="0"/>
          <w:sz w:val="24"/>
          <w14:textFill>
            <w14:solidFill>
              <w14:schemeClr w14:val="tx1"/>
            </w14:solidFill>
          </w14:textFill>
        </w:rPr>
        <w:t>4.</w:t>
      </w:r>
      <w:r>
        <w:rPr>
          <w:rFonts w:hint="eastAsia" w:ascii="宋体" w:hAnsi="宋体" w:cs="Arial"/>
          <w:b/>
          <w:color w:val="000000" w:themeColor="text1"/>
          <w:kern w:val="0"/>
          <w:sz w:val="24"/>
          <w14:textFill>
            <w14:solidFill>
              <w14:schemeClr w14:val="tx1"/>
            </w14:solidFill>
          </w14:textFill>
        </w:rPr>
        <w:t>供应商应提交的证明文件</w:t>
      </w:r>
    </w:p>
    <w:p>
      <w:pPr>
        <w:widowControl/>
        <w:shd w:val="clear" w:color="auto" w:fill="FFFFFF"/>
        <w:spacing w:line="460" w:lineRule="atLeast"/>
        <w:ind w:firstLine="480"/>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4.1符合《中华人民共和国政府采购法》第二十二条规定的承诺函(格式见第五章响应文件格式内容)；</w:t>
      </w:r>
    </w:p>
    <w:p>
      <w:pPr>
        <w:widowControl/>
        <w:shd w:val="clear" w:color="auto" w:fill="FFFFFF"/>
        <w:spacing w:line="460" w:lineRule="atLeast"/>
        <w:ind w:firstLine="480"/>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lang w:val="en-US" w:eastAsia="zh-CN"/>
          <w14:textFill>
            <w14:solidFill>
              <w14:schemeClr w14:val="tx1"/>
            </w14:solidFill>
          </w14:textFill>
        </w:rPr>
        <w:t>4.2</w:t>
      </w:r>
      <w:r>
        <w:rPr>
          <w:rFonts w:hint="eastAsia" w:ascii="宋体" w:hAnsi="宋体" w:cs="宋体"/>
          <w:color w:val="000000" w:themeColor="text1"/>
          <w:kern w:val="0"/>
          <w:sz w:val="24"/>
          <w14:textFill>
            <w14:solidFill>
              <w14:schemeClr w14:val="tx1"/>
            </w14:solidFill>
          </w14:textFill>
        </w:rPr>
        <w:t>具有独立企业法人资格，具有有效的营业执照、组织机构代码证、税务登记证（或三证合一证件）；</w:t>
      </w:r>
    </w:p>
    <w:p>
      <w:pPr>
        <w:widowControl/>
        <w:shd w:val="clear" w:color="auto" w:fill="FFFFFF"/>
        <w:spacing w:line="460" w:lineRule="atLeast"/>
        <w:ind w:firstLine="480"/>
        <w:rPr>
          <w:rFonts w:hint="eastAsia" w:ascii="宋体" w:hAnsi="宋体" w:cs="宋体"/>
          <w:color w:val="000000" w:themeColor="text1"/>
          <w:kern w:val="0"/>
          <w:sz w:val="24"/>
          <w:lang w:val="en-US" w:eastAsia="zh-CN"/>
          <w14:textFill>
            <w14:solidFill>
              <w14:schemeClr w14:val="tx1"/>
            </w14:solidFill>
          </w14:textFill>
        </w:rPr>
      </w:pPr>
      <w:r>
        <w:rPr>
          <w:rFonts w:hint="eastAsia" w:ascii="宋体" w:hAnsi="宋体" w:cs="宋体"/>
          <w:color w:val="000000" w:themeColor="text1"/>
          <w:kern w:val="0"/>
          <w:sz w:val="24"/>
          <w:lang w:val="en-US" w:eastAsia="zh-CN"/>
          <w14:textFill>
            <w14:solidFill>
              <w14:schemeClr w14:val="tx1"/>
            </w14:solidFill>
          </w14:textFill>
        </w:rPr>
        <w:t>4.3法定代表人本人参加投标的，提供法人证明、身份证复印件；法定代表人委托代理人参加投标的，提供法人授权委托书原件、委托代理人的身份证复印件、劳动合同复印件及近半年内任意连续三个月的社保个人权益记录单；</w:t>
      </w:r>
    </w:p>
    <w:p>
      <w:pPr>
        <w:widowControl/>
        <w:shd w:val="clear" w:color="auto" w:fill="FFFFFF"/>
        <w:spacing w:line="460" w:lineRule="atLeast"/>
        <w:ind w:firstLine="480"/>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4.</w:t>
      </w:r>
      <w:r>
        <w:rPr>
          <w:rFonts w:hint="eastAsia" w:ascii="宋体" w:hAnsi="宋体" w:cs="宋体"/>
          <w:color w:val="000000" w:themeColor="text1"/>
          <w:kern w:val="0"/>
          <w:sz w:val="24"/>
          <w:lang w:val="en-US" w:eastAsia="zh-CN"/>
          <w14:textFill>
            <w14:solidFill>
              <w14:schemeClr w14:val="tx1"/>
            </w14:solidFill>
          </w14:textFill>
        </w:rPr>
        <w:t>4</w:t>
      </w:r>
      <w:r>
        <w:rPr>
          <w:rFonts w:hint="eastAsia" w:ascii="宋体" w:hAnsi="宋体" w:cs="宋体"/>
          <w:color w:val="000000" w:themeColor="text1"/>
          <w:kern w:val="0"/>
          <w:sz w:val="24"/>
          <w14:textFill>
            <w14:solidFill>
              <w14:schemeClr w14:val="tx1"/>
            </w14:solidFill>
          </w14:textFill>
        </w:rPr>
        <w:t>满足资格条件的其他证明材料。</w:t>
      </w:r>
    </w:p>
    <w:p>
      <w:pPr>
        <w:widowControl/>
        <w:shd w:val="clear" w:color="auto" w:fill="FFFFFF"/>
        <w:spacing w:line="360" w:lineRule="auto"/>
        <w:ind w:firstLine="482"/>
        <w:jc w:val="left"/>
        <w:rPr>
          <w:rFonts w:ascii="宋体" w:hAnsi="宋体" w:cs="方正小标宋简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注：以上为必须提供的材料。本项目采用不见面开评标，投标人在投标截止时间前应及时完善主体诚信库中企业信息及扫描件（4.1</w:t>
      </w:r>
      <w:r>
        <w:rPr>
          <w:rFonts w:hint="eastAsia" w:ascii="宋体" w:hAnsi="宋体" w:cs="宋体"/>
          <w:b/>
          <w:bCs/>
          <w:color w:val="000000" w:themeColor="text1"/>
          <w:kern w:val="0"/>
          <w:sz w:val="24"/>
          <w:szCs w:val="24"/>
          <w:lang w:val="en-US" w:eastAsia="zh-CN"/>
          <w14:textFill>
            <w14:solidFill>
              <w14:schemeClr w14:val="tx1"/>
            </w14:solidFill>
          </w14:textFill>
        </w:rPr>
        <w:t>-</w:t>
      </w:r>
      <w:r>
        <w:rPr>
          <w:rFonts w:hint="eastAsia" w:ascii="宋体" w:hAnsi="宋体" w:cs="宋体"/>
          <w:b/>
          <w:bCs/>
          <w:color w:val="000000" w:themeColor="text1"/>
          <w:kern w:val="0"/>
          <w:sz w:val="24"/>
          <w:szCs w:val="24"/>
          <w14:textFill>
            <w14:solidFill>
              <w14:schemeClr w14:val="tx1"/>
            </w14:solidFill>
          </w14:textFill>
        </w:rPr>
        <w:t>4.</w:t>
      </w:r>
      <w:r>
        <w:rPr>
          <w:rFonts w:hint="eastAsia" w:ascii="宋体" w:hAnsi="宋体" w:cs="宋体"/>
          <w:b/>
          <w:bCs/>
          <w:color w:val="000000" w:themeColor="text1"/>
          <w:kern w:val="0"/>
          <w:sz w:val="24"/>
          <w:szCs w:val="24"/>
          <w:lang w:val="en-US" w:eastAsia="zh-CN"/>
          <w14:textFill>
            <w14:solidFill>
              <w14:schemeClr w14:val="tx1"/>
            </w14:solidFill>
          </w14:textFill>
        </w:rPr>
        <w:t>3</w:t>
      </w:r>
      <w:r>
        <w:rPr>
          <w:rFonts w:hint="eastAsia" w:ascii="宋体" w:hAnsi="宋体" w:cs="宋体"/>
          <w:b/>
          <w:bCs/>
          <w:color w:val="000000" w:themeColor="text1"/>
          <w:kern w:val="0"/>
          <w:sz w:val="24"/>
          <w:szCs w:val="24"/>
          <w14:textFill>
            <w14:solidFill>
              <w14:schemeClr w14:val="tx1"/>
            </w14:solidFill>
          </w14:textFill>
        </w:rPr>
        <w:t>项所需材料），提交并自行核验通过。同时在“资格审查及评审材料”菜单下按分包挑选该包投标所用资格审查材料（4.1</w:t>
      </w:r>
      <w:r>
        <w:rPr>
          <w:rFonts w:hint="eastAsia" w:ascii="宋体" w:hAnsi="宋体" w:cs="宋体"/>
          <w:b/>
          <w:bCs/>
          <w:color w:val="000000" w:themeColor="text1"/>
          <w:kern w:val="0"/>
          <w:sz w:val="24"/>
          <w:szCs w:val="24"/>
          <w:lang w:val="en-US" w:eastAsia="zh-CN"/>
          <w14:textFill>
            <w14:solidFill>
              <w14:schemeClr w14:val="tx1"/>
            </w14:solidFill>
          </w14:textFill>
        </w:rPr>
        <w:t>-</w:t>
      </w:r>
      <w:r>
        <w:rPr>
          <w:rFonts w:hint="eastAsia" w:ascii="宋体" w:hAnsi="宋体" w:cs="宋体"/>
          <w:b/>
          <w:bCs/>
          <w:color w:val="000000" w:themeColor="text1"/>
          <w:kern w:val="0"/>
          <w:sz w:val="24"/>
          <w:szCs w:val="24"/>
          <w14:textFill>
            <w14:solidFill>
              <w14:schemeClr w14:val="tx1"/>
            </w14:solidFill>
          </w14:textFill>
        </w:rPr>
        <w:t>4.</w:t>
      </w:r>
      <w:r>
        <w:rPr>
          <w:rFonts w:hint="eastAsia" w:ascii="宋体" w:hAnsi="宋体" w:cs="宋体"/>
          <w:b/>
          <w:bCs/>
          <w:color w:val="000000" w:themeColor="text1"/>
          <w:kern w:val="0"/>
          <w:sz w:val="24"/>
          <w:szCs w:val="24"/>
          <w:lang w:val="en-US" w:eastAsia="zh-CN"/>
          <w14:textFill>
            <w14:solidFill>
              <w14:schemeClr w14:val="tx1"/>
            </w14:solidFill>
          </w14:textFill>
        </w:rPr>
        <w:t>3</w:t>
      </w:r>
      <w:r>
        <w:rPr>
          <w:rFonts w:hint="eastAsia" w:ascii="宋体" w:hAnsi="宋体" w:cs="宋体"/>
          <w:b/>
          <w:bCs/>
          <w:color w:val="000000" w:themeColor="text1"/>
          <w:kern w:val="0"/>
          <w:sz w:val="24"/>
          <w:szCs w:val="24"/>
          <w14:textFill>
            <w14:solidFill>
              <w14:schemeClr w14:val="tx1"/>
            </w14:solidFill>
          </w14:textFill>
        </w:rPr>
        <w:t>项所需材料），以供评标过程中采购人查阅。投标人应确保主体诚信库信息与电子投标文件信息一致，上传的资料要真实并清晰可辨。评标时以电子投标文件及“资格审查及评审材料”菜单中选取的企业信息为准</w:t>
      </w:r>
      <w:r>
        <w:rPr>
          <w:rFonts w:hint="eastAsia" w:ascii="宋体" w:hAnsi="宋体" w:cs="方正小标宋简体"/>
          <w:b/>
          <w:bCs/>
          <w:color w:val="000000" w:themeColor="text1"/>
          <w:kern w:val="0"/>
          <w:sz w:val="24"/>
          <w:szCs w:val="24"/>
          <w14:textFill>
            <w14:solidFill>
              <w14:schemeClr w14:val="tx1"/>
            </w14:solidFill>
          </w14:textFill>
        </w:rPr>
        <w:t>。</w:t>
      </w:r>
    </w:p>
    <w:p>
      <w:pPr>
        <w:widowControl/>
        <w:shd w:val="clear" w:color="auto" w:fill="FFFFFF"/>
        <w:spacing w:line="360" w:lineRule="auto"/>
        <w:ind w:firstLine="482"/>
        <w:jc w:val="left"/>
        <w:outlineLvl w:val="1"/>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5.谈判费用</w:t>
      </w:r>
      <w:bookmarkEnd w:id="34"/>
      <w:bookmarkEnd w:id="35"/>
    </w:p>
    <w:p>
      <w:pPr>
        <w:widowControl/>
        <w:shd w:val="clear" w:color="auto" w:fill="FFFFFF"/>
        <w:spacing w:line="360" w:lineRule="auto"/>
        <w:ind w:firstLine="480"/>
        <w:jc w:val="left"/>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不论谈判结果如何，供应商均应自行承担所有与谈判有关的全部费用。</w:t>
      </w:r>
    </w:p>
    <w:p>
      <w:pPr>
        <w:widowControl/>
        <w:shd w:val="clear" w:color="auto" w:fill="FFFFFF"/>
        <w:spacing w:line="360" w:lineRule="auto"/>
        <w:ind w:firstLine="482"/>
        <w:jc w:val="left"/>
        <w:outlineLvl w:val="1"/>
        <w:rPr>
          <w:rFonts w:hint="eastAsia" w:ascii="宋体" w:hAnsi="宋体" w:cs="宋体"/>
          <w:color w:val="000000" w:themeColor="text1"/>
          <w:kern w:val="0"/>
          <w:sz w:val="28"/>
          <w:szCs w:val="28"/>
          <w14:textFill>
            <w14:solidFill>
              <w14:schemeClr w14:val="tx1"/>
            </w14:solidFill>
          </w14:textFill>
        </w:rPr>
      </w:pPr>
      <w:bookmarkStart w:id="36" w:name="_Toc27597"/>
      <w:bookmarkStart w:id="37" w:name="_Toc7142"/>
      <w:r>
        <w:rPr>
          <w:rFonts w:hint="eastAsia" w:ascii="宋体" w:hAnsi="宋体" w:cs="宋体"/>
          <w:b/>
          <w:bCs/>
          <w:color w:val="000000" w:themeColor="text1"/>
          <w:kern w:val="0"/>
          <w:sz w:val="24"/>
          <w14:textFill>
            <w14:solidFill>
              <w14:schemeClr w14:val="tx1"/>
            </w14:solidFill>
          </w14:textFill>
        </w:rPr>
        <w:t>6.联合体参加谈判</w:t>
      </w:r>
      <w:bookmarkEnd w:id="36"/>
      <w:bookmarkEnd w:id="37"/>
    </w:p>
    <w:p>
      <w:pPr>
        <w:widowControl/>
        <w:shd w:val="clear" w:color="auto" w:fill="FFFFFF"/>
        <w:spacing w:line="360" w:lineRule="auto"/>
        <w:ind w:firstLine="482"/>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本项目不接受联合体参加谈判。</w:t>
      </w:r>
    </w:p>
    <w:p>
      <w:pPr>
        <w:widowControl/>
        <w:shd w:val="clear" w:color="auto" w:fill="FFFFFF"/>
        <w:spacing w:line="360" w:lineRule="auto"/>
        <w:ind w:firstLine="482"/>
        <w:jc w:val="left"/>
        <w:outlineLvl w:val="1"/>
        <w:rPr>
          <w:rFonts w:hint="eastAsia" w:ascii="宋体" w:hAnsi="宋体" w:cs="宋体"/>
          <w:color w:val="000000" w:themeColor="text1"/>
          <w:kern w:val="0"/>
          <w:sz w:val="28"/>
          <w:szCs w:val="28"/>
          <w14:textFill>
            <w14:solidFill>
              <w14:schemeClr w14:val="tx1"/>
            </w14:solidFill>
          </w14:textFill>
        </w:rPr>
      </w:pPr>
      <w:bookmarkStart w:id="38" w:name="_Toc21364"/>
      <w:bookmarkStart w:id="39" w:name="_Toc29001"/>
      <w:r>
        <w:rPr>
          <w:rFonts w:hint="eastAsia" w:ascii="宋体" w:hAnsi="宋体" w:cs="宋体"/>
          <w:b/>
          <w:bCs/>
          <w:color w:val="000000" w:themeColor="text1"/>
          <w:kern w:val="0"/>
          <w:sz w:val="24"/>
          <w14:textFill>
            <w14:solidFill>
              <w14:schemeClr w14:val="tx1"/>
            </w14:solidFill>
          </w14:textFill>
        </w:rPr>
        <w:t>7.转包与分包</w:t>
      </w:r>
      <w:bookmarkEnd w:id="38"/>
      <w:bookmarkEnd w:id="39"/>
    </w:p>
    <w:p>
      <w:pPr>
        <w:widowControl/>
        <w:shd w:val="clear" w:color="auto" w:fill="FFFFFF"/>
        <w:spacing w:line="360" w:lineRule="auto"/>
        <w:ind w:firstLine="482"/>
        <w:jc w:val="left"/>
        <w:rPr>
          <w:rFonts w:hint="eastAsia" w:ascii="宋体" w:hAnsi="宋体"/>
          <w:bCs/>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本项目不允许采取转包方式履行合同</w:t>
      </w:r>
      <w:r>
        <w:rPr>
          <w:rFonts w:hint="eastAsia" w:ascii="宋体" w:hAnsi="宋体" w:cs="宋体"/>
          <w:color w:val="000000" w:themeColor="text1"/>
          <w:kern w:val="0"/>
          <w:sz w:val="24"/>
          <w:highlight w:val="none"/>
          <w:lang w:eastAsia="zh-CN"/>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本项目不允许采取分包方式履行合同</w:t>
      </w:r>
      <w:r>
        <w:rPr>
          <w:rFonts w:hint="eastAsia" w:ascii="宋体" w:hAnsi="宋体" w:cs="Times New Roman"/>
          <w:bCs/>
          <w:color w:val="000000" w:themeColor="text1"/>
          <w:kern w:val="0"/>
          <w:sz w:val="24"/>
          <w:szCs w:val="24"/>
          <w:highlight w:val="none"/>
          <w:lang w:val="en-US" w:eastAsia="zh-CN" w:bidi="ar-SA"/>
          <w14:textFill>
            <w14:solidFill>
              <w14:schemeClr w14:val="tx1"/>
            </w14:solidFill>
          </w14:textFill>
        </w:rPr>
        <w:t>。</w:t>
      </w:r>
      <w:r>
        <w:rPr>
          <w:rFonts w:hint="eastAsia" w:ascii="宋体" w:hAnsi="宋体"/>
          <w:bCs/>
          <w:color w:val="000000" w:themeColor="text1"/>
          <w:kern w:val="0"/>
          <w:sz w:val="24"/>
          <w:highlight w:val="none"/>
          <w14:textFill>
            <w14:solidFill>
              <w14:schemeClr w14:val="tx1"/>
            </w14:solidFill>
          </w14:textFill>
        </w:rPr>
        <w:t>本项目不挂靠、不转包、不违法分包，一旦发现挂靠、转包、违法分包等情形，甲方有权解除合同，且投标人应自愿接受甲方的经济处罚及其他处罚。</w:t>
      </w:r>
    </w:p>
    <w:p>
      <w:pPr>
        <w:widowControl/>
        <w:shd w:val="clear" w:color="auto" w:fill="FFFFFF"/>
        <w:spacing w:line="360" w:lineRule="auto"/>
        <w:ind w:firstLine="482"/>
        <w:jc w:val="left"/>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8.特别说明：</w:t>
      </w:r>
    </w:p>
    <w:p>
      <w:pPr>
        <w:widowControl/>
        <w:shd w:val="clear" w:color="auto" w:fill="FFFFFF"/>
        <w:spacing w:line="360" w:lineRule="auto"/>
        <w:ind w:firstLine="482"/>
        <w:jc w:val="left"/>
        <w:rPr>
          <w:rFonts w:hint="eastAsia"/>
          <w:color w:val="000000" w:themeColor="text1"/>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8.1供应商</w:t>
      </w:r>
      <w:r>
        <w:rPr>
          <w:rFonts w:hint="eastAsia" w:ascii="宋体" w:hAnsi="宋体" w:eastAsia="宋体" w:cs="Times New Roman"/>
          <w:b/>
          <w:bCs w:val="0"/>
          <w:color w:val="000000" w:themeColor="text1"/>
          <w:kern w:val="0"/>
          <w:sz w:val="24"/>
          <w:szCs w:val="24"/>
          <w:highlight w:val="none"/>
          <w:lang w:val="en-US" w:eastAsia="zh-CN" w:bidi="ar-SA"/>
          <w14:textFill>
            <w14:solidFill>
              <w14:schemeClr w14:val="tx1"/>
            </w14:solidFill>
          </w14:textFill>
        </w:rPr>
        <w:t>应声明</w:t>
      </w:r>
      <w:r>
        <w:rPr>
          <w:rFonts w:hint="eastAsia" w:ascii="宋体" w:hAnsi="宋体" w:cs="宋体"/>
          <w:color w:val="000000" w:themeColor="text1"/>
          <w:kern w:val="0"/>
          <w:sz w:val="24"/>
          <w14:textFill>
            <w14:solidFill>
              <w14:schemeClr w14:val="tx1"/>
            </w14:solidFill>
          </w14:textFill>
        </w:rPr>
        <w:t>参加谈判所使用的资格、信誉、荣誉、业绩与企业认证必须为本法人所拥有。</w:t>
      </w:r>
    </w:p>
    <w:p>
      <w:pPr>
        <w:widowControl/>
        <w:shd w:val="clear" w:color="auto" w:fill="FFFFFF"/>
        <w:spacing w:line="360" w:lineRule="auto"/>
        <w:ind w:firstLine="482"/>
        <w:jc w:val="left"/>
        <w:outlineLvl w:val="0"/>
        <w:rPr>
          <w:rFonts w:hint="eastAsia" w:ascii="宋体" w:hAnsi="宋体" w:cs="宋体"/>
          <w:color w:val="000000" w:themeColor="text1"/>
          <w:kern w:val="0"/>
          <w:sz w:val="24"/>
          <w14:textFill>
            <w14:solidFill>
              <w14:schemeClr w14:val="tx1"/>
            </w14:solidFill>
          </w14:textFill>
        </w:rPr>
      </w:pPr>
      <w:bookmarkStart w:id="40" w:name="_Toc7775"/>
      <w:bookmarkStart w:id="41" w:name="_Toc14443"/>
      <w:r>
        <w:rPr>
          <w:rFonts w:hint="eastAsia" w:ascii="宋体" w:hAnsi="宋体" w:cs="宋体"/>
          <w:color w:val="000000" w:themeColor="text1"/>
          <w:kern w:val="0"/>
          <w:sz w:val="24"/>
          <w14:textFill>
            <w14:solidFill>
              <w14:schemeClr w14:val="tx1"/>
            </w14:solidFill>
          </w14:textFill>
        </w:rPr>
        <w:t>8.2供应商代表只能接受一个供应商的委托参加谈判。</w:t>
      </w:r>
      <w:bookmarkEnd w:id="40"/>
      <w:bookmarkEnd w:id="41"/>
    </w:p>
    <w:p>
      <w:pPr>
        <w:widowControl/>
        <w:shd w:val="clear" w:color="auto" w:fill="FFFFFF"/>
        <w:spacing w:line="360" w:lineRule="auto"/>
        <w:ind w:firstLine="482"/>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8.3 《政府采购法》第二十二条第五款“参加政府采购活动前三年内，在经营活动中没有重大违法记录”，“重大违法记录”是指供应商因违法经营受到刑事处罚或者责令停产停业、吊销许可证或者执照、较大数额罚款等行政处罚。</w:t>
      </w:r>
    </w:p>
    <w:p>
      <w:pPr>
        <w:widowControl/>
        <w:shd w:val="clear" w:color="auto" w:fill="FFFFFF"/>
        <w:spacing w:line="360" w:lineRule="auto"/>
        <w:ind w:firstLine="482"/>
        <w:jc w:val="left"/>
        <w:outlineLvl w:val="0"/>
        <w:rPr>
          <w:rFonts w:hint="eastAsia" w:ascii="宋体" w:hAnsi="宋体" w:cs="宋体"/>
          <w:color w:val="000000" w:themeColor="text1"/>
          <w:kern w:val="0"/>
          <w:sz w:val="24"/>
          <w14:textFill>
            <w14:solidFill>
              <w14:schemeClr w14:val="tx1"/>
            </w14:solidFill>
          </w14:textFill>
        </w:rPr>
      </w:pPr>
      <w:bookmarkStart w:id="42" w:name="_Toc8709"/>
      <w:bookmarkStart w:id="43" w:name="_Toc11121"/>
      <w:r>
        <w:rPr>
          <w:rFonts w:hint="eastAsia" w:ascii="宋体" w:hAnsi="宋体" w:cs="宋体"/>
          <w:color w:val="000000" w:themeColor="text1"/>
          <w:kern w:val="0"/>
          <w:sz w:val="24"/>
          <w14:textFill>
            <w14:solidFill>
              <w14:schemeClr w14:val="tx1"/>
            </w14:solidFill>
          </w14:textFill>
        </w:rPr>
        <w:t>8.4供应商在谈判活动中提供虚假材料或从事其他违法活动的,其响应无效，由相关部门查处。</w:t>
      </w:r>
      <w:bookmarkEnd w:id="42"/>
      <w:bookmarkEnd w:id="43"/>
    </w:p>
    <w:p>
      <w:pPr>
        <w:widowControl/>
        <w:shd w:val="clear" w:color="auto" w:fill="FFFFFF"/>
        <w:spacing w:line="360" w:lineRule="auto"/>
        <w:ind w:firstLine="482"/>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9.质疑和投诉</w:t>
      </w:r>
    </w:p>
    <w:p>
      <w:pPr>
        <w:widowControl/>
        <w:shd w:val="clear" w:color="auto" w:fill="FFFFFF"/>
        <w:spacing w:line="360" w:lineRule="auto"/>
        <w:ind w:firstLine="482"/>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9.1供应商认为竞争性谈判文件使自己的合法权益受到损害的，应在递交响应文件截止时间2日之前提出质疑；供应商对谈判过程和成交结果使自己的合法权益受到损害的，应当在知道或者应知其权益受到损害之日起7个工作日内提出质疑。逾期不再受理，供应商在法定质疑期内应一次性提出针对同一采购环节的质疑。关于对招标采购程序、竞争性谈判文件格式性条款、谈判结果的询问和质疑,请向采购代理机构提出；关于对供应商特殊资质要求、技术参数和技术标准、商务要求的询问和质疑，请向采购人提出。</w:t>
      </w:r>
    </w:p>
    <w:p>
      <w:pPr>
        <w:widowControl/>
        <w:shd w:val="clear" w:color="auto" w:fill="FFFFFF"/>
        <w:spacing w:line="360" w:lineRule="auto"/>
        <w:ind w:firstLine="482"/>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供应商对采购人或采购代理机构的质疑答复不满意,或采购人或采购代理机构未在规定时间内作出答复的，可以在答复期满后15个工作日内向同级财政部门投诉。</w:t>
      </w:r>
    </w:p>
    <w:p>
      <w:pPr>
        <w:widowControl/>
        <w:shd w:val="clear" w:color="auto" w:fill="FFFFFF"/>
        <w:spacing w:line="360" w:lineRule="auto"/>
        <w:ind w:firstLine="482"/>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9.2 质疑、投诉应当采用书面形式，质疑及答疑将通过驻马店市公共资源交易不见面系统进行。质疑书、投诉书均应明确阐述竞争性谈判文件、谈判过程和谈判结果中使自己合法权益受到损害的实质性内容，提供相关事实、依据和证据及其来源或线索，便于有关单位调查、答复和处理。</w:t>
      </w:r>
    </w:p>
    <w:p>
      <w:pPr>
        <w:widowControl/>
        <w:shd w:val="clear" w:color="auto" w:fill="FFFFFF"/>
        <w:spacing w:line="360" w:lineRule="auto"/>
        <w:ind w:firstLine="482"/>
        <w:jc w:val="left"/>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10.</w:t>
      </w:r>
      <w:r>
        <w:rPr>
          <w:rFonts w:hint="eastAsia" w:ascii="宋体" w:hAnsi="宋体" w:cs="宋体"/>
          <w:color w:val="000000" w:themeColor="text1"/>
          <w:kern w:val="0"/>
          <w:sz w:val="28"/>
          <w:szCs w:val="28"/>
          <w14:textFill>
            <w14:solidFill>
              <w14:schemeClr w14:val="tx1"/>
            </w14:solidFill>
          </w14:textFill>
        </w:rPr>
        <w:t xml:space="preserve"> </w:t>
      </w:r>
      <w:r>
        <w:rPr>
          <w:rFonts w:hint="eastAsia" w:ascii="宋体" w:hAnsi="宋体" w:cs="宋体"/>
          <w:b/>
          <w:bCs/>
          <w:color w:val="000000" w:themeColor="text1"/>
          <w:kern w:val="0"/>
          <w:sz w:val="24"/>
          <w14:textFill>
            <w14:solidFill>
              <w14:schemeClr w14:val="tx1"/>
            </w14:solidFill>
          </w14:textFill>
        </w:rPr>
        <w:t>供应商的风险</w:t>
      </w:r>
    </w:p>
    <w:p>
      <w:pPr>
        <w:widowControl/>
        <w:shd w:val="clear" w:color="auto" w:fill="FFFFFF"/>
        <w:spacing w:line="460" w:lineRule="atLeast"/>
        <w:ind w:firstLine="480"/>
        <w:jc w:val="left"/>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供应商没有按照竞争性谈判文件要求提供全部资料，或者供应商没有对谈判文件在各方面都作出实质性响应是供应商的风险，并可能导致其响应被拒绝。</w:t>
      </w:r>
    </w:p>
    <w:p>
      <w:pPr>
        <w:widowControl/>
        <w:shd w:val="clear" w:color="auto" w:fill="FFFFFF"/>
        <w:spacing w:line="360" w:lineRule="auto"/>
        <w:ind w:firstLine="480"/>
        <w:jc w:val="left"/>
        <w:rPr>
          <w:rFonts w:hint="eastAsia" w:ascii="宋体" w:hAnsi="宋体" w:cs="宋体"/>
          <w:color w:val="000000" w:themeColor="text1"/>
          <w:kern w:val="0"/>
          <w:sz w:val="28"/>
          <w:szCs w:val="28"/>
          <w14:textFill>
            <w14:solidFill>
              <w14:schemeClr w14:val="tx1"/>
            </w14:solidFill>
          </w14:textFill>
        </w:rPr>
      </w:pPr>
    </w:p>
    <w:p>
      <w:pPr>
        <w:pStyle w:val="6"/>
        <w:rPr>
          <w:rFonts w:hint="eastAsia"/>
          <w:color w:val="000000" w:themeColor="text1"/>
          <w14:textFill>
            <w14:solidFill>
              <w14:schemeClr w14:val="tx1"/>
            </w14:solidFill>
          </w14:textFill>
        </w:rPr>
      </w:pPr>
      <w:bookmarkStart w:id="44" w:name="_Toc3850"/>
      <w:bookmarkStart w:id="45" w:name="_Toc10994"/>
      <w:r>
        <w:rPr>
          <w:rFonts w:hint="eastAsia"/>
          <w:color w:val="000000" w:themeColor="text1"/>
          <w14:textFill>
            <w14:solidFill>
              <w14:schemeClr w14:val="tx1"/>
            </w14:solidFill>
          </w14:textFill>
        </w:rPr>
        <w:t>二   竞争性谈判文件</w:t>
      </w:r>
      <w:bookmarkEnd w:id="44"/>
      <w:bookmarkEnd w:id="45"/>
    </w:p>
    <w:p>
      <w:pPr>
        <w:widowControl/>
        <w:shd w:val="clear" w:color="auto" w:fill="FFFFFF"/>
        <w:spacing w:line="360" w:lineRule="auto"/>
        <w:ind w:firstLine="482"/>
        <w:jc w:val="left"/>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11.竞争性谈判文件的构成。本竞争性谈判文件由以下部分组成：</w:t>
      </w:r>
    </w:p>
    <w:p>
      <w:pPr>
        <w:widowControl/>
        <w:shd w:val="clear" w:color="auto" w:fill="FFFFFF"/>
        <w:spacing w:line="360" w:lineRule="auto"/>
        <w:ind w:firstLine="470" w:firstLineChars="196"/>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11.1 竞争性谈判公告</w:t>
      </w:r>
    </w:p>
    <w:p>
      <w:pPr>
        <w:widowControl/>
        <w:shd w:val="clear" w:color="auto" w:fill="FFFFFF"/>
        <w:spacing w:line="360" w:lineRule="auto"/>
        <w:ind w:firstLine="470" w:firstLineChars="196"/>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11.2 采购需求</w:t>
      </w:r>
    </w:p>
    <w:p>
      <w:pPr>
        <w:widowControl/>
        <w:shd w:val="clear" w:color="auto" w:fill="FFFFFF"/>
        <w:spacing w:line="360" w:lineRule="auto"/>
        <w:ind w:firstLine="470" w:firstLineChars="196"/>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11.3 供应商须知</w:t>
      </w:r>
    </w:p>
    <w:p>
      <w:pPr>
        <w:widowControl/>
        <w:shd w:val="clear" w:color="auto" w:fill="FFFFFF"/>
        <w:spacing w:line="360" w:lineRule="auto"/>
        <w:ind w:firstLine="470" w:firstLineChars="196"/>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11.4  合同主要条款</w:t>
      </w:r>
    </w:p>
    <w:p>
      <w:pPr>
        <w:widowControl/>
        <w:shd w:val="clear" w:color="auto" w:fill="FFFFFF"/>
        <w:spacing w:line="360" w:lineRule="auto"/>
        <w:ind w:firstLine="470" w:firstLineChars="196"/>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11.5 响应文件格式</w:t>
      </w:r>
    </w:p>
    <w:p>
      <w:pPr>
        <w:widowControl/>
        <w:shd w:val="clear" w:color="auto" w:fill="FFFFFF"/>
        <w:spacing w:line="360" w:lineRule="auto"/>
        <w:ind w:firstLine="472" w:firstLineChars="196"/>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12.竞争性谈判文件的澄清与修改</w:t>
      </w:r>
    </w:p>
    <w:p>
      <w:pPr>
        <w:widowControl/>
        <w:shd w:val="clear" w:color="auto" w:fill="FFFFFF"/>
        <w:spacing w:line="460" w:lineRule="atLeast"/>
        <w:ind w:firstLine="480"/>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12.1 采购代理机构对已发出的竞争性谈判文件进行必要澄清、修改或补充的，应当在竞争性谈判文件要求提交响应文件截止时间</w:t>
      </w:r>
      <w:r>
        <w:rPr>
          <w:rFonts w:hint="eastAsia" w:ascii="宋体" w:hAnsi="宋体" w:cs="宋体"/>
          <w:color w:val="000000" w:themeColor="text1"/>
          <w:kern w:val="0"/>
          <w:sz w:val="24"/>
          <w:lang w:val="en-US" w:eastAsia="zh-CN"/>
          <w14:textFill>
            <w14:solidFill>
              <w14:schemeClr w14:val="tx1"/>
            </w14:solidFill>
          </w14:textFill>
        </w:rPr>
        <w:t>3个工作</w:t>
      </w:r>
      <w:r>
        <w:rPr>
          <w:rFonts w:hint="eastAsia" w:ascii="宋体" w:hAnsi="宋体" w:cs="宋体"/>
          <w:color w:val="000000" w:themeColor="text1"/>
          <w:kern w:val="0"/>
          <w:sz w:val="24"/>
          <w14:textFill>
            <w14:solidFill>
              <w14:schemeClr w14:val="tx1"/>
            </w14:solidFill>
          </w14:textFill>
        </w:rPr>
        <w:t>日前（如至原定截止时间不足</w:t>
      </w:r>
      <w:r>
        <w:rPr>
          <w:rFonts w:hint="eastAsia" w:ascii="宋体" w:hAnsi="宋体" w:cs="宋体"/>
          <w:color w:val="000000" w:themeColor="text1"/>
          <w:kern w:val="0"/>
          <w:sz w:val="24"/>
          <w:lang w:val="en-US" w:eastAsia="zh-CN"/>
          <w14:textFill>
            <w14:solidFill>
              <w14:schemeClr w14:val="tx1"/>
            </w14:solidFill>
          </w14:textFill>
        </w:rPr>
        <w:t>3个工作</w:t>
      </w:r>
      <w:r>
        <w:rPr>
          <w:rFonts w:hint="eastAsia" w:ascii="宋体" w:hAnsi="宋体" w:cs="宋体"/>
          <w:color w:val="000000" w:themeColor="text1"/>
          <w:kern w:val="0"/>
          <w:sz w:val="24"/>
          <w14:textFill>
            <w14:solidFill>
              <w14:schemeClr w14:val="tx1"/>
            </w14:solidFill>
          </w14:textFill>
        </w:rPr>
        <w:t>日的，则需延长谈判截止时间，谈判文件领取时间等可以相应延长），在河南省政府采购网、驻马店市公共资源交易网</w:t>
      </w:r>
      <w:r>
        <w:rPr>
          <w:rFonts w:hint="eastAsia" w:ascii="宋体" w:hAnsi="宋体" w:cs="宋体"/>
          <w:color w:val="000000" w:themeColor="text1"/>
          <w:kern w:val="0"/>
          <w:sz w:val="24"/>
          <w14:textFill>
            <w14:solidFill>
              <w14:schemeClr w14:val="tx1"/>
            </w14:solidFill>
          </w14:textFill>
        </w:rPr>
        <w:fldChar w:fldCharType="begin"/>
      </w:r>
      <w:r>
        <w:rPr>
          <w:rFonts w:hint="eastAsia" w:ascii="宋体" w:hAnsi="宋体" w:cs="宋体"/>
          <w:color w:val="000000" w:themeColor="text1"/>
          <w:kern w:val="0"/>
          <w:sz w:val="24"/>
          <w14:textFill>
            <w14:solidFill>
              <w14:schemeClr w14:val="tx1"/>
            </w14:solidFill>
          </w14:textFill>
        </w:rPr>
        <w:instrText xml:space="preserve"> HYPERLINK "http://zhumadian.hngp.gov.cn/prx/000/http/www.sxztb.gov.cn/" </w:instrText>
      </w:r>
      <w:r>
        <w:rPr>
          <w:rFonts w:hint="eastAsia" w:ascii="宋体" w:hAnsi="宋体" w:cs="宋体"/>
          <w:color w:val="000000" w:themeColor="text1"/>
          <w:kern w:val="0"/>
          <w:sz w:val="24"/>
          <w14:textFill>
            <w14:solidFill>
              <w14:schemeClr w14:val="tx1"/>
            </w14:solidFill>
          </w14:textFill>
        </w:rPr>
        <w:fldChar w:fldCharType="separate"/>
      </w:r>
      <w:r>
        <w:rPr>
          <w:rFonts w:hint="eastAsia" w:ascii="宋体" w:hAnsi="宋体" w:cs="宋体"/>
          <w:color w:val="000000" w:themeColor="text1"/>
          <w:kern w:val="0"/>
          <w:sz w:val="24"/>
          <w14:textFill>
            <w14:solidFill>
              <w14:schemeClr w14:val="tx1"/>
            </w14:solidFill>
          </w14:textFill>
        </w:rPr>
        <w:fldChar w:fldCharType="end"/>
      </w:r>
      <w:r>
        <w:rPr>
          <w:rFonts w:hint="eastAsia" w:ascii="宋体" w:hAnsi="宋体" w:cs="宋体"/>
          <w:color w:val="000000" w:themeColor="text1"/>
          <w:kern w:val="0"/>
          <w:sz w:val="24"/>
          <w14:textFill>
            <w14:solidFill>
              <w14:schemeClr w14:val="tx1"/>
            </w14:solidFill>
          </w14:textFill>
        </w:rPr>
        <w:t>等相关媒体上发布更正公告或变更公告。竞争性谈判文件公示期间对竞争性谈判文件进行的澄清、修改或补充不受上述限制。如无疑问，供应商应对上述内容做出书面确认书，确认书作为响应文件组成部分。</w:t>
      </w:r>
    </w:p>
    <w:p>
      <w:pPr>
        <w:widowControl/>
        <w:shd w:val="clear" w:color="auto" w:fill="FFFFFF"/>
        <w:spacing w:line="460" w:lineRule="atLeast"/>
        <w:ind w:firstLine="480"/>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12.2 竞争性谈判文件澄清、修改或补充的内容为竞争性谈判文件的组成部分。</w:t>
      </w:r>
    </w:p>
    <w:p>
      <w:pPr>
        <w:widowControl/>
        <w:shd w:val="clear" w:color="auto" w:fill="FFFFFF"/>
        <w:spacing w:line="460" w:lineRule="atLeast"/>
        <w:ind w:firstLine="480"/>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12.3 竞争性谈判文件的澄清、修改或补充都应通过本代理机构以法定形式发布。采购人未通过本代理机构对竞争性谈判文件进行的澄清、修改或补充无效，谈判时不予认可。</w:t>
      </w:r>
    </w:p>
    <w:p>
      <w:pPr>
        <w:widowControl/>
        <w:shd w:val="clear" w:color="auto" w:fill="FFFFFF"/>
        <w:spacing w:line="460" w:lineRule="atLeast"/>
        <w:ind w:firstLine="480"/>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12.4 采购代理机构可以视采购具体情况延长递交响应文件截止时间和开始谈判时间，但至少应当在竞争性谈判文件要求提交响应文件的截止时间3个工作日前，将变更时间在河南省政府采购网、驻马店市公共资源交易网</w:t>
      </w:r>
      <w:r>
        <w:rPr>
          <w:rFonts w:hint="eastAsia" w:ascii="宋体" w:hAnsi="宋体" w:cs="宋体"/>
          <w:color w:val="000000" w:themeColor="text1"/>
          <w:kern w:val="0"/>
          <w:sz w:val="24"/>
          <w14:textFill>
            <w14:solidFill>
              <w14:schemeClr w14:val="tx1"/>
            </w14:solidFill>
          </w14:textFill>
        </w:rPr>
        <w:fldChar w:fldCharType="begin"/>
      </w:r>
      <w:r>
        <w:rPr>
          <w:rFonts w:hint="eastAsia" w:ascii="宋体" w:hAnsi="宋体" w:cs="宋体"/>
          <w:color w:val="000000" w:themeColor="text1"/>
          <w:kern w:val="0"/>
          <w:sz w:val="24"/>
          <w14:textFill>
            <w14:solidFill>
              <w14:schemeClr w14:val="tx1"/>
            </w14:solidFill>
          </w14:textFill>
        </w:rPr>
        <w:instrText xml:space="preserve"> HYPERLINK "http://zhumadian.hngp.gov.cn/prx/000/http/www.sxztb.gov.cn/" </w:instrText>
      </w:r>
      <w:r>
        <w:rPr>
          <w:rFonts w:hint="eastAsia" w:ascii="宋体" w:hAnsi="宋体" w:cs="宋体"/>
          <w:color w:val="000000" w:themeColor="text1"/>
          <w:kern w:val="0"/>
          <w:sz w:val="24"/>
          <w14:textFill>
            <w14:solidFill>
              <w14:schemeClr w14:val="tx1"/>
            </w14:solidFill>
          </w14:textFill>
        </w:rPr>
        <w:fldChar w:fldCharType="separate"/>
      </w:r>
      <w:r>
        <w:rPr>
          <w:rFonts w:hint="eastAsia" w:ascii="宋体" w:hAnsi="宋体" w:cs="宋体"/>
          <w:color w:val="000000" w:themeColor="text1"/>
          <w:kern w:val="0"/>
          <w:sz w:val="24"/>
          <w14:textFill>
            <w14:solidFill>
              <w14:schemeClr w14:val="tx1"/>
            </w14:solidFill>
          </w14:textFill>
        </w:rPr>
        <w:fldChar w:fldCharType="end"/>
      </w:r>
      <w:r>
        <w:rPr>
          <w:rFonts w:hint="eastAsia" w:ascii="宋体" w:hAnsi="宋体" w:cs="宋体"/>
          <w:color w:val="000000" w:themeColor="text1"/>
          <w:kern w:val="0"/>
          <w:sz w:val="24"/>
          <w14:textFill>
            <w14:solidFill>
              <w14:schemeClr w14:val="tx1"/>
            </w14:solidFill>
          </w14:textFill>
        </w:rPr>
        <w:t>等相关媒体上发布更正公告或变更公告。</w:t>
      </w:r>
    </w:p>
    <w:p>
      <w:pPr>
        <w:pStyle w:val="6"/>
        <w:rPr>
          <w:rFonts w:hint="eastAsia"/>
          <w:color w:val="000000" w:themeColor="text1"/>
          <w14:textFill>
            <w14:solidFill>
              <w14:schemeClr w14:val="tx1"/>
            </w14:solidFill>
          </w14:textFill>
        </w:rPr>
      </w:pPr>
      <w:bookmarkStart w:id="46" w:name="_Toc6638"/>
      <w:bookmarkStart w:id="47" w:name="_Toc5635"/>
      <w:r>
        <w:rPr>
          <w:rFonts w:hint="eastAsia"/>
          <w:color w:val="000000" w:themeColor="text1"/>
          <w14:textFill>
            <w14:solidFill>
              <w14:schemeClr w14:val="tx1"/>
            </w14:solidFill>
          </w14:textFill>
        </w:rPr>
        <w:t>三   响应文件的编制</w:t>
      </w:r>
      <w:bookmarkEnd w:id="46"/>
      <w:bookmarkEnd w:id="47"/>
    </w:p>
    <w:p>
      <w:pPr>
        <w:widowControl/>
        <w:shd w:val="clear" w:color="auto" w:fill="FFFFFF"/>
        <w:spacing w:line="460" w:lineRule="atLeast"/>
        <w:ind w:firstLine="482"/>
        <w:rPr>
          <w:color w:val="000000" w:themeColor="text1"/>
          <w:kern w:val="0"/>
          <w:sz w:val="28"/>
          <w:szCs w:val="28"/>
          <w14:textFill>
            <w14:solidFill>
              <w14:schemeClr w14:val="tx1"/>
            </w14:solidFill>
          </w14:textFill>
        </w:rPr>
      </w:pPr>
      <w:r>
        <w:rPr>
          <w:rFonts w:hint="eastAsia" w:ascii="宋体" w:hAnsi="宋体"/>
          <w:b/>
          <w:bCs/>
          <w:color w:val="000000" w:themeColor="text1"/>
          <w:kern w:val="0"/>
          <w:sz w:val="24"/>
          <w14:textFill>
            <w14:solidFill>
              <w14:schemeClr w14:val="tx1"/>
            </w14:solidFill>
          </w14:textFill>
        </w:rPr>
        <w:t>13.要求</w:t>
      </w:r>
    </w:p>
    <w:p>
      <w:pPr>
        <w:widowControl/>
        <w:shd w:val="clear" w:color="auto" w:fill="FFFFFF"/>
        <w:spacing w:line="460" w:lineRule="atLeast"/>
        <w:ind w:firstLine="480"/>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13.1供应商应仔细阅读竞争性谈判文件的所有内容，按照竞争性谈判文件提供的格式编写响应文件，不得缺少或留空任何竞争性谈判文件要求填写的表格或提交的资料。竞争性谈判文件提供格式的按格式填列，未提供格式的可自行拟定</w:t>
      </w:r>
      <w:r>
        <w:rPr>
          <w:rFonts w:hint="eastAsia" w:ascii="宋体" w:hAnsi="宋体" w:cs="宋体"/>
          <w:color w:val="000000" w:themeColor="text1"/>
          <w:kern w:val="0"/>
          <w:sz w:val="24"/>
          <w:lang w:eastAsia="zh-CN"/>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所有自拟抬头处的对象为采购人及采购代理机构</w:t>
      </w:r>
      <w:r>
        <w:rPr>
          <w:rFonts w:hint="eastAsia" w:ascii="宋体" w:hAnsi="宋体" w:cs="宋体"/>
          <w:color w:val="000000" w:themeColor="text1"/>
          <w:kern w:val="0"/>
          <w:sz w:val="24"/>
          <w14:textFill>
            <w14:solidFill>
              <w14:schemeClr w14:val="tx1"/>
            </w14:solidFill>
          </w14:textFill>
        </w:rPr>
        <w:t>。响应文件应对竞争性谈判文件的要求作出实质性响应（包括供应商资格要求、商务要求和响应文件中对响应的要求），供应商对所提供的全部资料的合法性、真实性负责。</w:t>
      </w:r>
    </w:p>
    <w:p>
      <w:pPr>
        <w:widowControl/>
        <w:shd w:val="clear" w:color="auto" w:fill="FFFFFF"/>
        <w:spacing w:line="460" w:lineRule="atLeast"/>
        <w:ind w:firstLine="480"/>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13.2 供应商应完整签署响应文件格式附件中《竞争性谈判响应书》和《抵制商业贿赂承诺》，不得随意增减或修改内容</w:t>
      </w:r>
      <w:r>
        <w:rPr>
          <w:rFonts w:hint="eastAsia" w:ascii="宋体" w:hAnsi="宋体" w:cs="宋体"/>
          <w:color w:val="000000" w:themeColor="text1"/>
          <w:kern w:val="0"/>
          <w:sz w:val="24"/>
          <w:lang w:eastAsia="zh-CN"/>
          <w14:textFill>
            <w14:solidFill>
              <w14:schemeClr w14:val="tx1"/>
            </w14:solidFill>
          </w14:textFill>
        </w:rPr>
        <w:t>，</w:t>
      </w:r>
      <w:r>
        <w:rPr>
          <w:rFonts w:hint="eastAsia" w:ascii="宋体" w:hAnsi="宋体" w:cs="宋体"/>
          <w:color w:val="000000" w:themeColor="text1"/>
          <w:kern w:val="0"/>
          <w:sz w:val="24"/>
          <w:lang w:val="en-US" w:eastAsia="zh-CN"/>
          <w14:textFill>
            <w14:solidFill>
              <w14:schemeClr w14:val="tx1"/>
            </w14:solidFill>
          </w14:textFill>
        </w:rPr>
        <w:t>应付报名确认单。</w:t>
      </w:r>
      <w:r>
        <w:rPr>
          <w:rFonts w:hint="eastAsia" w:ascii="宋体" w:hAnsi="宋体" w:cs="宋体"/>
          <w:color w:val="000000" w:themeColor="text1"/>
          <w:kern w:val="0"/>
          <w:sz w:val="24"/>
          <w14:textFill>
            <w14:solidFill>
              <w14:schemeClr w14:val="tx1"/>
            </w14:solidFill>
          </w14:textFill>
        </w:rPr>
        <w:t>否则视为对竞争性谈判文件未作出实质性响应。</w:t>
      </w:r>
    </w:p>
    <w:p>
      <w:pPr>
        <w:widowControl/>
        <w:shd w:val="clear" w:color="auto" w:fill="FFFFFF"/>
        <w:spacing w:line="460" w:lineRule="atLeast"/>
        <w:ind w:firstLine="482"/>
        <w:rPr>
          <w:color w:val="000000" w:themeColor="text1"/>
          <w:kern w:val="0"/>
          <w:sz w:val="28"/>
          <w:szCs w:val="28"/>
          <w14:textFill>
            <w14:solidFill>
              <w14:schemeClr w14:val="tx1"/>
            </w14:solidFill>
          </w14:textFill>
        </w:rPr>
      </w:pPr>
      <w:r>
        <w:rPr>
          <w:rFonts w:hint="eastAsia" w:ascii="宋体" w:hAnsi="宋体"/>
          <w:b/>
          <w:bCs/>
          <w:color w:val="000000" w:themeColor="text1"/>
          <w:kern w:val="0"/>
          <w:sz w:val="24"/>
          <w14:textFill>
            <w14:solidFill>
              <w14:schemeClr w14:val="tx1"/>
            </w14:solidFill>
          </w14:textFill>
        </w:rPr>
        <w:t>14.响应文件的语言和计量单位</w:t>
      </w:r>
    </w:p>
    <w:p>
      <w:pPr>
        <w:widowControl/>
        <w:shd w:val="clear" w:color="auto" w:fill="FFFFFF"/>
        <w:spacing w:line="460" w:lineRule="atLeast"/>
        <w:ind w:firstLine="480"/>
        <w:rPr>
          <w:color w:val="000000" w:themeColor="text1"/>
          <w:kern w:val="0"/>
          <w:sz w:val="28"/>
          <w:szCs w:val="28"/>
          <w14:textFill>
            <w14:solidFill>
              <w14:schemeClr w14:val="tx1"/>
            </w14:solidFill>
          </w14:textFill>
        </w:rPr>
      </w:pPr>
      <w:r>
        <w:rPr>
          <w:rFonts w:hint="eastAsia" w:ascii="宋体" w:hAnsi="宋体"/>
          <w:color w:val="000000" w:themeColor="text1"/>
          <w:kern w:val="0"/>
          <w:sz w:val="24"/>
          <w14:textFill>
            <w14:solidFill>
              <w14:schemeClr w14:val="tx1"/>
            </w14:solidFill>
          </w14:textFill>
        </w:rPr>
        <w:t>14.1响应文件以及供应商与采购人、代理机构就有关谈判事宜的所有来往函电均应使用简体中文书写。</w:t>
      </w:r>
    </w:p>
    <w:p>
      <w:pPr>
        <w:widowControl/>
        <w:shd w:val="clear" w:color="auto" w:fill="FFFFFF"/>
        <w:spacing w:line="460" w:lineRule="atLeast"/>
        <w:ind w:firstLine="480"/>
        <w:jc w:val="left"/>
        <w:rPr>
          <w:color w:val="000000" w:themeColor="text1"/>
          <w:kern w:val="0"/>
          <w:sz w:val="28"/>
          <w:szCs w:val="28"/>
          <w14:textFill>
            <w14:solidFill>
              <w14:schemeClr w14:val="tx1"/>
            </w14:solidFill>
          </w14:textFill>
        </w:rPr>
      </w:pPr>
      <w:r>
        <w:rPr>
          <w:rFonts w:hint="eastAsia" w:ascii="宋体" w:hAnsi="宋体"/>
          <w:color w:val="000000" w:themeColor="text1"/>
          <w:kern w:val="0"/>
          <w:sz w:val="24"/>
          <w14:textFill>
            <w14:solidFill>
              <w14:schemeClr w14:val="tx1"/>
            </w14:solidFill>
          </w14:textFill>
        </w:rPr>
        <w:t>14.2 关于计量单位，竞争性谈判文件已有明确规定的，使用竞争性谈判文件规定的计量单位；竞争性谈判文件没有规定的，应采用中华人民共和国法定计量单位。否则视为对竞争性谈判文件未作出实质性响应。</w:t>
      </w:r>
    </w:p>
    <w:p>
      <w:pPr>
        <w:widowControl/>
        <w:shd w:val="clear" w:color="auto" w:fill="FFFFFF"/>
        <w:spacing w:line="460" w:lineRule="atLeast"/>
        <w:ind w:firstLine="480"/>
        <w:jc w:val="left"/>
        <w:rPr>
          <w:color w:val="000000" w:themeColor="text1"/>
          <w:kern w:val="0"/>
          <w:sz w:val="28"/>
          <w:szCs w:val="28"/>
          <w14:textFill>
            <w14:solidFill>
              <w14:schemeClr w14:val="tx1"/>
            </w14:solidFill>
          </w14:textFill>
        </w:rPr>
      </w:pPr>
      <w:r>
        <w:rPr>
          <w:rFonts w:hint="eastAsia" w:ascii="宋体" w:hAnsi="宋体"/>
          <w:color w:val="000000" w:themeColor="text1"/>
          <w:kern w:val="0"/>
          <w:sz w:val="24"/>
          <w14:textFill>
            <w14:solidFill>
              <w14:schemeClr w14:val="tx1"/>
            </w14:solidFill>
          </w14:textFill>
        </w:rPr>
        <w:t>14.3 </w:t>
      </w:r>
      <w:r>
        <w:rPr>
          <w:rFonts w:hint="eastAsia" w:ascii="宋体" w:hAnsi="宋体"/>
          <w:color w:val="000000" w:themeColor="text1"/>
          <w:spacing w:val="10"/>
          <w:kern w:val="0"/>
          <w:sz w:val="24"/>
          <w14:textFill>
            <w14:solidFill>
              <w14:schemeClr w14:val="tx1"/>
            </w14:solidFill>
          </w14:textFill>
        </w:rPr>
        <w:t>原版为外文的证书类文件，以及由外国人做出的本人签名、外国公司的名称或外国印章等可以是外文，但应当提供中文翻译文件并加盖供应商公章。必要时谈判小组可以要求供应商提供附有公证书的中文翻译文件或者与原版文件签章相一致的中文翻译文件。</w:t>
      </w:r>
    </w:p>
    <w:p>
      <w:pPr>
        <w:widowControl/>
        <w:shd w:val="clear" w:color="auto" w:fill="FFFFFF"/>
        <w:spacing w:line="460" w:lineRule="atLeast"/>
        <w:ind w:firstLine="482"/>
        <w:rPr>
          <w:color w:val="000000" w:themeColor="text1"/>
          <w:kern w:val="0"/>
          <w:sz w:val="28"/>
          <w:szCs w:val="28"/>
          <w14:textFill>
            <w14:solidFill>
              <w14:schemeClr w14:val="tx1"/>
            </w14:solidFill>
          </w14:textFill>
        </w:rPr>
      </w:pPr>
      <w:r>
        <w:rPr>
          <w:rFonts w:hint="eastAsia" w:ascii="宋体" w:hAnsi="宋体"/>
          <w:b/>
          <w:bCs/>
          <w:color w:val="000000" w:themeColor="text1"/>
          <w:kern w:val="0"/>
          <w:sz w:val="24"/>
          <w14:textFill>
            <w14:solidFill>
              <w14:schemeClr w14:val="tx1"/>
            </w14:solidFill>
          </w14:textFill>
        </w:rPr>
        <w:t>15.响应文件的组成</w:t>
      </w:r>
      <w:r>
        <w:rPr>
          <w:rFonts w:hint="eastAsia" w:ascii="宋体" w:hAnsi="宋体"/>
          <w:color w:val="000000" w:themeColor="text1"/>
          <w:kern w:val="0"/>
          <w:sz w:val="24"/>
          <w14:textFill>
            <w14:solidFill>
              <w14:schemeClr w14:val="tx1"/>
            </w14:solidFill>
          </w14:textFill>
        </w:rPr>
        <w:t>。</w:t>
      </w:r>
      <w:r>
        <w:rPr>
          <w:rFonts w:hint="eastAsia" w:ascii="宋体" w:hAnsi="宋体"/>
          <w:b/>
          <w:bCs/>
          <w:color w:val="000000" w:themeColor="text1"/>
          <w:kern w:val="0"/>
          <w:sz w:val="24"/>
          <w14:textFill>
            <w14:solidFill>
              <w14:schemeClr w14:val="tx1"/>
            </w14:solidFill>
          </w14:textFill>
        </w:rPr>
        <w:t>响应文件应包括下列部分：</w:t>
      </w:r>
    </w:p>
    <w:p>
      <w:pPr>
        <w:spacing w:line="360" w:lineRule="auto"/>
        <w:outlineLvl w:val="0"/>
        <w:rPr>
          <w:rFonts w:hint="eastAsia" w:ascii="宋体" w:hAnsi="宋体" w:cs="宋体"/>
          <w:color w:val="000000" w:themeColor="text1"/>
          <w:sz w:val="24"/>
          <w14:textFill>
            <w14:solidFill>
              <w14:schemeClr w14:val="tx1"/>
            </w14:solidFill>
          </w14:textFill>
        </w:rPr>
      </w:pPr>
      <w:bookmarkStart w:id="48" w:name="_Toc3255"/>
      <w:bookmarkStart w:id="49" w:name="_Toc7884"/>
      <w:r>
        <w:rPr>
          <w:rFonts w:hint="eastAsia" w:ascii="宋体" w:hAnsi="宋体" w:cs="宋体"/>
          <w:color w:val="000000" w:themeColor="text1"/>
          <w:sz w:val="24"/>
          <w14:textFill>
            <w14:solidFill>
              <w14:schemeClr w14:val="tx1"/>
            </w14:solidFill>
          </w14:textFill>
        </w:rPr>
        <w:t>（1）竞争性谈判响应书；</w:t>
      </w:r>
    </w:p>
    <w:p>
      <w:pPr>
        <w:spacing w:line="360" w:lineRule="auto"/>
        <w:outlineLvl w:val="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（2）谈判一览表；</w:t>
      </w:r>
    </w:p>
    <w:p>
      <w:pPr>
        <w:spacing w:line="360" w:lineRule="auto"/>
        <w:outlineLvl w:val="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（3）法定代表人身份证明</w:t>
      </w:r>
    </w:p>
    <w:p>
      <w:pPr>
        <w:spacing w:line="360" w:lineRule="auto"/>
        <w:outlineLvl w:val="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（4）法定代表人授权书；</w:t>
      </w:r>
    </w:p>
    <w:p>
      <w:pPr>
        <w:pStyle w:val="22"/>
        <w:ind w:firstLine="0" w:firstLineChars="0"/>
        <w:outlineLvl w:val="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w:t>
      </w:r>
      <w:r>
        <w:rPr>
          <w:rFonts w:hint="eastAsia" w:ascii="宋体" w:hAnsi="宋体" w:cs="宋体"/>
          <w:color w:val="000000" w:themeColor="text1"/>
          <w:sz w:val="24"/>
          <w:lang w:eastAsia="zh-CN"/>
          <w14:textFill>
            <w14:solidFill>
              <w14:schemeClr w14:val="tx1"/>
            </w14:solidFill>
          </w14:textFill>
        </w:rPr>
        <w:t>服务</w:t>
      </w:r>
      <w:r>
        <w:rPr>
          <w:rFonts w:hint="eastAsia" w:ascii="宋体" w:hAnsi="宋体" w:cs="宋体"/>
          <w:color w:val="000000" w:themeColor="text1"/>
          <w:sz w:val="24"/>
          <w14:textFill>
            <w14:solidFill>
              <w14:schemeClr w14:val="tx1"/>
            </w14:solidFill>
          </w14:textFill>
        </w:rPr>
        <w:t>技术响应表</w:t>
      </w:r>
    </w:p>
    <w:p>
      <w:pPr>
        <w:pStyle w:val="22"/>
        <w:ind w:firstLine="0" w:firstLineChars="0"/>
        <w:outlineLvl w:val="0"/>
        <w:rPr>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（6）商务响应表</w:t>
      </w:r>
    </w:p>
    <w:p>
      <w:pPr>
        <w:spacing w:line="360" w:lineRule="auto"/>
        <w:outlineLvl w:val="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（7）证明文件；</w:t>
      </w:r>
    </w:p>
    <w:p>
      <w:pPr>
        <w:spacing w:line="360" w:lineRule="auto"/>
        <w:outlineLvl w:val="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（8）供应商自觉抵制政府采购领域商业贿赂行为承诺书</w:t>
      </w:r>
    </w:p>
    <w:p>
      <w:pPr>
        <w:widowControl/>
        <w:shd w:val="clear" w:color="auto" w:fill="FFFFFF"/>
        <w:spacing w:line="460" w:lineRule="atLeast"/>
        <w:outlineLvl w:val="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（9）供应商认为需要提供的其他材料。 </w:t>
      </w:r>
    </w:p>
    <w:p>
      <w:pPr>
        <w:widowControl/>
        <w:shd w:val="clear" w:color="auto" w:fill="FFFFFF"/>
        <w:spacing w:line="460" w:lineRule="atLeast"/>
        <w:ind w:firstLine="482"/>
        <w:outlineLvl w:val="0"/>
        <w:rPr>
          <w:color w:val="000000" w:themeColor="text1"/>
          <w:kern w:val="0"/>
          <w:sz w:val="28"/>
          <w:szCs w:val="28"/>
          <w14:textFill>
            <w14:solidFill>
              <w14:schemeClr w14:val="tx1"/>
            </w14:solidFill>
          </w14:textFill>
        </w:rPr>
      </w:pPr>
      <w:r>
        <w:rPr>
          <w:rFonts w:hint="eastAsia" w:ascii="宋体" w:hAnsi="宋体"/>
          <w:b/>
          <w:bCs/>
          <w:color w:val="000000" w:themeColor="text1"/>
          <w:kern w:val="0"/>
          <w:sz w:val="24"/>
          <w14:textFill>
            <w14:solidFill>
              <w14:schemeClr w14:val="tx1"/>
            </w14:solidFill>
          </w14:textFill>
        </w:rPr>
        <w:t>16.响应文件有效期</w:t>
      </w:r>
      <w:bookmarkEnd w:id="48"/>
      <w:bookmarkEnd w:id="49"/>
    </w:p>
    <w:p>
      <w:pPr>
        <w:widowControl/>
        <w:shd w:val="clear" w:color="auto" w:fill="FFFFFF"/>
        <w:spacing w:line="420" w:lineRule="atLeast"/>
        <w:ind w:firstLine="480"/>
        <w:rPr>
          <w:color w:val="000000" w:themeColor="text1"/>
          <w:kern w:val="0"/>
          <w:sz w:val="28"/>
          <w:szCs w:val="28"/>
          <w14:textFill>
            <w14:solidFill>
              <w14:schemeClr w14:val="tx1"/>
            </w14:solidFill>
          </w14:textFill>
        </w:rPr>
      </w:pPr>
      <w:r>
        <w:rPr>
          <w:rFonts w:hint="eastAsia" w:ascii="宋体" w:hAnsi="宋体"/>
          <w:color w:val="000000" w:themeColor="text1"/>
          <w:kern w:val="0"/>
          <w:sz w:val="24"/>
          <w14:textFill>
            <w14:solidFill>
              <w14:schemeClr w14:val="tx1"/>
            </w14:solidFill>
          </w14:textFill>
        </w:rPr>
        <w:t>16.1响应文件从竞争性谈判公告所规定的递交响应文件截止期之后开始生效，在供应商须知前附表所规定的期限内保持有效。有效期不足将导致其响应文件被拒绝。成交供应商的响应文件有效期至合同完全履行止。供应商须具备《中华人民共和国政府采购法》第二十二条规定，供应商须在响应性文件中进行逐条承诺。</w:t>
      </w:r>
    </w:p>
    <w:p>
      <w:pPr>
        <w:widowControl/>
        <w:shd w:val="clear" w:color="auto" w:fill="FFFFFF"/>
        <w:spacing w:line="460" w:lineRule="atLeast"/>
        <w:ind w:firstLine="480"/>
        <w:rPr>
          <w:color w:val="000000" w:themeColor="text1"/>
          <w:kern w:val="0"/>
          <w:sz w:val="28"/>
          <w:szCs w:val="28"/>
          <w14:textFill>
            <w14:solidFill>
              <w14:schemeClr w14:val="tx1"/>
            </w14:solidFill>
          </w14:textFill>
        </w:rPr>
      </w:pPr>
      <w:r>
        <w:rPr>
          <w:rFonts w:hint="eastAsia" w:ascii="宋体" w:hAnsi="宋体"/>
          <w:color w:val="000000" w:themeColor="text1"/>
          <w:kern w:val="0"/>
          <w:sz w:val="24"/>
          <w14:textFill>
            <w14:solidFill>
              <w14:schemeClr w14:val="tx1"/>
            </w14:solidFill>
          </w14:textFill>
        </w:rPr>
        <w:t>16.2特殊情况下采购代理机构可于响应文件有效期满之前书面要求供应商同意延长有效期，供应商应在采购代理机构规定的期限内以书面形式予以答复。供应商可以拒绝上述要求而其谈判保证金可按规定予以退还。供应商答复不明确或者逾期未答复的，均视为拒绝上述要求。对于接受该要求的供应商，既不要求也不允许其修改响应文件，但将要求其相应延长谈判保证金有效期，有关退还和不予退还谈判保证金的规定在响应文件有效期延长期内继续有效。</w:t>
      </w:r>
    </w:p>
    <w:p>
      <w:pPr>
        <w:widowControl/>
        <w:shd w:val="clear" w:color="auto" w:fill="FFFFFF"/>
        <w:spacing w:line="460" w:lineRule="atLeast"/>
        <w:ind w:firstLine="482"/>
        <w:outlineLvl w:val="0"/>
        <w:rPr>
          <w:color w:val="000000" w:themeColor="text1"/>
          <w:kern w:val="0"/>
          <w:sz w:val="28"/>
          <w:szCs w:val="28"/>
          <w14:textFill>
            <w14:solidFill>
              <w14:schemeClr w14:val="tx1"/>
            </w14:solidFill>
          </w14:textFill>
        </w:rPr>
      </w:pPr>
      <w:bookmarkStart w:id="50" w:name="_Toc13780"/>
      <w:bookmarkStart w:id="51" w:name="_Toc8529"/>
      <w:r>
        <w:rPr>
          <w:rFonts w:hint="eastAsia" w:ascii="宋体" w:hAnsi="宋体"/>
          <w:b/>
          <w:bCs/>
          <w:color w:val="000000" w:themeColor="text1"/>
          <w:kern w:val="0"/>
          <w:sz w:val="24"/>
          <w14:textFill>
            <w14:solidFill>
              <w14:schemeClr w14:val="tx1"/>
            </w14:solidFill>
          </w14:textFill>
        </w:rPr>
        <w:t>17.谈判报价</w:t>
      </w:r>
      <w:bookmarkEnd w:id="50"/>
      <w:bookmarkEnd w:id="51"/>
    </w:p>
    <w:p>
      <w:pPr>
        <w:widowControl/>
        <w:shd w:val="clear" w:color="auto" w:fill="FFFFFF"/>
        <w:spacing w:line="460" w:lineRule="atLeast"/>
        <w:ind w:firstLine="480"/>
        <w:jc w:val="left"/>
        <w:rPr>
          <w:color w:val="000000" w:themeColor="text1"/>
          <w:kern w:val="0"/>
          <w:sz w:val="28"/>
          <w:szCs w:val="28"/>
          <w14:textFill>
            <w14:solidFill>
              <w14:schemeClr w14:val="tx1"/>
            </w14:solidFill>
          </w14:textFill>
        </w:rPr>
      </w:pPr>
      <w:r>
        <w:rPr>
          <w:rFonts w:hint="eastAsia" w:ascii="宋体" w:hAnsi="宋体"/>
          <w:color w:val="000000" w:themeColor="text1"/>
          <w:kern w:val="0"/>
          <w:sz w:val="24"/>
          <w14:textFill>
            <w14:solidFill>
              <w14:schemeClr w14:val="tx1"/>
            </w14:solidFill>
          </w14:textFill>
        </w:rPr>
        <w:t>17.1 所有谈判报价均以人民币元为计算单位。供应商的报价为完成本项目服务内容产生的所有费用。</w:t>
      </w:r>
    </w:p>
    <w:p>
      <w:pPr>
        <w:widowControl/>
        <w:shd w:val="clear" w:color="auto" w:fill="FFFFFF"/>
        <w:spacing w:line="460" w:lineRule="atLeast"/>
        <w:ind w:firstLine="480"/>
        <w:rPr>
          <w:color w:val="000000" w:themeColor="text1"/>
          <w:kern w:val="0"/>
          <w:sz w:val="28"/>
          <w:szCs w:val="28"/>
          <w14:textFill>
            <w14:solidFill>
              <w14:schemeClr w14:val="tx1"/>
            </w14:solidFill>
          </w14:textFill>
        </w:rPr>
      </w:pPr>
      <w:r>
        <w:rPr>
          <w:rFonts w:hint="eastAsia" w:ascii="宋体" w:hAnsi="宋体"/>
          <w:color w:val="000000" w:themeColor="text1"/>
          <w:kern w:val="0"/>
          <w:sz w:val="24"/>
          <w14:textFill>
            <w14:solidFill>
              <w14:schemeClr w14:val="tx1"/>
            </w14:solidFill>
          </w14:textFill>
        </w:rPr>
        <w:t>17.2 供应商要按初次报价一览表的内容填写。</w:t>
      </w:r>
    </w:p>
    <w:p>
      <w:pPr>
        <w:widowControl/>
        <w:shd w:val="clear" w:color="auto" w:fill="FFFFFF"/>
        <w:spacing w:line="460" w:lineRule="atLeast"/>
        <w:ind w:firstLine="480"/>
        <w:rPr>
          <w:color w:val="000000" w:themeColor="text1"/>
          <w:kern w:val="0"/>
          <w:sz w:val="28"/>
          <w:szCs w:val="28"/>
          <w14:textFill>
            <w14:solidFill>
              <w14:schemeClr w14:val="tx1"/>
            </w14:solidFill>
          </w14:textFill>
        </w:rPr>
      </w:pPr>
      <w:r>
        <w:rPr>
          <w:rFonts w:hint="eastAsia" w:ascii="宋体" w:hAnsi="宋体"/>
          <w:color w:val="000000" w:themeColor="text1"/>
          <w:kern w:val="0"/>
          <w:sz w:val="24"/>
          <w14:textFill>
            <w14:solidFill>
              <w14:schemeClr w14:val="tx1"/>
            </w14:solidFill>
          </w14:textFill>
        </w:rPr>
        <w:t>17.3 供应商</w:t>
      </w:r>
      <w:r>
        <w:rPr>
          <w:rFonts w:hint="eastAsia" w:ascii="宋体" w:hAnsi="宋体"/>
          <w:color w:val="000000" w:themeColor="text1"/>
          <w:spacing w:val="10"/>
          <w:kern w:val="0"/>
          <w:sz w:val="24"/>
          <w14:textFill>
            <w14:solidFill>
              <w14:schemeClr w14:val="tx1"/>
            </w14:solidFill>
          </w14:textFill>
        </w:rPr>
        <w:t>投报多包的，应对每包分别报价并分别填报</w:t>
      </w:r>
      <w:r>
        <w:rPr>
          <w:rFonts w:hint="eastAsia" w:ascii="宋体" w:hAnsi="宋体"/>
          <w:color w:val="000000" w:themeColor="text1"/>
          <w:kern w:val="0"/>
          <w:sz w:val="24"/>
          <w14:textFill>
            <w14:solidFill>
              <w14:schemeClr w14:val="tx1"/>
            </w14:solidFill>
          </w14:textFill>
        </w:rPr>
        <w:t>初次报价一览表</w:t>
      </w:r>
      <w:r>
        <w:rPr>
          <w:rFonts w:hint="eastAsia" w:ascii="宋体" w:hAnsi="宋体"/>
          <w:color w:val="000000" w:themeColor="text1"/>
          <w:spacing w:val="10"/>
          <w:kern w:val="0"/>
          <w:sz w:val="24"/>
          <w14:textFill>
            <w14:solidFill>
              <w14:schemeClr w14:val="tx1"/>
            </w14:solidFill>
          </w14:textFill>
        </w:rPr>
        <w:t>。</w:t>
      </w:r>
    </w:p>
    <w:p>
      <w:pPr>
        <w:widowControl/>
        <w:shd w:val="clear" w:color="auto" w:fill="FFFFFF"/>
        <w:spacing w:line="460" w:lineRule="atLeast"/>
        <w:ind w:firstLine="482"/>
        <w:rPr>
          <w:color w:val="000000" w:themeColor="text1"/>
          <w:kern w:val="0"/>
          <w:sz w:val="28"/>
          <w:szCs w:val="28"/>
          <w14:textFill>
            <w14:solidFill>
              <w14:schemeClr w14:val="tx1"/>
            </w14:solidFill>
          </w14:textFill>
        </w:rPr>
      </w:pPr>
      <w:r>
        <w:rPr>
          <w:rFonts w:hint="eastAsia" w:ascii="宋体" w:hAnsi="宋体"/>
          <w:b/>
          <w:bCs/>
          <w:color w:val="000000" w:themeColor="text1"/>
          <w:kern w:val="0"/>
          <w:sz w:val="24"/>
          <w14:textFill>
            <w14:solidFill>
              <w14:schemeClr w14:val="tx1"/>
            </w14:solidFill>
          </w14:textFill>
        </w:rPr>
        <w:t>18.谈判保证金</w:t>
      </w:r>
    </w:p>
    <w:p>
      <w:pPr>
        <w:widowControl/>
        <w:shd w:val="clear" w:color="auto" w:fill="FFFFFF"/>
        <w:spacing w:line="460" w:lineRule="atLeast"/>
        <w:ind w:firstLine="482"/>
        <w:rPr>
          <w:rFonts w:hint="eastAsia"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本项目不收取谈判保证金。</w:t>
      </w:r>
    </w:p>
    <w:p>
      <w:pPr>
        <w:widowControl/>
        <w:shd w:val="clear" w:color="auto" w:fill="FFFFFF"/>
        <w:spacing w:line="460" w:lineRule="atLeast"/>
        <w:ind w:firstLine="482"/>
        <w:rPr>
          <w:color w:val="000000" w:themeColor="text1"/>
          <w:kern w:val="0"/>
          <w:sz w:val="28"/>
          <w:szCs w:val="28"/>
          <w14:textFill>
            <w14:solidFill>
              <w14:schemeClr w14:val="tx1"/>
            </w14:solidFill>
          </w14:textFill>
        </w:rPr>
      </w:pPr>
      <w:r>
        <w:rPr>
          <w:rFonts w:hint="eastAsia" w:ascii="宋体" w:hAnsi="宋体"/>
          <w:b/>
          <w:bCs/>
          <w:color w:val="000000" w:themeColor="text1"/>
          <w:kern w:val="0"/>
          <w:sz w:val="24"/>
          <w14:textFill>
            <w14:solidFill>
              <w14:schemeClr w14:val="tx1"/>
            </w14:solidFill>
          </w14:textFill>
        </w:rPr>
        <w:t>19. 响应文件的式样和签署</w:t>
      </w:r>
    </w:p>
    <w:p>
      <w:pPr>
        <w:widowControl/>
        <w:wordWrap w:val="0"/>
        <w:spacing w:line="460" w:lineRule="exact"/>
        <w:ind w:firstLine="480" w:firstLineChars="200"/>
        <w:jc w:val="left"/>
        <w:rPr>
          <w:color w:val="000000" w:themeColor="text1"/>
          <w:kern w:val="0"/>
          <w:sz w:val="28"/>
          <w:szCs w:val="28"/>
          <w14:textFill>
            <w14:solidFill>
              <w14:schemeClr w14:val="tx1"/>
            </w14:solidFill>
          </w14:textFill>
        </w:rPr>
      </w:pPr>
      <w:r>
        <w:rPr>
          <w:rFonts w:hint="eastAsia" w:ascii="宋体" w:hAnsi="宋体"/>
          <w:color w:val="000000" w:themeColor="text1"/>
          <w:kern w:val="0"/>
          <w:sz w:val="24"/>
          <w14:textFill>
            <w14:solidFill>
              <w14:schemeClr w14:val="tx1"/>
            </w14:solidFill>
          </w14:textFill>
        </w:rPr>
        <w:t>19.1 供应商应按本竞争性谈判文件规定的格式和顺序制作响应文件。除了响应文件封面以外，每个页面应在明显位置编制页码</w:t>
      </w:r>
      <w:r>
        <w:rPr>
          <w:rFonts w:hint="eastAsia" w:ascii="宋体" w:hAnsi="宋体"/>
          <w:color w:val="000000" w:themeColor="text1"/>
          <w:kern w:val="0"/>
          <w:sz w:val="24"/>
          <w:lang w:eastAsia="zh-CN"/>
          <w14:textFill>
            <w14:solidFill>
              <w14:schemeClr w14:val="tx1"/>
            </w14:solidFill>
          </w14:textFill>
        </w:rPr>
        <w:t>和总页码</w:t>
      </w:r>
      <w:r>
        <w:rPr>
          <w:rFonts w:hint="eastAsia" w:ascii="宋体" w:hAnsi="宋体"/>
          <w:color w:val="000000" w:themeColor="text1"/>
          <w:kern w:val="0"/>
          <w:sz w:val="24"/>
          <w14:textFill>
            <w14:solidFill>
              <w14:schemeClr w14:val="tx1"/>
            </w14:solidFill>
          </w14:textFill>
        </w:rPr>
        <w:t>，按流水顺序填写，字迹必须清晰可认，响应文件的目录应编序</w:t>
      </w:r>
      <w:r>
        <w:rPr>
          <w:rFonts w:hint="eastAsia" w:ascii="宋体" w:hAnsi="宋体"/>
          <w:color w:val="000000" w:themeColor="text1"/>
          <w:kern w:val="0"/>
          <w:sz w:val="24"/>
          <w:highlight w:val="none"/>
          <w:lang w:val="en-US" w:eastAsia="zh-CN"/>
          <w14:textFill>
            <w14:solidFill>
              <w14:schemeClr w14:val="tx1"/>
            </w14:solidFill>
          </w14:textFill>
        </w:rPr>
        <w:t>，并由编制人与审核人签字</w:t>
      </w:r>
      <w:r>
        <w:rPr>
          <w:rFonts w:hint="eastAsia" w:ascii="宋体" w:hAnsi="宋体"/>
          <w:color w:val="000000" w:themeColor="text1"/>
          <w:kern w:val="0"/>
          <w:sz w:val="24"/>
          <w14:textFill>
            <w14:solidFill>
              <w14:schemeClr w14:val="tx1"/>
            </w14:solidFill>
          </w14:textFill>
        </w:rPr>
        <w:t>。响应文件内容不完整、编排混乱导致被误读、漏读或者查找不到相关内容的，由供应商负责。</w:t>
      </w:r>
    </w:p>
    <w:p>
      <w:pPr>
        <w:widowControl/>
        <w:wordWrap w:val="0"/>
        <w:spacing w:line="460" w:lineRule="exact"/>
        <w:ind w:firstLine="480" w:firstLineChars="200"/>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19.2 加密的电子响应文件（.zmdtf格式）是根据“驻马店市公共资源交易中心网”下载的电子竞争性谈判文件，制作生成的加密版响应文件。</w:t>
      </w:r>
    </w:p>
    <w:p>
      <w:pPr>
        <w:widowControl/>
        <w:shd w:val="clear" w:color="auto" w:fill="FFFFFF"/>
        <w:spacing w:line="460" w:lineRule="atLeast"/>
        <w:ind w:firstLine="480"/>
        <w:rPr>
          <w:rFonts w:hint="eastAsia"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19.3供应商应提交证明其拟供服务货物符合竞争性谈判文件要求的技术响应文件，该文件可以是文字资料、图纸和数据，并须提供服务货物主要技术性能的详细描述。</w:t>
      </w:r>
    </w:p>
    <w:p>
      <w:pPr>
        <w:widowControl/>
        <w:wordWrap w:val="0"/>
        <w:spacing w:line="460" w:lineRule="exact"/>
        <w:ind w:firstLine="480" w:firstLineChars="200"/>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19.4 供应商在编制电子响应文件时，根据竞争性谈判文件的要求用法人CA密钥和企业CA密钥进行签章制作。生成电子响应文件时，只能用本单位的企业CA密钥。生成后的电子响应文件须按竞争性谈判文件的格式要求完成电子签字或盖章。</w:t>
      </w:r>
    </w:p>
    <w:p>
      <w:pPr>
        <w:widowControl/>
        <w:wordWrap w:val="0"/>
        <w:spacing w:line="460" w:lineRule="exact"/>
        <w:ind w:firstLine="480" w:firstLineChars="200"/>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19.5 不接受电报、邮件和传真的响应文件。</w:t>
      </w:r>
    </w:p>
    <w:p>
      <w:pPr>
        <w:widowControl/>
        <w:shd w:val="clear" w:color="auto" w:fill="FFFFFF"/>
        <w:spacing w:line="460" w:lineRule="atLeast"/>
        <w:ind w:firstLine="480"/>
        <w:rPr>
          <w:rFonts w:hint="eastAsia"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19.6全套响应文件应无涂改和行间插字，除非这些改动是为改正供应商造成的必须修改的错误而进行的。有改动时，修改处应由供应商代表签署证明或加盖公章，但非供应商出具的材料，供应商改动无效。</w:t>
      </w:r>
      <w:r>
        <w:rPr>
          <w:rFonts w:hint="eastAsia" w:ascii="宋体" w:hAnsi="宋体"/>
          <w:color w:val="000000" w:themeColor="text1"/>
          <w:sz w:val="24"/>
          <w14:textFill>
            <w14:solidFill>
              <w14:schemeClr w14:val="tx1"/>
            </w14:solidFill>
          </w14:textFill>
        </w:rPr>
        <w:t>按规定的统一格式填写，不准有空项，无相应内容填写“无”、“没有相应指标”等明确的文字，</w:t>
      </w:r>
      <w:r>
        <w:rPr>
          <w:rFonts w:hint="eastAsia" w:ascii="宋体" w:hAnsi="宋体"/>
          <w:color w:val="000000" w:themeColor="text1"/>
          <w:kern w:val="0"/>
          <w:sz w:val="24"/>
          <w14:textFill>
            <w14:solidFill>
              <w14:schemeClr w14:val="tx1"/>
            </w14:solidFill>
          </w14:textFill>
        </w:rPr>
        <w:t>未按本须知规定的格式填写响应文件或响应文件字迹模糊不清，导致谈判小组无法认定是否实质性响应竞争性谈判文件的,其响应文件将被作为无效响应文件。</w:t>
      </w:r>
    </w:p>
    <w:p>
      <w:pPr>
        <w:widowControl/>
        <w:wordWrap w:val="0"/>
        <w:spacing w:line="460" w:lineRule="exact"/>
        <w:ind w:firstLine="480" w:firstLineChars="200"/>
        <w:jc w:val="left"/>
        <w:rPr>
          <w:rFonts w:hint="eastAsia" w:ascii="仿宋_GB2312" w:hAnsi="宋体" w:eastAsia="仿宋_GB2312" w:cs="宋体"/>
          <w:color w:val="000000" w:themeColor="text1"/>
          <w:kern w:val="0"/>
          <w:sz w:val="30"/>
          <w:szCs w:val="30"/>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20.7 电子响应文件制作流程。可参考驻马店市公共资源交易中心官方网站的下载中心板块的视频（</w:t>
      </w:r>
      <w:r>
        <w:rPr>
          <w:rFonts w:ascii="宋体" w:hAnsi="宋体" w:cs="宋体"/>
          <w:color w:val="000000" w:themeColor="text1"/>
          <w:kern w:val="0"/>
          <w:sz w:val="24"/>
          <w14:textFill>
            <w14:solidFill>
              <w14:schemeClr w14:val="tx1"/>
            </w14:solidFill>
          </w14:textFill>
        </w:rPr>
        <w:t>http://</w:t>
      </w:r>
      <w:r>
        <w:rPr>
          <w:rFonts w:hint="eastAsia" w:ascii="宋体" w:hAnsi="宋体" w:cs="宋体"/>
          <w:color w:val="000000" w:themeColor="text1"/>
          <w:kern w:val="0"/>
          <w:sz w:val="24"/>
          <w:lang w:eastAsia="zh-CN"/>
          <w14:textFill>
            <w14:solidFill>
              <w14:schemeClr w14:val="tx1"/>
            </w14:solidFill>
          </w14:textFill>
        </w:rPr>
        <w:t>http://ggzy.zhumadian.gov.cn/</w:t>
      </w:r>
      <w:r>
        <w:rPr>
          <w:rFonts w:ascii="宋体" w:hAnsi="宋体" w:cs="宋体"/>
          <w:color w:val="000000" w:themeColor="text1"/>
          <w:kern w:val="0"/>
          <w:sz w:val="24"/>
          <w14:textFill>
            <w14:solidFill>
              <w14:schemeClr w14:val="tx1"/>
            </w14:solidFill>
          </w14:textFill>
        </w:rPr>
        <w:t>/TPFront/InfoDetail/?InfoID=844e0ea7-2b6c-425d-99f6-91bd5b500e5e&amp;CategoryNum=026002</w:t>
      </w:r>
      <w:r>
        <w:rPr>
          <w:rFonts w:hint="eastAsia" w:ascii="宋体" w:hAnsi="宋体" w:cs="宋体"/>
          <w:color w:val="000000" w:themeColor="text1"/>
          <w:kern w:val="0"/>
          <w:sz w:val="24"/>
          <w14:textFill>
            <w14:solidFill>
              <w14:schemeClr w14:val="tx1"/>
            </w14:solidFill>
          </w14:textFill>
        </w:rPr>
        <w:t>）</w:t>
      </w:r>
    </w:p>
    <w:p>
      <w:pPr>
        <w:pStyle w:val="7"/>
        <w:rPr>
          <w:color w:val="000000" w:themeColor="text1"/>
          <w14:textFill>
            <w14:solidFill>
              <w14:schemeClr w14:val="tx1"/>
            </w14:solidFill>
          </w14:textFill>
        </w:rPr>
      </w:pPr>
      <w:bookmarkStart w:id="52" w:name="_Toc6418"/>
      <w:bookmarkStart w:id="53" w:name="_Toc7222"/>
      <w:r>
        <w:rPr>
          <w:rFonts w:hint="eastAsia" w:ascii="黑体" w:hAnsi="Microsoft Yahei Font" w:cs="黑体"/>
          <w:color w:val="000000" w:themeColor="text1"/>
          <w:kern w:val="0"/>
          <w:sz w:val="32"/>
          <w:szCs w:val="32"/>
          <w:shd w:val="clear" w:color="auto" w:fill="FFFFFF"/>
          <w:lang w:bidi="ar"/>
          <w14:textFill>
            <w14:solidFill>
              <w14:schemeClr w14:val="tx1"/>
            </w14:solidFill>
          </w14:textFill>
        </w:rPr>
        <w:t>四  响应性文件的递交</w:t>
      </w:r>
    </w:p>
    <w:p>
      <w:pPr>
        <w:widowControl/>
        <w:shd w:val="clear" w:color="auto" w:fill="FFFFFF"/>
        <w:spacing w:line="460" w:lineRule="atLeast"/>
        <w:ind w:firstLine="482"/>
        <w:jc w:val="left"/>
        <w:rPr>
          <w:color w:val="000000" w:themeColor="text1"/>
          <w14:textFill>
            <w14:solidFill>
              <w14:schemeClr w14:val="tx1"/>
            </w14:solidFill>
          </w14:textFill>
        </w:rPr>
      </w:pPr>
      <w:r>
        <w:rPr>
          <w:rFonts w:hint="eastAsia" w:ascii="宋体" w:hAnsi="宋体" w:cs="宋体"/>
          <w:b/>
          <w:color w:val="000000" w:themeColor="text1"/>
          <w:kern w:val="0"/>
          <w:sz w:val="24"/>
          <w:shd w:val="clear" w:color="auto" w:fill="FFFFFF"/>
          <w:lang w:bidi="ar"/>
          <w14:textFill>
            <w14:solidFill>
              <w14:schemeClr w14:val="tx1"/>
            </w14:solidFill>
          </w14:textFill>
        </w:rPr>
        <w:t>20.响应性文件的密封、标记</w:t>
      </w:r>
    </w:p>
    <w:p>
      <w:pPr>
        <w:widowControl/>
        <w:shd w:val="clear" w:color="auto" w:fill="FFFFFF"/>
        <w:spacing w:line="460" w:lineRule="atLeast"/>
        <w:ind w:firstLine="360"/>
        <w:jc w:val="left"/>
        <w:rPr>
          <w:rFonts w:hint="eastAsia" w:ascii="宋体" w:hAnsi="宋体" w:cs="宋体"/>
          <w:color w:val="000000" w:themeColor="text1"/>
          <w:kern w:val="0"/>
          <w:sz w:val="24"/>
          <w:shd w:val="clear" w:color="auto" w:fill="FFFFFF"/>
          <w:lang w:bidi="ar"/>
          <w14:textFill>
            <w14:solidFill>
              <w14:schemeClr w14:val="tx1"/>
            </w14:solidFill>
          </w14:textFill>
        </w:rPr>
      </w:pPr>
      <w:r>
        <w:rPr>
          <w:rFonts w:hint="eastAsia" w:ascii="宋体" w:hAnsi="宋体" w:cs="宋体"/>
          <w:color w:val="000000" w:themeColor="text1"/>
          <w:kern w:val="0"/>
          <w:sz w:val="24"/>
          <w:shd w:val="clear" w:color="auto" w:fill="FFFFFF"/>
          <w:lang w:bidi="ar"/>
          <w14:textFill>
            <w14:solidFill>
              <w14:schemeClr w14:val="tx1"/>
            </w14:solidFill>
          </w14:textFill>
        </w:rPr>
        <w:t>20.1 网上上传的电子投标文件应使用数字证书认证并加密；如网上上传的投标文件未按要求加密和数字证书认证的投标文件，采购人将不予受理。</w:t>
      </w:r>
    </w:p>
    <w:p>
      <w:pPr>
        <w:widowControl/>
        <w:shd w:val="clear" w:color="auto" w:fill="FFFFFF"/>
        <w:spacing w:line="460" w:lineRule="atLeast"/>
        <w:ind w:firstLine="482"/>
        <w:jc w:val="left"/>
        <w:rPr>
          <w:color w:val="000000" w:themeColor="text1"/>
          <w14:textFill>
            <w14:solidFill>
              <w14:schemeClr w14:val="tx1"/>
            </w14:solidFill>
          </w14:textFill>
        </w:rPr>
      </w:pPr>
      <w:r>
        <w:rPr>
          <w:rFonts w:hint="eastAsia" w:ascii="宋体" w:hAnsi="宋体" w:cs="宋体"/>
          <w:b/>
          <w:color w:val="000000" w:themeColor="text1"/>
          <w:kern w:val="0"/>
          <w:sz w:val="24"/>
          <w:shd w:val="clear" w:color="auto" w:fill="FFFFFF"/>
          <w:lang w:bidi="ar"/>
          <w14:textFill>
            <w14:solidFill>
              <w14:schemeClr w14:val="tx1"/>
            </w14:solidFill>
          </w14:textFill>
        </w:rPr>
        <w:t>21.响应性文件的递交</w:t>
      </w:r>
    </w:p>
    <w:p>
      <w:pPr>
        <w:widowControl/>
        <w:shd w:val="clear" w:color="auto" w:fill="FFFFFF"/>
        <w:spacing w:line="460" w:lineRule="atLeast"/>
        <w:ind w:firstLine="480"/>
        <w:jc w:val="left"/>
        <w:rPr>
          <w:rFonts w:hint="eastAsia" w:ascii="宋体" w:hAnsi="宋体" w:cs="宋体"/>
          <w:color w:val="000000" w:themeColor="text1"/>
          <w:kern w:val="0"/>
          <w:sz w:val="24"/>
          <w:shd w:val="clear" w:color="auto" w:fill="FFFFFF"/>
          <w:lang w:bidi="ar"/>
          <w14:textFill>
            <w14:solidFill>
              <w14:schemeClr w14:val="tx1"/>
            </w14:solidFill>
          </w14:textFill>
        </w:rPr>
      </w:pPr>
      <w:r>
        <w:rPr>
          <w:rFonts w:hint="eastAsia" w:ascii="宋体" w:hAnsi="宋体" w:cs="宋体"/>
          <w:color w:val="000000" w:themeColor="text1"/>
          <w:kern w:val="0"/>
          <w:sz w:val="24"/>
          <w:shd w:val="clear" w:color="auto" w:fill="FFFFFF"/>
          <w:lang w:bidi="ar"/>
          <w14:textFill>
            <w14:solidFill>
              <w14:schemeClr w14:val="tx1"/>
            </w14:solidFill>
          </w14:textFill>
        </w:rPr>
        <w:t>21.1 各投标人应在投标截止时间前上传加密的电子投标文件（*.zmdtf）到会员系统的指定位置。上传时必须得到电脑“上传成功”的确认回复后方为上传成功。请投标人在上传前务必认真检查上传投标文件是否完整、正确。</w:t>
      </w:r>
    </w:p>
    <w:p>
      <w:pPr>
        <w:widowControl/>
        <w:shd w:val="clear" w:color="auto" w:fill="FFFFFF"/>
        <w:spacing w:line="460" w:lineRule="atLeast"/>
        <w:ind w:firstLine="480"/>
        <w:jc w:val="left"/>
        <w:rPr>
          <w:rFonts w:hint="eastAsia" w:ascii="宋体" w:hAnsi="宋体" w:eastAsia="宋体" w:cs="宋体"/>
          <w:color w:val="000000" w:themeColor="text1"/>
          <w:kern w:val="0"/>
          <w:sz w:val="24"/>
          <w:shd w:val="clear" w:color="auto" w:fill="FFFFFF"/>
          <w:lang w:eastAsia="zh-CN" w:bidi="ar"/>
          <w14:textFill>
            <w14:solidFill>
              <w14:schemeClr w14:val="tx1"/>
            </w14:solidFill>
          </w14:textFill>
        </w:rPr>
      </w:pPr>
      <w:r>
        <w:rPr>
          <w:rFonts w:hint="eastAsia" w:ascii="宋体" w:hAnsi="宋体" w:cs="宋体"/>
          <w:color w:val="000000" w:themeColor="text1"/>
          <w:kern w:val="0"/>
          <w:sz w:val="24"/>
          <w:shd w:val="clear" w:color="auto" w:fill="FFFFFF"/>
          <w:lang w:bidi="ar"/>
          <w14:textFill>
            <w14:solidFill>
              <w14:schemeClr w14:val="tx1"/>
            </w14:solidFill>
          </w14:textFill>
        </w:rPr>
        <w:t>21.2 投标人递交投标文件的同时，需在投标人业务系统的资格审查材料中提交资格审查和业绩信誉核验所需证件（证明）扫描件</w:t>
      </w:r>
      <w:r>
        <w:rPr>
          <w:rFonts w:hint="eastAsia" w:ascii="宋体" w:hAnsi="宋体" w:cs="宋体"/>
          <w:color w:val="000000" w:themeColor="text1"/>
          <w:kern w:val="0"/>
          <w:sz w:val="24"/>
          <w:shd w:val="clear" w:color="auto" w:fill="FFFFFF"/>
          <w:lang w:eastAsia="zh-CN" w:bidi="ar"/>
          <w14:textFill>
            <w14:solidFill>
              <w14:schemeClr w14:val="tx1"/>
            </w14:solidFill>
          </w14:textFill>
        </w:rPr>
        <w:t>。</w:t>
      </w:r>
    </w:p>
    <w:p>
      <w:pPr>
        <w:widowControl/>
        <w:shd w:val="clear" w:color="auto" w:fill="FFFFFF"/>
        <w:spacing w:line="460" w:lineRule="atLeast"/>
        <w:ind w:firstLine="480"/>
        <w:jc w:val="left"/>
        <w:rPr>
          <w:rFonts w:hint="eastAsia" w:ascii="宋体" w:hAnsi="宋体" w:cs="宋体"/>
          <w:color w:val="000000" w:themeColor="text1"/>
          <w:kern w:val="0"/>
          <w:sz w:val="24"/>
          <w:shd w:val="clear" w:color="auto" w:fill="FFFFFF"/>
          <w:lang w:bidi="ar"/>
          <w14:textFill>
            <w14:solidFill>
              <w14:schemeClr w14:val="tx1"/>
            </w14:solidFill>
          </w14:textFill>
        </w:rPr>
      </w:pPr>
      <w:r>
        <w:rPr>
          <w:rFonts w:hint="eastAsia" w:ascii="宋体" w:hAnsi="宋体" w:cs="宋体"/>
          <w:color w:val="000000" w:themeColor="text1"/>
          <w:kern w:val="0"/>
          <w:sz w:val="24"/>
          <w:shd w:val="clear" w:color="auto" w:fill="FFFFFF"/>
          <w:lang w:bidi="ar"/>
          <w14:textFill>
            <w14:solidFill>
              <w14:schemeClr w14:val="tx1"/>
            </w14:solidFill>
          </w14:textFill>
        </w:rPr>
        <w:t>21.3 除投标人须知前附表另有规定外，投标人所递交的投标文件不予退还。</w:t>
      </w:r>
    </w:p>
    <w:p>
      <w:pPr>
        <w:widowControl/>
        <w:shd w:val="clear" w:color="auto" w:fill="FFFFFF"/>
        <w:spacing w:line="460" w:lineRule="atLeast"/>
        <w:ind w:firstLine="480"/>
        <w:jc w:val="left"/>
        <w:rPr>
          <w:rFonts w:hint="eastAsia" w:ascii="宋体" w:hAnsi="宋体" w:cs="宋体"/>
          <w:color w:val="000000" w:themeColor="text1"/>
          <w:kern w:val="0"/>
          <w:sz w:val="24"/>
          <w:shd w:val="clear" w:color="auto" w:fill="FFFFFF"/>
          <w:lang w:bidi="ar"/>
          <w14:textFill>
            <w14:solidFill>
              <w14:schemeClr w14:val="tx1"/>
            </w14:solidFill>
          </w14:textFill>
        </w:rPr>
      </w:pPr>
      <w:r>
        <w:rPr>
          <w:rFonts w:hint="eastAsia" w:ascii="宋体" w:hAnsi="宋体" w:cs="宋体"/>
          <w:color w:val="000000" w:themeColor="text1"/>
          <w:kern w:val="0"/>
          <w:sz w:val="24"/>
          <w:shd w:val="clear" w:color="auto" w:fill="FFFFFF"/>
          <w:lang w:bidi="ar"/>
          <w14:textFill>
            <w14:solidFill>
              <w14:schemeClr w14:val="tx1"/>
            </w14:solidFill>
          </w14:textFill>
        </w:rPr>
        <w:t>21.4 逾期送达的或者未送达指定地点的投标文件，采购人不予受理。</w:t>
      </w:r>
    </w:p>
    <w:p>
      <w:pPr>
        <w:widowControl/>
        <w:shd w:val="clear" w:color="auto" w:fill="FFFFFF"/>
        <w:spacing w:line="460" w:lineRule="atLeast"/>
        <w:ind w:firstLine="480"/>
        <w:jc w:val="left"/>
        <w:rPr>
          <w:color w:val="000000" w:themeColor="text1"/>
          <w14:textFill>
            <w14:solidFill>
              <w14:schemeClr w14:val="tx1"/>
            </w14:solidFill>
          </w14:textFill>
        </w:rPr>
      </w:pPr>
      <w:r>
        <w:rPr>
          <w:rFonts w:hint="eastAsia" w:ascii="宋体" w:hAnsi="宋体" w:cs="宋体"/>
          <w:color w:val="000000" w:themeColor="text1"/>
          <w:kern w:val="0"/>
          <w:sz w:val="24"/>
          <w:shd w:val="clear" w:color="auto" w:fill="FFFFFF"/>
          <w:lang w:bidi="ar"/>
          <w14:textFill>
            <w14:solidFill>
              <w14:schemeClr w14:val="tx1"/>
            </w14:solidFill>
          </w14:textFill>
        </w:rPr>
        <w:t>21.5 投标人因驻马店市公共资源交易平台投标系统出现问题无法上传电子投标文件时，请与江苏国泰新点软件有限公司联系，联系电话：0396-2613088。</w:t>
      </w:r>
    </w:p>
    <w:p>
      <w:pPr>
        <w:widowControl/>
        <w:shd w:val="clear" w:color="auto" w:fill="FFFFFF"/>
        <w:spacing w:line="460" w:lineRule="atLeast"/>
        <w:ind w:firstLine="482"/>
        <w:jc w:val="left"/>
        <w:rPr>
          <w:color w:val="000000" w:themeColor="text1"/>
          <w14:textFill>
            <w14:solidFill>
              <w14:schemeClr w14:val="tx1"/>
            </w14:solidFill>
          </w14:textFill>
        </w:rPr>
      </w:pPr>
      <w:r>
        <w:rPr>
          <w:rFonts w:hint="eastAsia" w:ascii="宋体" w:hAnsi="宋体" w:cs="宋体"/>
          <w:b/>
          <w:color w:val="000000" w:themeColor="text1"/>
          <w:kern w:val="0"/>
          <w:sz w:val="24"/>
          <w:shd w:val="clear" w:color="auto" w:fill="FFFFFF"/>
          <w:lang w:bidi="ar"/>
          <w14:textFill>
            <w14:solidFill>
              <w14:schemeClr w14:val="tx1"/>
            </w14:solidFill>
          </w14:textFill>
        </w:rPr>
        <w:t>22.响应性文件的修改和撤回</w:t>
      </w:r>
    </w:p>
    <w:p>
      <w:pPr>
        <w:widowControl/>
        <w:shd w:val="clear" w:color="auto" w:fill="FFFFFF"/>
        <w:spacing w:line="460" w:lineRule="atLeast"/>
        <w:ind w:firstLine="480"/>
        <w:jc w:val="left"/>
        <w:rPr>
          <w:color w:val="000000" w:themeColor="text1"/>
          <w14:textFill>
            <w14:solidFill>
              <w14:schemeClr w14:val="tx1"/>
            </w14:solidFill>
          </w14:textFill>
        </w:rPr>
      </w:pPr>
      <w:r>
        <w:rPr>
          <w:rFonts w:hint="eastAsia" w:ascii="宋体" w:hAnsi="宋体" w:cs="宋体"/>
          <w:color w:val="000000" w:themeColor="text1"/>
          <w:kern w:val="0"/>
          <w:sz w:val="24"/>
          <w:shd w:val="clear" w:color="auto" w:fill="FFFFFF"/>
          <w:lang w:bidi="ar"/>
          <w14:textFill>
            <w14:solidFill>
              <w14:schemeClr w14:val="tx1"/>
            </w14:solidFill>
          </w14:textFill>
        </w:rPr>
        <w:t>22.1在供应商须知前附表规定的投标截止时间前，投标人可以多次修改或撤回已递交的投标文件，最终投标文件以投标截止时间前完成上传至驻马店市公共资源交易中心交易系统最后一份投标文件为准。</w:t>
      </w:r>
    </w:p>
    <w:bookmarkEnd w:id="52"/>
    <w:bookmarkEnd w:id="53"/>
    <w:p>
      <w:pPr>
        <w:pStyle w:val="7"/>
        <w:spacing w:before="0" w:after="0" w:line="240" w:lineRule="auto"/>
        <w:rPr>
          <w:rFonts w:hint="eastAsia" w:ascii="黑体" w:hAnsi="Microsoft Yahei Font" w:cs="黑体"/>
          <w:color w:val="000000" w:themeColor="text1"/>
          <w:kern w:val="0"/>
          <w:sz w:val="32"/>
          <w:szCs w:val="32"/>
          <w:shd w:val="clear" w:color="auto" w:fill="FFFFFF"/>
          <w:lang w:bidi="ar"/>
          <w14:textFill>
            <w14:solidFill>
              <w14:schemeClr w14:val="tx1"/>
            </w14:solidFill>
          </w14:textFill>
        </w:rPr>
      </w:pPr>
      <w:bookmarkStart w:id="54" w:name="_Toc16704"/>
      <w:bookmarkStart w:id="55" w:name="_Toc24316"/>
    </w:p>
    <w:p>
      <w:pPr>
        <w:pStyle w:val="7"/>
        <w:spacing w:before="0" w:after="0" w:line="240" w:lineRule="auto"/>
        <w:rPr>
          <w:color w:val="000000" w:themeColor="text1"/>
          <w14:textFill>
            <w14:solidFill>
              <w14:schemeClr w14:val="tx1"/>
            </w14:solidFill>
          </w14:textFill>
        </w:rPr>
      </w:pPr>
      <w:r>
        <w:rPr>
          <w:rFonts w:hint="eastAsia" w:ascii="黑体" w:hAnsi="Microsoft Yahei Font" w:cs="黑体"/>
          <w:color w:val="000000" w:themeColor="text1"/>
          <w:kern w:val="0"/>
          <w:sz w:val="32"/>
          <w:szCs w:val="32"/>
          <w:shd w:val="clear" w:color="auto" w:fill="FFFFFF"/>
          <w:lang w:bidi="ar"/>
          <w14:textFill>
            <w14:solidFill>
              <w14:schemeClr w14:val="tx1"/>
            </w14:solidFill>
          </w14:textFill>
        </w:rPr>
        <w:t>五   谈判</w:t>
      </w:r>
    </w:p>
    <w:p>
      <w:pPr>
        <w:widowControl/>
        <w:shd w:val="clear" w:color="auto" w:fill="FFFFFF"/>
        <w:ind w:firstLine="482" w:firstLineChars="200"/>
        <w:jc w:val="left"/>
        <w:rPr>
          <w:rFonts w:hint="eastAsia" w:ascii="宋体" w:hAnsi="宋体" w:cs="宋体"/>
          <w:b/>
          <w:color w:val="000000" w:themeColor="text1"/>
          <w:kern w:val="0"/>
          <w:sz w:val="24"/>
          <w:shd w:val="clear" w:color="auto" w:fill="FFFFFF"/>
          <w:lang w:bidi="ar"/>
          <w14:textFill>
            <w14:solidFill>
              <w14:schemeClr w14:val="tx1"/>
            </w14:solidFill>
          </w14:textFill>
        </w:rPr>
      </w:pPr>
    </w:p>
    <w:p>
      <w:pPr>
        <w:widowControl/>
        <w:shd w:val="clear" w:color="auto" w:fill="FFFFFF"/>
        <w:ind w:firstLine="482" w:firstLineChars="200"/>
        <w:jc w:val="left"/>
        <w:rPr>
          <w:color w:val="000000" w:themeColor="text1"/>
          <w14:textFill>
            <w14:solidFill>
              <w14:schemeClr w14:val="tx1"/>
            </w14:solidFill>
          </w14:textFill>
        </w:rPr>
      </w:pPr>
      <w:r>
        <w:rPr>
          <w:rFonts w:hint="eastAsia" w:ascii="宋体" w:hAnsi="宋体" w:cs="宋体"/>
          <w:b/>
          <w:color w:val="000000" w:themeColor="text1"/>
          <w:kern w:val="0"/>
          <w:sz w:val="24"/>
          <w:shd w:val="clear" w:color="auto" w:fill="FFFFFF"/>
          <w:lang w:bidi="ar"/>
          <w14:textFill>
            <w14:solidFill>
              <w14:schemeClr w14:val="tx1"/>
            </w14:solidFill>
          </w14:textFill>
        </w:rPr>
        <w:t>23.组建谈判小组</w:t>
      </w:r>
    </w:p>
    <w:p>
      <w:pPr>
        <w:widowControl/>
        <w:shd w:val="clear" w:color="auto" w:fill="FFFFFF"/>
        <w:spacing w:line="460" w:lineRule="atLeast"/>
        <w:ind w:firstLine="480"/>
        <w:jc w:val="left"/>
        <w:rPr>
          <w:color w:val="000000" w:themeColor="text1"/>
          <w14:textFill>
            <w14:solidFill>
              <w14:schemeClr w14:val="tx1"/>
            </w14:solidFill>
          </w14:textFill>
        </w:rPr>
      </w:pPr>
      <w:r>
        <w:rPr>
          <w:rFonts w:hint="eastAsia" w:ascii="宋体" w:hAnsi="宋体" w:cs="宋体"/>
          <w:color w:val="000000" w:themeColor="text1"/>
          <w:kern w:val="0"/>
          <w:sz w:val="24"/>
          <w:shd w:val="clear" w:color="auto" w:fill="FFFFFF"/>
          <w:lang w:bidi="ar"/>
          <w14:textFill>
            <w14:solidFill>
              <w14:schemeClr w14:val="tx1"/>
            </w14:solidFill>
          </w14:textFill>
        </w:rPr>
        <w:t>采购代理机构根据采购项目的特点依法组建谈判小组。谈判小组由采购人代表和有关技术、经济等方面的专家组成，成员为</w:t>
      </w:r>
      <w:r>
        <w:rPr>
          <w:rFonts w:hint="eastAsia" w:ascii="宋体" w:hAnsi="宋体" w:cs="宋体"/>
          <w:color w:val="000000" w:themeColor="text1"/>
          <w:kern w:val="0"/>
          <w:sz w:val="24"/>
          <w:u w:val="single"/>
          <w:shd w:val="clear" w:color="auto" w:fill="FFFFFF"/>
          <w:lang w:bidi="ar"/>
          <w14:textFill>
            <w14:solidFill>
              <w14:schemeClr w14:val="tx1"/>
            </w14:solidFill>
          </w14:textFill>
        </w:rPr>
        <w:t xml:space="preserve"> 3 </w:t>
      </w:r>
      <w:r>
        <w:rPr>
          <w:rFonts w:hint="eastAsia" w:ascii="宋体" w:hAnsi="宋体" w:cs="宋体"/>
          <w:color w:val="000000" w:themeColor="text1"/>
          <w:kern w:val="0"/>
          <w:sz w:val="24"/>
          <w:shd w:val="clear" w:color="auto" w:fill="FFFFFF"/>
          <w:lang w:bidi="ar"/>
          <w14:textFill>
            <w14:solidFill>
              <w14:schemeClr w14:val="tx1"/>
            </w14:solidFill>
          </w14:textFill>
        </w:rPr>
        <w:t>人单数组成。其中：采购人代表1人，采购人代表不得担任谈判小组组长。</w:t>
      </w:r>
    </w:p>
    <w:p>
      <w:pPr>
        <w:widowControl/>
        <w:shd w:val="clear" w:color="auto" w:fill="FFFFFF"/>
        <w:spacing w:line="460" w:lineRule="atLeast"/>
        <w:ind w:firstLine="482"/>
        <w:jc w:val="left"/>
        <w:rPr>
          <w:color w:val="000000" w:themeColor="text1"/>
          <w14:textFill>
            <w14:solidFill>
              <w14:schemeClr w14:val="tx1"/>
            </w14:solidFill>
          </w14:textFill>
        </w:rPr>
      </w:pPr>
      <w:r>
        <w:rPr>
          <w:rFonts w:hint="eastAsia" w:ascii="宋体" w:hAnsi="宋体" w:cs="宋体"/>
          <w:b/>
          <w:color w:val="000000" w:themeColor="text1"/>
          <w:kern w:val="0"/>
          <w:sz w:val="24"/>
          <w:shd w:val="clear" w:color="auto" w:fill="FFFFFF"/>
          <w:lang w:bidi="ar"/>
          <w14:textFill>
            <w14:solidFill>
              <w14:schemeClr w14:val="tx1"/>
            </w14:solidFill>
          </w14:textFill>
        </w:rPr>
        <w:t>24.</w:t>
      </w:r>
      <w:r>
        <w:rPr>
          <w:color w:val="000000" w:themeColor="text1"/>
          <w:kern w:val="0"/>
          <w:sz w:val="24"/>
          <w:shd w:val="clear" w:color="auto" w:fill="FFFFFF"/>
          <w:lang w:bidi="ar"/>
          <w14:textFill>
            <w14:solidFill>
              <w14:schemeClr w14:val="tx1"/>
            </w14:solidFill>
          </w14:textFill>
        </w:rPr>
        <w:t xml:space="preserve"> </w:t>
      </w:r>
      <w:r>
        <w:rPr>
          <w:rFonts w:hint="eastAsia" w:ascii="宋体" w:hAnsi="宋体" w:cs="宋体"/>
          <w:b/>
          <w:color w:val="000000" w:themeColor="text1"/>
          <w:kern w:val="0"/>
          <w:sz w:val="24"/>
          <w:shd w:val="clear" w:color="auto" w:fill="FFFFFF"/>
          <w:lang w:bidi="ar"/>
          <w14:textFill>
            <w14:solidFill>
              <w14:schemeClr w14:val="tx1"/>
            </w14:solidFill>
          </w14:textFill>
        </w:rPr>
        <w:t>响应性文件的初审</w:t>
      </w:r>
    </w:p>
    <w:p>
      <w:pPr>
        <w:widowControl/>
        <w:shd w:val="clear" w:color="auto" w:fill="FFFFFF"/>
        <w:spacing w:line="420" w:lineRule="atLeast"/>
        <w:ind w:firstLine="480"/>
        <w:jc w:val="left"/>
        <w:rPr>
          <w:color w:val="000000" w:themeColor="text1"/>
          <w14:textFill>
            <w14:solidFill>
              <w14:schemeClr w14:val="tx1"/>
            </w14:solidFill>
          </w14:textFill>
        </w:rPr>
      </w:pPr>
      <w:r>
        <w:rPr>
          <w:rFonts w:hint="eastAsia" w:ascii="宋体" w:hAnsi="宋体" w:cs="宋体"/>
          <w:color w:val="000000" w:themeColor="text1"/>
          <w:kern w:val="0"/>
          <w:sz w:val="24"/>
          <w:shd w:val="clear" w:color="auto" w:fill="FFFFFF"/>
          <w:lang w:bidi="ar"/>
          <w14:textFill>
            <w14:solidFill>
              <w14:schemeClr w14:val="tx1"/>
            </w14:solidFill>
          </w14:textFill>
        </w:rPr>
        <w:t>24.1谈判小组会将对响应性文件进行检查，以确定响应性文件是否完整、有无计算上的错误、是否已正确签署等。响应性文件如果出现计算或表达上的错误，修正错误的原则如下：</w:t>
      </w:r>
    </w:p>
    <w:p>
      <w:pPr>
        <w:widowControl/>
        <w:shd w:val="clear" w:color="auto" w:fill="FFFFFF"/>
        <w:spacing w:line="420" w:lineRule="atLeast"/>
        <w:ind w:firstLine="480"/>
        <w:jc w:val="left"/>
        <w:rPr>
          <w:color w:val="000000" w:themeColor="text1"/>
          <w14:textFill>
            <w14:solidFill>
              <w14:schemeClr w14:val="tx1"/>
            </w14:solidFill>
          </w14:textFill>
        </w:rPr>
      </w:pPr>
      <w:r>
        <w:rPr>
          <w:rFonts w:hint="eastAsia" w:ascii="宋体" w:hAnsi="宋体" w:cs="宋体"/>
          <w:color w:val="000000" w:themeColor="text1"/>
          <w:kern w:val="0"/>
          <w:sz w:val="24"/>
          <w:shd w:val="clear" w:color="auto" w:fill="FFFFFF"/>
          <w:lang w:bidi="ar"/>
          <w14:textFill>
            <w14:solidFill>
              <w14:schemeClr w14:val="tx1"/>
            </w14:solidFill>
          </w14:textFill>
        </w:rPr>
        <w:t>报价一览表的内容与报价明细表的内容不一致的，以报价一览表为准；大写金额与小写金额不一致的，以大写金额为准；总价金额与按单价汇总金额不一致的，以单价金额计算结果为准，除非谈判小组认为单价有明显的小数点错误，此时应以总价为准，并修改单价；对不同文字文本响应性文件的解释发生异议的，以中文文本为准。上述修正错误的原则及方法调整或修正响应性文件的报价，供应商同意后，调整后的报价对供应商起约束作用。如果供应商不接受修正后的报价，则其响应性文件将被作为无效响应。</w:t>
      </w:r>
    </w:p>
    <w:p>
      <w:pPr>
        <w:widowControl/>
        <w:shd w:val="clear" w:color="auto" w:fill="FFFFFF"/>
        <w:spacing w:line="460" w:lineRule="atLeast"/>
        <w:ind w:firstLine="480"/>
        <w:jc w:val="left"/>
        <w:rPr>
          <w:color w:val="000000" w:themeColor="text1"/>
          <w14:textFill>
            <w14:solidFill>
              <w14:schemeClr w14:val="tx1"/>
            </w14:solidFill>
          </w14:textFill>
        </w:rPr>
      </w:pPr>
      <w:r>
        <w:rPr>
          <w:rFonts w:hint="eastAsia" w:ascii="宋体" w:hAnsi="宋体" w:cs="宋体"/>
          <w:color w:val="000000" w:themeColor="text1"/>
          <w:kern w:val="0"/>
          <w:sz w:val="24"/>
          <w:shd w:val="clear" w:color="auto" w:fill="FFFFFF"/>
          <w:lang w:bidi="ar"/>
          <w14:textFill>
            <w14:solidFill>
              <w14:schemeClr w14:val="tx1"/>
            </w14:solidFill>
          </w14:textFill>
        </w:rPr>
        <w:t>24.2 资格性检查和符合性检查。</w:t>
      </w:r>
    </w:p>
    <w:p>
      <w:pPr>
        <w:widowControl/>
        <w:shd w:val="clear" w:color="auto" w:fill="FFFFFF"/>
        <w:spacing w:line="460" w:lineRule="atLeast"/>
        <w:ind w:firstLine="480"/>
        <w:jc w:val="left"/>
        <w:rPr>
          <w:color w:val="000000" w:themeColor="text1"/>
          <w14:textFill>
            <w14:solidFill>
              <w14:schemeClr w14:val="tx1"/>
            </w14:solidFill>
          </w14:textFill>
        </w:rPr>
      </w:pPr>
      <w:r>
        <w:rPr>
          <w:rFonts w:hint="eastAsia" w:ascii="宋体" w:hAnsi="宋体" w:cs="宋体"/>
          <w:color w:val="000000" w:themeColor="text1"/>
          <w:kern w:val="0"/>
          <w:sz w:val="24"/>
          <w:shd w:val="clear" w:color="auto" w:fill="FFFFFF"/>
          <w:lang w:bidi="ar"/>
          <w14:textFill>
            <w14:solidFill>
              <w14:schemeClr w14:val="tx1"/>
            </w14:solidFill>
          </w14:textFill>
        </w:rPr>
        <w:t>24.2.1资格性检查。谈判小组</w:t>
      </w:r>
      <w:r>
        <w:rPr>
          <w:rFonts w:hint="eastAsia" w:ascii="宋体" w:hAnsi="宋体"/>
          <w:color w:val="000000" w:themeColor="text1"/>
          <w:sz w:val="24"/>
          <w14:textFill>
            <w14:solidFill>
              <w14:schemeClr w14:val="tx1"/>
            </w14:solidFill>
          </w14:textFill>
        </w:rPr>
        <w:t>将依据</w:t>
      </w:r>
      <w:r>
        <w:rPr>
          <w:rFonts w:hint="eastAsia" w:ascii="宋体" w:hAnsi="宋体" w:cs="宋体"/>
          <w:color w:val="000000" w:themeColor="text1"/>
          <w:kern w:val="0"/>
          <w:sz w:val="24"/>
          <w:shd w:val="clear" w:color="auto" w:fill="FFFFFF"/>
          <w:lang w:bidi="ar"/>
          <w14:textFill>
            <w14:solidFill>
              <w14:schemeClr w14:val="tx1"/>
            </w14:solidFill>
          </w14:textFill>
        </w:rPr>
        <w:t>供应商</w:t>
      </w:r>
      <w:r>
        <w:rPr>
          <w:rFonts w:hint="eastAsia" w:ascii="宋体" w:hAnsi="宋体"/>
          <w:color w:val="000000" w:themeColor="text1"/>
          <w:sz w:val="24"/>
          <w14:textFill>
            <w14:solidFill>
              <w14:schemeClr w14:val="tx1"/>
            </w14:solidFill>
          </w14:textFill>
        </w:rPr>
        <w:t>提交的</w:t>
      </w:r>
      <w:r>
        <w:rPr>
          <w:rFonts w:hint="eastAsia" w:ascii="宋体" w:hAnsi="宋体" w:cs="宋体"/>
          <w:color w:val="000000" w:themeColor="text1"/>
          <w:kern w:val="0"/>
          <w:sz w:val="24"/>
          <w:shd w:val="clear" w:color="auto" w:fill="FFFFFF"/>
          <w:lang w:bidi="ar"/>
          <w14:textFill>
            <w14:solidFill>
              <w14:schemeClr w14:val="tx1"/>
            </w14:solidFill>
          </w14:textFill>
        </w:rPr>
        <w:t>响应性</w:t>
      </w:r>
      <w:r>
        <w:rPr>
          <w:rFonts w:hint="eastAsia" w:ascii="宋体" w:hAnsi="宋体"/>
          <w:color w:val="000000" w:themeColor="text1"/>
          <w:sz w:val="24"/>
          <w14:textFill>
            <w14:solidFill>
              <w14:schemeClr w14:val="tx1"/>
            </w14:solidFill>
          </w14:textFill>
        </w:rPr>
        <w:t>文件按</w:t>
      </w:r>
      <w:r>
        <w:rPr>
          <w:rFonts w:hint="eastAsia" w:ascii="宋体" w:hAnsi="宋体" w:cs="宋体"/>
          <w:color w:val="000000" w:themeColor="text1"/>
          <w:kern w:val="0"/>
          <w:sz w:val="24"/>
          <w:shd w:val="clear" w:color="auto" w:fill="FFFFFF"/>
          <w:lang w:bidi="ar"/>
          <w14:textFill>
            <w14:solidFill>
              <w14:schemeClr w14:val="tx1"/>
            </w14:solidFill>
          </w14:textFill>
        </w:rPr>
        <w:t>竞争性谈判</w:t>
      </w:r>
      <w:r>
        <w:rPr>
          <w:rFonts w:hint="eastAsia" w:ascii="宋体" w:hAnsi="宋体" w:cs="宋体"/>
          <w:color w:val="000000" w:themeColor="text1"/>
          <w:kern w:val="0"/>
          <w:sz w:val="24"/>
          <w14:textFill>
            <w14:solidFill>
              <w14:schemeClr w14:val="tx1"/>
            </w14:solidFill>
          </w14:textFill>
        </w:rPr>
        <w:t>文件</w:t>
      </w:r>
      <w:r>
        <w:rPr>
          <w:rFonts w:ascii="宋体" w:hAnsi="宋体" w:cs="宋体"/>
          <w:color w:val="000000" w:themeColor="text1"/>
          <w:kern w:val="0"/>
          <w:sz w:val="24"/>
          <w14:textFill>
            <w14:solidFill>
              <w14:schemeClr w14:val="tx1"/>
            </w14:solidFill>
          </w14:textFill>
        </w:rPr>
        <w:t>第一章</w:t>
      </w:r>
      <w:r>
        <w:rPr>
          <w:rFonts w:hint="eastAsia" w:ascii="宋体" w:hAnsi="宋体" w:cs="宋体"/>
          <w:color w:val="000000" w:themeColor="text1"/>
          <w:kern w:val="0"/>
          <w:sz w:val="24"/>
          <w:shd w:val="clear" w:color="auto" w:fill="FFFFFF"/>
          <w:lang w:bidi="ar"/>
          <w14:textFill>
            <w14:solidFill>
              <w14:schemeClr w14:val="tx1"/>
            </w14:solidFill>
          </w14:textFill>
        </w:rPr>
        <w:t>竞争性谈判</w:t>
      </w:r>
      <w:r>
        <w:rPr>
          <w:rFonts w:hint="eastAsia" w:ascii="宋体" w:hAnsi="宋体" w:cs="宋体"/>
          <w:color w:val="000000" w:themeColor="text1"/>
          <w:kern w:val="0"/>
          <w:sz w:val="24"/>
          <w14:textFill>
            <w14:solidFill>
              <w14:schemeClr w14:val="tx1"/>
            </w14:solidFill>
          </w14:textFill>
        </w:rPr>
        <w:t>公告</w:t>
      </w:r>
      <w:r>
        <w:rPr>
          <w:rFonts w:hint="eastAsia" w:ascii="宋体" w:hAnsi="宋体" w:cs="宋体"/>
          <w:b/>
          <w:bCs/>
          <w:color w:val="000000" w:themeColor="text1"/>
          <w:kern w:val="0"/>
          <w:sz w:val="24"/>
          <w14:textFill>
            <w14:solidFill>
              <w14:schemeClr w14:val="tx1"/>
            </w14:solidFill>
          </w14:textFill>
        </w:rPr>
        <w:t>3.供应商的资格条件</w:t>
      </w:r>
      <w:r>
        <w:rPr>
          <w:rFonts w:hint="eastAsia" w:ascii="宋体" w:hAnsi="宋体" w:cs="宋体"/>
          <w:color w:val="000000" w:themeColor="text1"/>
          <w:kern w:val="0"/>
          <w:sz w:val="24"/>
          <w14:textFill>
            <w14:solidFill>
              <w14:schemeClr w14:val="tx1"/>
            </w14:solidFill>
          </w14:textFill>
        </w:rPr>
        <w:t>和</w:t>
      </w:r>
      <w:r>
        <w:rPr>
          <w:rFonts w:hint="eastAsia" w:ascii="宋体" w:hAnsi="宋体" w:cs="宋体"/>
          <w:color w:val="000000" w:themeColor="text1"/>
          <w:kern w:val="0"/>
          <w:sz w:val="24"/>
          <w:shd w:val="clear" w:color="auto" w:fill="FFFFFF"/>
          <w:lang w:bidi="ar"/>
          <w14:textFill>
            <w14:solidFill>
              <w14:schemeClr w14:val="tx1"/>
            </w14:solidFill>
          </w14:textFill>
        </w:rPr>
        <w:t>竞争性谈判</w:t>
      </w:r>
      <w:r>
        <w:rPr>
          <w:rFonts w:hint="eastAsia" w:ascii="宋体" w:hAnsi="宋体" w:cs="宋体"/>
          <w:color w:val="000000" w:themeColor="text1"/>
          <w:kern w:val="0"/>
          <w:sz w:val="24"/>
          <w14:textFill>
            <w14:solidFill>
              <w14:schemeClr w14:val="tx1"/>
            </w14:solidFill>
          </w14:textFill>
        </w:rPr>
        <w:t>文件</w:t>
      </w:r>
      <w:r>
        <w:rPr>
          <w:rFonts w:hint="eastAsia" w:ascii="宋体" w:hAnsi="宋体" w:cs="宋体"/>
          <w:b/>
          <w:bCs/>
          <w:color w:val="000000" w:themeColor="text1"/>
          <w:kern w:val="0"/>
          <w:sz w:val="24"/>
          <w14:textFill>
            <w14:solidFill>
              <w14:schemeClr w14:val="tx1"/>
            </w14:solidFill>
          </w14:textFill>
        </w:rPr>
        <w:t>第三章(一）说明4.</w:t>
      </w:r>
      <w:r>
        <w:rPr>
          <w:rFonts w:hint="eastAsia" w:ascii="宋体" w:hAnsi="宋体" w:cs="宋体"/>
          <w:b/>
          <w:bCs/>
          <w:color w:val="000000" w:themeColor="text1"/>
          <w:kern w:val="0"/>
          <w:sz w:val="24"/>
          <w:shd w:val="clear" w:color="auto" w:fill="FFFFFF"/>
          <w:lang w:bidi="ar"/>
          <w14:textFill>
            <w14:solidFill>
              <w14:schemeClr w14:val="tx1"/>
            </w14:solidFill>
          </w14:textFill>
        </w:rPr>
        <w:t>供应商</w:t>
      </w:r>
      <w:r>
        <w:rPr>
          <w:rFonts w:hint="eastAsia" w:ascii="宋体" w:hAnsi="宋体"/>
          <w:b/>
          <w:bCs/>
          <w:color w:val="000000" w:themeColor="text1"/>
          <w:sz w:val="24"/>
          <w14:textFill>
            <w14:solidFill>
              <w14:schemeClr w14:val="tx1"/>
            </w14:solidFill>
          </w14:textFill>
        </w:rPr>
        <w:t>应提交的证明文件</w:t>
      </w:r>
      <w:r>
        <w:rPr>
          <w:rFonts w:hint="eastAsia" w:ascii="宋体" w:hAnsi="宋体"/>
          <w:color w:val="000000" w:themeColor="text1"/>
          <w:sz w:val="24"/>
          <w14:textFill>
            <w14:solidFill>
              <w14:schemeClr w14:val="tx1"/>
            </w14:solidFill>
          </w14:textFill>
        </w:rPr>
        <w:t>所述的资格标准对</w:t>
      </w:r>
      <w:r>
        <w:rPr>
          <w:rFonts w:hint="eastAsia" w:ascii="宋体" w:hAnsi="宋体" w:cs="宋体"/>
          <w:color w:val="000000" w:themeColor="text1"/>
          <w:kern w:val="0"/>
          <w:sz w:val="24"/>
          <w:shd w:val="clear" w:color="auto" w:fill="FFFFFF"/>
          <w:lang w:bidi="ar"/>
          <w14:textFill>
            <w14:solidFill>
              <w14:schemeClr w14:val="tx1"/>
            </w14:solidFill>
          </w14:textFill>
        </w:rPr>
        <w:t>供应商</w:t>
      </w:r>
      <w:r>
        <w:rPr>
          <w:rFonts w:hint="eastAsia" w:ascii="宋体" w:hAnsi="宋体"/>
          <w:color w:val="000000" w:themeColor="text1"/>
          <w:sz w:val="24"/>
          <w14:textFill>
            <w14:solidFill>
              <w14:schemeClr w14:val="tx1"/>
            </w14:solidFill>
          </w14:textFill>
        </w:rPr>
        <w:t>进行资格审查,</w:t>
      </w:r>
      <w:r>
        <w:rPr>
          <w:rFonts w:hint="eastAsia" w:ascii="宋体" w:hAnsi="宋体" w:cs="宋体"/>
          <w:color w:val="000000" w:themeColor="text1"/>
          <w:kern w:val="0"/>
          <w:sz w:val="24"/>
          <w:shd w:val="clear" w:color="auto" w:fill="FFFFFF"/>
          <w:lang w:bidi="ar"/>
          <w14:textFill>
            <w14:solidFill>
              <w14:schemeClr w14:val="tx1"/>
            </w14:solidFill>
          </w14:textFill>
        </w:rPr>
        <w:t>以确定其是否具备谈判资格。如果供应商不具备资格、不满足竞争性谈判文件所规定的资格标准或提供资格证明文件不全,</w:t>
      </w:r>
      <w:r>
        <w:rPr>
          <w:rFonts w:hint="eastAsia" w:ascii="宋体" w:hAnsi="宋体" w:cs="宋体"/>
          <w:color w:val="000000" w:themeColor="text1"/>
          <w:kern w:val="0"/>
          <w:sz w:val="24"/>
          <w:highlight w:val="none"/>
          <w14:textFill>
            <w14:solidFill>
              <w14:schemeClr w14:val="tx1"/>
            </w14:solidFill>
          </w14:textFill>
        </w:rPr>
        <w:t>未对提供证件真实性做出保证</w:t>
      </w:r>
      <w:r>
        <w:rPr>
          <w:rFonts w:hint="eastAsia" w:ascii="宋体" w:hAnsi="宋体" w:cs="宋体"/>
          <w:color w:val="000000" w:themeColor="text1"/>
          <w:kern w:val="0"/>
          <w:sz w:val="24"/>
          <w:highlight w:val="none"/>
          <w:lang w:eastAsia="zh-CN"/>
          <w14:textFill>
            <w14:solidFill>
              <w14:schemeClr w14:val="tx1"/>
            </w14:solidFill>
          </w14:textFill>
        </w:rPr>
        <w:t>，</w:t>
      </w:r>
      <w:r>
        <w:rPr>
          <w:rFonts w:hint="eastAsia" w:ascii="宋体" w:hAnsi="宋体" w:cs="宋体"/>
          <w:color w:val="000000" w:themeColor="text1"/>
          <w:kern w:val="0"/>
          <w:sz w:val="24"/>
          <w:shd w:val="clear" w:color="auto" w:fill="FFFFFF"/>
          <w:lang w:bidi="ar"/>
          <w14:textFill>
            <w14:solidFill>
              <w14:schemeClr w14:val="tx1"/>
            </w14:solidFill>
          </w14:textFill>
        </w:rPr>
        <w:t>将被视为未实质性响应竞争性谈判文件。</w:t>
      </w:r>
    </w:p>
    <w:p>
      <w:pPr>
        <w:widowControl/>
        <w:shd w:val="clear" w:color="auto" w:fill="FFFFFF"/>
        <w:spacing w:line="460" w:lineRule="atLeast"/>
        <w:ind w:firstLine="480"/>
        <w:jc w:val="left"/>
        <w:rPr>
          <w:color w:val="000000" w:themeColor="text1"/>
          <w14:textFill>
            <w14:solidFill>
              <w14:schemeClr w14:val="tx1"/>
            </w14:solidFill>
          </w14:textFill>
        </w:rPr>
      </w:pPr>
      <w:r>
        <w:rPr>
          <w:rFonts w:hint="eastAsia" w:ascii="宋体" w:hAnsi="宋体" w:cs="宋体"/>
          <w:color w:val="000000" w:themeColor="text1"/>
          <w:kern w:val="0"/>
          <w:sz w:val="24"/>
          <w:shd w:val="clear" w:color="auto" w:fill="FFFFFF"/>
          <w:lang w:bidi="ar"/>
          <w14:textFill>
            <w14:solidFill>
              <w14:schemeClr w14:val="tx1"/>
            </w14:solidFill>
          </w14:textFill>
        </w:rPr>
        <w:t>24.2.2 符合性检查。谈判小组将从响应性文件的有效性、完整性和对竞争性谈判文件的响应程度进行审查，以确定是否符合对竞争性谈判文件的实质性要求作出响应（采购人可根据具体项目的情况对实质性要求作特别的具体规定）。实质性偏离是指：（1）实质性影响合同的范围、质量和履行。（2）实质性违背竞争性谈判文件，限制了采购人的权利。（3）不公正地影响了其它作出实质性响应的供应商的竞争地位。对没有实质性响应竞争性谈判文件的供应商，将不进入下一阶段谈判。凡有下列情况之一者，其响应性文件也将被视为未实质性响应竞争性谈判文件：</w:t>
      </w:r>
    </w:p>
    <w:p>
      <w:pPr>
        <w:widowControl/>
        <w:wordWrap w:val="0"/>
        <w:spacing w:line="460" w:lineRule="exact"/>
        <w:ind w:firstLine="480" w:firstLineChars="200"/>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(1)投标文件未按规定签字、盖章的，</w:t>
      </w:r>
      <w:r>
        <w:rPr>
          <w:rFonts w:hint="eastAsia" w:ascii="宋体" w:hAnsi="宋体" w:cs="宋体"/>
          <w:color w:val="000000" w:themeColor="text1"/>
          <w:kern w:val="0"/>
          <w:sz w:val="24"/>
          <w:lang w:eastAsia="zh-CN"/>
          <w14:textFill>
            <w14:solidFill>
              <w14:schemeClr w14:val="tx1"/>
            </w14:solidFill>
          </w14:textFill>
        </w:rPr>
        <w:t>视为未实质性响应竞争性谈判文件</w:t>
      </w:r>
      <w:r>
        <w:rPr>
          <w:rFonts w:hint="eastAsia" w:ascii="宋体" w:hAnsi="宋体" w:cs="宋体"/>
          <w:color w:val="000000" w:themeColor="text1"/>
          <w:kern w:val="0"/>
          <w:sz w:val="24"/>
          <w14:textFill>
            <w14:solidFill>
              <w14:schemeClr w14:val="tx1"/>
            </w14:solidFill>
          </w14:textFill>
        </w:rPr>
        <w:t>。</w:t>
      </w:r>
    </w:p>
    <w:p>
      <w:pPr>
        <w:widowControl/>
        <w:wordWrap w:val="0"/>
        <w:snapToGrid w:val="0"/>
        <w:spacing w:line="460" w:lineRule="exact"/>
        <w:ind w:firstLine="472" w:firstLineChars="197"/>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(2)供应商代表未能出具有效身份证明，或与身份不符的，</w:t>
      </w:r>
      <w:r>
        <w:rPr>
          <w:rFonts w:hint="eastAsia" w:ascii="宋体" w:hAnsi="宋体" w:cs="宋体"/>
          <w:color w:val="000000" w:themeColor="text1"/>
          <w:kern w:val="0"/>
          <w:sz w:val="24"/>
          <w:lang w:eastAsia="zh-CN"/>
          <w14:textFill>
            <w14:solidFill>
              <w14:schemeClr w14:val="tx1"/>
            </w14:solidFill>
          </w14:textFill>
        </w:rPr>
        <w:t>视为未实质性响应竞争性谈判文件</w:t>
      </w:r>
      <w:r>
        <w:rPr>
          <w:rFonts w:hint="eastAsia" w:ascii="宋体" w:hAnsi="宋体" w:cs="宋体"/>
          <w:color w:val="000000" w:themeColor="text1"/>
          <w:kern w:val="0"/>
          <w:sz w:val="24"/>
          <w14:textFill>
            <w14:solidFill>
              <w14:schemeClr w14:val="tx1"/>
            </w14:solidFill>
          </w14:textFill>
        </w:rPr>
        <w:t>。</w:t>
      </w:r>
    </w:p>
    <w:p>
      <w:pPr>
        <w:widowControl/>
        <w:wordWrap w:val="0"/>
        <w:snapToGrid w:val="0"/>
        <w:spacing w:line="460" w:lineRule="exact"/>
        <w:ind w:firstLine="480" w:firstLineChars="200"/>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(3)资格证明文件不全的，或不符合</w:t>
      </w:r>
      <w:r>
        <w:rPr>
          <w:rFonts w:hint="eastAsia" w:ascii="宋体" w:hAnsi="宋体" w:cs="宋体"/>
          <w:color w:val="000000" w:themeColor="text1"/>
          <w:kern w:val="0"/>
          <w:sz w:val="24"/>
          <w:lang w:eastAsia="zh-CN"/>
          <w14:textFill>
            <w14:solidFill>
              <w14:schemeClr w14:val="tx1"/>
            </w14:solidFill>
          </w14:textFill>
        </w:rPr>
        <w:t>竞争性谈判</w:t>
      </w:r>
      <w:r>
        <w:rPr>
          <w:rFonts w:hint="eastAsia" w:ascii="宋体" w:hAnsi="宋体" w:cs="宋体"/>
          <w:color w:val="000000" w:themeColor="text1"/>
          <w:kern w:val="0"/>
          <w:sz w:val="24"/>
          <w14:textFill>
            <w14:solidFill>
              <w14:schemeClr w14:val="tx1"/>
            </w14:solidFill>
          </w14:textFill>
        </w:rPr>
        <w:t>文件标明的资格要求的，</w:t>
      </w:r>
      <w:r>
        <w:rPr>
          <w:rFonts w:hint="eastAsia" w:ascii="宋体" w:hAnsi="宋体" w:cs="宋体"/>
          <w:color w:val="000000" w:themeColor="text1"/>
          <w:kern w:val="0"/>
          <w:sz w:val="24"/>
          <w:lang w:eastAsia="zh-CN"/>
          <w14:textFill>
            <w14:solidFill>
              <w14:schemeClr w14:val="tx1"/>
            </w14:solidFill>
          </w14:textFill>
        </w:rPr>
        <w:t>视为未实质性响应竞争性谈判文件</w:t>
      </w:r>
      <w:r>
        <w:rPr>
          <w:rFonts w:hint="eastAsia" w:ascii="宋体" w:hAnsi="宋体" w:cs="宋体"/>
          <w:color w:val="000000" w:themeColor="text1"/>
          <w:kern w:val="0"/>
          <w:sz w:val="24"/>
          <w14:textFill>
            <w14:solidFill>
              <w14:schemeClr w14:val="tx1"/>
            </w14:solidFill>
          </w14:textFill>
        </w:rPr>
        <w:t>。</w:t>
      </w:r>
    </w:p>
    <w:p>
      <w:pPr>
        <w:widowControl/>
        <w:wordWrap w:val="0"/>
        <w:spacing w:line="460" w:lineRule="exact"/>
        <w:ind w:firstLine="360" w:firstLineChars="150"/>
        <w:jc w:val="left"/>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(4)投标文件有效期、</w:t>
      </w:r>
      <w:r>
        <w:rPr>
          <w:rFonts w:hint="eastAsia" w:ascii="宋体" w:hAnsi="宋体"/>
          <w:color w:val="000000" w:themeColor="text1"/>
          <w:sz w:val="24"/>
          <w14:textFill>
            <w14:solidFill>
              <w14:schemeClr w14:val="tx1"/>
            </w14:solidFill>
          </w14:textFill>
        </w:rPr>
        <w:t>服务期限</w:t>
      </w:r>
      <w:r>
        <w:rPr>
          <w:rFonts w:hint="eastAsia" w:ascii="宋体" w:hAnsi="宋体" w:cs="宋体"/>
          <w:color w:val="000000" w:themeColor="text1"/>
          <w:kern w:val="0"/>
          <w:sz w:val="24"/>
          <w14:textFill>
            <w14:solidFill>
              <w14:schemeClr w14:val="tx1"/>
            </w14:solidFill>
          </w14:textFill>
        </w:rPr>
        <w:t>、承诺</w:t>
      </w:r>
      <w:r>
        <w:rPr>
          <w:rFonts w:hint="eastAsia" w:ascii="宋体" w:hAnsi="宋体" w:cs="宋体"/>
          <w:color w:val="000000" w:themeColor="text1"/>
          <w:kern w:val="0"/>
          <w:sz w:val="24"/>
          <w:lang w:eastAsia="zh-CN"/>
          <w14:textFill>
            <w14:solidFill>
              <w14:schemeClr w14:val="tx1"/>
            </w14:solidFill>
          </w14:textFill>
        </w:rPr>
        <w:t>、</w:t>
      </w:r>
      <w:r>
        <w:rPr>
          <w:rFonts w:hint="eastAsia" w:ascii="宋体" w:hAnsi="宋体" w:cs="宋体"/>
          <w:color w:val="000000" w:themeColor="text1"/>
          <w:kern w:val="0"/>
          <w:sz w:val="24"/>
          <w:lang w:val="en-US" w:eastAsia="zh-CN"/>
          <w14:textFill>
            <w14:solidFill>
              <w14:schemeClr w14:val="tx1"/>
            </w14:solidFill>
          </w14:textFill>
        </w:rPr>
        <w:t>服务方案不合理、不科学</w:t>
      </w:r>
      <w:r>
        <w:rPr>
          <w:rFonts w:hint="eastAsia" w:ascii="宋体" w:hAnsi="宋体" w:cs="宋体"/>
          <w:color w:val="000000" w:themeColor="text1"/>
          <w:kern w:val="0"/>
          <w:sz w:val="24"/>
          <w14:textFill>
            <w14:solidFill>
              <w14:schemeClr w14:val="tx1"/>
            </w14:solidFill>
          </w14:textFill>
        </w:rPr>
        <w:t>等不满足</w:t>
      </w:r>
      <w:r>
        <w:rPr>
          <w:rFonts w:hint="eastAsia" w:ascii="宋体" w:hAnsi="宋体" w:cs="宋体"/>
          <w:color w:val="000000" w:themeColor="text1"/>
          <w:kern w:val="0"/>
          <w:sz w:val="24"/>
          <w:lang w:eastAsia="zh-CN"/>
          <w14:textFill>
            <w14:solidFill>
              <w14:schemeClr w14:val="tx1"/>
            </w14:solidFill>
          </w14:textFill>
        </w:rPr>
        <w:t>竞争性谈判</w:t>
      </w:r>
      <w:r>
        <w:rPr>
          <w:rFonts w:hint="eastAsia" w:ascii="宋体" w:hAnsi="宋体" w:cs="宋体"/>
          <w:color w:val="000000" w:themeColor="text1"/>
          <w:kern w:val="0"/>
          <w:sz w:val="24"/>
          <w14:textFill>
            <w14:solidFill>
              <w14:schemeClr w14:val="tx1"/>
            </w14:solidFill>
          </w14:textFill>
        </w:rPr>
        <w:t>文件</w:t>
      </w:r>
      <w:r>
        <w:rPr>
          <w:rFonts w:hint="eastAsia" w:ascii="宋体" w:hAnsi="宋体" w:eastAsia="宋体" w:cs="宋体"/>
          <w:color w:val="000000" w:themeColor="text1"/>
          <w:kern w:val="0"/>
          <w:sz w:val="24"/>
          <w:szCs w:val="24"/>
          <w:lang w:val="en-US" w:eastAsia="zh-CN" w:bidi="ar-SA"/>
          <w14:textFill>
            <w14:solidFill>
              <w14:schemeClr w14:val="tx1"/>
            </w14:solidFill>
          </w14:textFill>
        </w:rPr>
        <w:t>要求的，视为未实质性响应竞争性谈判文件。</w:t>
      </w:r>
    </w:p>
    <w:p>
      <w:pPr>
        <w:widowControl/>
        <w:wordWrap w:val="0"/>
        <w:spacing w:line="460" w:lineRule="exact"/>
        <w:ind w:firstLine="360" w:firstLineChars="150"/>
        <w:jc w:val="left"/>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(5)未按竞争性谈判文件提供的格式填列、项目不齐全或内容虚假的，视为未实质性响应竞争性谈判文件。</w:t>
      </w:r>
    </w:p>
    <w:p>
      <w:pPr>
        <w:widowControl/>
        <w:wordWrap w:val="0"/>
        <w:spacing w:line="460" w:lineRule="exact"/>
        <w:ind w:firstLine="360" w:firstLineChars="150"/>
        <w:jc w:val="left"/>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 xml:space="preserve"> (6)投标文件的实质性内容未使用中文表述，或意思表述不明确，或前后矛盾，或使用计量单位不符合招标文件要求的，视为未实质性响应竞争性谈判文件。</w:t>
      </w:r>
    </w:p>
    <w:p>
      <w:pPr>
        <w:widowControl/>
        <w:wordWrap w:val="0"/>
        <w:spacing w:line="460" w:lineRule="exact"/>
        <w:ind w:firstLine="360" w:firstLineChars="150"/>
        <w:jc w:val="left"/>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（7）投标文件的关键内容字迹模糊、无法辨认,或投标文件中经修正的内容字迹模糊无法辩认，或修改处未按规定签名盖章的，视为未实质性响应竞争性谈判文件。</w:t>
      </w:r>
    </w:p>
    <w:p>
      <w:pPr>
        <w:widowControl/>
        <w:wordWrap w:val="0"/>
        <w:spacing w:line="460" w:lineRule="exact"/>
        <w:ind w:firstLine="360" w:firstLineChars="150"/>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（8）不符合</w:t>
      </w:r>
      <w:r>
        <w:rPr>
          <w:rFonts w:hint="eastAsia" w:ascii="宋体" w:hAnsi="宋体" w:cs="宋体"/>
          <w:color w:val="000000" w:themeColor="text1"/>
          <w:kern w:val="0"/>
          <w:sz w:val="24"/>
          <w:lang w:eastAsia="zh-CN"/>
          <w14:textFill>
            <w14:solidFill>
              <w14:schemeClr w14:val="tx1"/>
            </w14:solidFill>
          </w14:textFill>
        </w:rPr>
        <w:t>竞争性谈判</w:t>
      </w:r>
      <w:r>
        <w:rPr>
          <w:rFonts w:hint="eastAsia" w:ascii="宋体" w:hAnsi="宋体" w:cs="宋体"/>
          <w:color w:val="000000" w:themeColor="text1"/>
          <w:kern w:val="0"/>
          <w:sz w:val="24"/>
          <w14:textFill>
            <w14:solidFill>
              <w14:schemeClr w14:val="tx1"/>
            </w14:solidFill>
          </w14:textFill>
        </w:rPr>
        <w:t>文件中规定的其它实质性条款，</w:t>
      </w:r>
      <w:r>
        <w:rPr>
          <w:rFonts w:hint="eastAsia" w:ascii="宋体" w:hAnsi="宋体" w:cs="宋体"/>
          <w:color w:val="000000" w:themeColor="text1"/>
          <w:kern w:val="0"/>
          <w:sz w:val="24"/>
          <w:lang w:eastAsia="zh-CN"/>
          <w14:textFill>
            <w14:solidFill>
              <w14:schemeClr w14:val="tx1"/>
            </w14:solidFill>
          </w14:textFill>
        </w:rPr>
        <w:t>视为未实质性响应竞争性谈判文件</w:t>
      </w:r>
      <w:r>
        <w:rPr>
          <w:rFonts w:hint="eastAsia" w:ascii="宋体" w:hAnsi="宋体" w:cs="宋体"/>
          <w:color w:val="000000" w:themeColor="text1"/>
          <w:kern w:val="0"/>
          <w:sz w:val="24"/>
          <w14:textFill>
            <w14:solidFill>
              <w14:schemeClr w14:val="tx1"/>
            </w14:solidFill>
          </w14:textFill>
        </w:rPr>
        <w:t>。</w:t>
      </w:r>
    </w:p>
    <w:p>
      <w:pPr>
        <w:widowControl/>
        <w:shd w:val="clear" w:color="auto" w:fill="FFFFFF"/>
        <w:spacing w:line="460" w:lineRule="atLeast"/>
        <w:ind w:firstLine="480"/>
        <w:jc w:val="left"/>
        <w:rPr>
          <w:b/>
          <w:bCs/>
          <w:color w:val="000000" w:themeColor="text1"/>
          <w14:textFill>
            <w14:solidFill>
              <w14:schemeClr w14:val="tx1"/>
            </w14:solidFill>
          </w14:textFill>
        </w:rPr>
      </w:pPr>
      <w:r>
        <w:rPr>
          <w:rFonts w:hint="eastAsia" w:ascii="宋体" w:hAnsi="宋体" w:cs="宋体"/>
          <w:color w:val="000000" w:themeColor="text1"/>
          <w:kern w:val="0"/>
          <w:sz w:val="24"/>
          <w:shd w:val="clear" w:color="auto" w:fill="FFFFFF"/>
          <w:lang w:bidi="ar"/>
          <w14:textFill>
            <w14:solidFill>
              <w14:schemeClr w14:val="tx1"/>
            </w14:solidFill>
          </w14:textFill>
        </w:rPr>
        <w:t>谈判小组将拒绝被确定为没有实质性响应竞争性谈判文件的响应性文件。谈判小组决定供应商示范实质性响应竞争性谈判文件只根据响应性文件本身的内容，而不寻求其他的外部证据。</w:t>
      </w:r>
    </w:p>
    <w:p>
      <w:pPr>
        <w:widowControl/>
        <w:shd w:val="clear" w:color="auto" w:fill="FFFFFF"/>
        <w:spacing w:line="460" w:lineRule="atLeast"/>
        <w:ind w:firstLine="480"/>
        <w:jc w:val="left"/>
        <w:rPr>
          <w:color w:val="000000" w:themeColor="text1"/>
          <w14:textFill>
            <w14:solidFill>
              <w14:schemeClr w14:val="tx1"/>
            </w14:solidFill>
          </w14:textFill>
        </w:rPr>
      </w:pPr>
      <w:r>
        <w:rPr>
          <w:rFonts w:hint="eastAsia" w:ascii="宋体" w:hAnsi="宋体" w:cs="宋体"/>
          <w:color w:val="000000" w:themeColor="text1"/>
          <w:kern w:val="0"/>
          <w:sz w:val="24"/>
          <w:shd w:val="clear" w:color="auto" w:fill="FFFFFF"/>
          <w:lang w:bidi="ar"/>
          <w14:textFill>
            <w14:solidFill>
              <w14:schemeClr w14:val="tx1"/>
            </w14:solidFill>
          </w14:textFill>
        </w:rPr>
        <w:t>24.2.3 对资格性检查和符合性检查不合格的供应商，将现场告知其理由。</w:t>
      </w:r>
    </w:p>
    <w:p>
      <w:pPr>
        <w:widowControl/>
        <w:shd w:val="clear" w:color="auto" w:fill="FFFFFF"/>
        <w:spacing w:line="420" w:lineRule="atLeast"/>
        <w:ind w:firstLine="478"/>
        <w:jc w:val="left"/>
        <w:textAlignment w:val="baseline"/>
        <w:rPr>
          <w:color w:val="000000" w:themeColor="text1"/>
          <w14:textFill>
            <w14:solidFill>
              <w14:schemeClr w14:val="tx1"/>
            </w14:solidFill>
          </w14:textFill>
        </w:rPr>
      </w:pPr>
      <w:r>
        <w:rPr>
          <w:rFonts w:hint="eastAsia" w:ascii="宋体" w:hAnsi="宋体" w:cs="宋体"/>
          <w:color w:val="000000" w:themeColor="text1"/>
          <w:kern w:val="0"/>
          <w:sz w:val="24"/>
          <w:shd w:val="clear" w:color="auto" w:fill="FFFFFF"/>
          <w:lang w:bidi="ar"/>
          <w14:textFill>
            <w14:solidFill>
              <w14:schemeClr w14:val="tx1"/>
            </w14:solidFill>
          </w14:textFill>
        </w:rPr>
        <w:t>24.3 在评审过程中，谈判小组发现供应商有下列情形之一的，视为供应商相互串通。具体表现形式如下：</w:t>
      </w:r>
    </w:p>
    <w:p>
      <w:pPr>
        <w:widowControl/>
        <w:shd w:val="clear" w:color="auto" w:fill="FFFFFF"/>
        <w:spacing w:line="420" w:lineRule="atLeast"/>
        <w:ind w:firstLine="478"/>
        <w:jc w:val="left"/>
        <w:textAlignment w:val="baseline"/>
        <w:rPr>
          <w:rFonts w:hint="eastAsia" w:ascii="宋体" w:hAnsi="宋体" w:eastAsia="宋体" w:cs="宋体"/>
          <w:color w:val="000000" w:themeColor="text1"/>
          <w:kern w:val="0"/>
          <w:sz w:val="24"/>
          <w:shd w:val="clear" w:color="auto" w:fill="FFFFFF"/>
          <w:lang w:eastAsia="zh-CN" w:bidi="ar"/>
          <w14:textFill>
            <w14:solidFill>
              <w14:schemeClr w14:val="tx1"/>
            </w14:solidFill>
          </w14:textFill>
        </w:rPr>
      </w:pPr>
      <w:r>
        <w:rPr>
          <w:rFonts w:hint="eastAsia" w:ascii="宋体" w:hAnsi="宋体" w:cs="宋体"/>
          <w:color w:val="000000" w:themeColor="text1"/>
          <w:kern w:val="0"/>
          <w:sz w:val="24"/>
          <w:shd w:val="clear" w:color="auto" w:fill="FFFFFF"/>
          <w:lang w:bidi="ar"/>
          <w14:textFill>
            <w14:solidFill>
              <w14:schemeClr w14:val="tx1"/>
            </w14:solidFill>
          </w14:textFill>
        </w:rPr>
        <w:t>24.3.1不同供应商的响应性文件异常一致的。</w:t>
      </w:r>
    </w:p>
    <w:p>
      <w:pPr>
        <w:widowControl/>
        <w:shd w:val="clear" w:color="auto" w:fill="FFFFFF"/>
        <w:spacing w:line="420" w:lineRule="atLeast"/>
        <w:ind w:firstLine="478"/>
        <w:jc w:val="left"/>
        <w:textAlignment w:val="baseline"/>
        <w:rPr>
          <w:rFonts w:hint="eastAsia" w:ascii="宋体" w:hAnsi="宋体" w:eastAsia="宋体" w:cs="宋体"/>
          <w:color w:val="000000" w:themeColor="text1"/>
          <w:kern w:val="0"/>
          <w:sz w:val="24"/>
          <w:shd w:val="clear" w:color="auto" w:fill="FFFFFF"/>
          <w:lang w:eastAsia="zh-CN" w:bidi="ar"/>
          <w14:textFill>
            <w14:solidFill>
              <w14:schemeClr w14:val="tx1"/>
            </w14:solidFill>
          </w14:textFill>
        </w:rPr>
      </w:pPr>
      <w:r>
        <w:rPr>
          <w:rFonts w:hint="eastAsia" w:ascii="宋体" w:hAnsi="宋体" w:cs="宋体"/>
          <w:color w:val="000000" w:themeColor="text1"/>
          <w:kern w:val="0"/>
          <w:sz w:val="24"/>
          <w:shd w:val="clear" w:color="auto" w:fill="FFFFFF"/>
          <w:lang w:bidi="ar"/>
          <w14:textFill>
            <w14:solidFill>
              <w14:schemeClr w14:val="tx1"/>
            </w14:solidFill>
          </w14:textFill>
        </w:rPr>
        <w:t xml:space="preserve">    24.3.2 不同供应商的响应性文件由同一单位或个人编制的。</w:t>
      </w:r>
    </w:p>
    <w:p>
      <w:pPr>
        <w:widowControl/>
        <w:shd w:val="clear" w:color="auto" w:fill="FFFFFF"/>
        <w:spacing w:line="420" w:lineRule="atLeast"/>
        <w:ind w:firstLine="478"/>
        <w:jc w:val="left"/>
        <w:textAlignment w:val="baseline"/>
        <w:rPr>
          <w:rFonts w:hint="eastAsia" w:ascii="宋体" w:hAnsi="宋体" w:eastAsia="宋体" w:cs="宋体"/>
          <w:color w:val="000000" w:themeColor="text1"/>
          <w:kern w:val="0"/>
          <w:sz w:val="24"/>
          <w:shd w:val="clear" w:color="auto" w:fill="FFFFFF"/>
          <w:lang w:eastAsia="zh-CN" w:bidi="ar"/>
          <w14:textFill>
            <w14:solidFill>
              <w14:schemeClr w14:val="tx1"/>
            </w14:solidFill>
          </w14:textFill>
        </w:rPr>
      </w:pPr>
      <w:r>
        <w:rPr>
          <w:rFonts w:hint="eastAsia" w:ascii="宋体" w:hAnsi="宋体" w:cs="宋体"/>
          <w:color w:val="000000" w:themeColor="text1"/>
          <w:kern w:val="0"/>
          <w:sz w:val="24"/>
          <w:shd w:val="clear" w:color="auto" w:fill="FFFFFF"/>
          <w:lang w:bidi="ar"/>
          <w14:textFill>
            <w14:solidFill>
              <w14:schemeClr w14:val="tx1"/>
            </w14:solidFill>
          </w14:textFill>
        </w:rPr>
        <w:t xml:space="preserve">    24.3.4 不同供应商的响应性文件载明的项目管理成员为同一人的。</w:t>
      </w:r>
    </w:p>
    <w:p>
      <w:pPr>
        <w:widowControl/>
        <w:shd w:val="clear" w:color="auto" w:fill="FFFFFF"/>
        <w:spacing w:line="420" w:lineRule="atLeast"/>
        <w:ind w:firstLine="478"/>
        <w:jc w:val="left"/>
        <w:textAlignment w:val="baseline"/>
        <w:rPr>
          <w:rFonts w:hint="eastAsia" w:ascii="宋体" w:hAnsi="宋体" w:eastAsia="宋体" w:cs="宋体"/>
          <w:color w:val="000000" w:themeColor="text1"/>
          <w:kern w:val="0"/>
          <w:sz w:val="24"/>
          <w:shd w:val="clear" w:color="auto" w:fill="FFFFFF"/>
          <w:lang w:eastAsia="zh-CN" w:bidi="ar"/>
          <w14:textFill>
            <w14:solidFill>
              <w14:schemeClr w14:val="tx1"/>
            </w14:solidFill>
          </w14:textFill>
        </w:rPr>
      </w:pPr>
      <w:r>
        <w:rPr>
          <w:rFonts w:hint="eastAsia" w:ascii="宋体" w:hAnsi="宋体" w:cs="宋体"/>
          <w:color w:val="000000" w:themeColor="text1"/>
          <w:kern w:val="0"/>
          <w:sz w:val="24"/>
          <w:shd w:val="clear" w:color="auto" w:fill="FFFFFF"/>
          <w:lang w:bidi="ar"/>
          <w14:textFill>
            <w14:solidFill>
              <w14:schemeClr w14:val="tx1"/>
            </w14:solidFill>
          </w14:textFill>
        </w:rPr>
        <w:t xml:space="preserve">    24.3.5 不同供应商的响应性文件相互混装的。</w:t>
      </w:r>
    </w:p>
    <w:p>
      <w:pPr>
        <w:widowControl/>
        <w:shd w:val="clear" w:color="auto" w:fill="FFFFFF"/>
        <w:spacing w:line="420" w:lineRule="atLeast"/>
        <w:ind w:firstLine="478"/>
        <w:jc w:val="left"/>
        <w:textAlignment w:val="baseline"/>
        <w:rPr>
          <w:rFonts w:hint="eastAsia" w:ascii="宋体" w:hAnsi="宋体" w:eastAsia="宋体" w:cs="宋体"/>
          <w:color w:val="000000" w:themeColor="text1"/>
          <w:kern w:val="0"/>
          <w:sz w:val="24"/>
          <w:shd w:val="clear" w:color="auto" w:fill="FFFFFF"/>
          <w:lang w:eastAsia="zh-CN" w:bidi="ar"/>
          <w14:textFill>
            <w14:solidFill>
              <w14:schemeClr w14:val="tx1"/>
            </w14:solidFill>
          </w14:textFill>
        </w:rPr>
      </w:pPr>
      <w:r>
        <w:rPr>
          <w:rFonts w:hint="eastAsia" w:ascii="宋体" w:hAnsi="宋体" w:cs="宋体"/>
          <w:color w:val="000000" w:themeColor="text1"/>
          <w:kern w:val="0"/>
          <w:sz w:val="24"/>
          <w:shd w:val="clear" w:color="auto" w:fill="FFFFFF"/>
          <w:lang w:bidi="ar"/>
          <w14:textFill>
            <w14:solidFill>
              <w14:schemeClr w14:val="tx1"/>
            </w14:solidFill>
          </w14:textFill>
        </w:rPr>
        <w:t xml:space="preserve">    24.3.6 不同供应商授权同一人作为供应商代表的。</w:t>
      </w:r>
    </w:p>
    <w:p>
      <w:pPr>
        <w:widowControl/>
        <w:shd w:val="clear" w:color="auto" w:fill="FFFFFF"/>
        <w:spacing w:line="420" w:lineRule="atLeast"/>
        <w:ind w:firstLine="478"/>
        <w:jc w:val="left"/>
        <w:textAlignment w:val="baseline"/>
        <w:rPr>
          <w:color w:val="000000" w:themeColor="text1"/>
          <w14:textFill>
            <w14:solidFill>
              <w14:schemeClr w14:val="tx1"/>
            </w14:solidFill>
          </w14:textFill>
        </w:rPr>
      </w:pPr>
      <w:r>
        <w:rPr>
          <w:rFonts w:hint="eastAsia" w:ascii="宋体" w:hAnsi="宋体" w:cs="宋体"/>
          <w:color w:val="000000" w:themeColor="text1"/>
          <w:kern w:val="0"/>
          <w:sz w:val="24"/>
          <w:shd w:val="clear" w:color="auto" w:fill="FFFFFF"/>
          <w:lang w:bidi="ar"/>
          <w14:textFill>
            <w14:solidFill>
              <w14:schemeClr w14:val="tx1"/>
            </w14:solidFill>
          </w14:textFill>
        </w:rPr>
        <w:t xml:space="preserve">    24.3.7有证据证明供应商与采购人、采购代理机构或其他供应商串通的其他情形的。</w:t>
      </w:r>
    </w:p>
    <w:p>
      <w:pPr>
        <w:widowControl/>
        <w:shd w:val="clear" w:color="auto" w:fill="FFFFFF"/>
        <w:spacing w:line="420" w:lineRule="atLeast"/>
        <w:ind w:firstLine="478"/>
        <w:jc w:val="left"/>
        <w:textAlignment w:val="baseline"/>
        <w:rPr>
          <w:rFonts w:hint="eastAsia" w:ascii="宋体" w:hAnsi="宋体" w:cs="宋体"/>
          <w:color w:val="000000" w:themeColor="text1"/>
          <w:kern w:val="0"/>
          <w:sz w:val="24"/>
          <w:shd w:val="clear" w:color="auto" w:fill="FFFFFF"/>
          <w:lang w:bidi="ar"/>
          <w14:textFill>
            <w14:solidFill>
              <w14:schemeClr w14:val="tx1"/>
            </w14:solidFill>
          </w14:textFill>
        </w:rPr>
      </w:pPr>
      <w:r>
        <w:rPr>
          <w:rFonts w:hint="eastAsia" w:ascii="宋体" w:hAnsi="宋体" w:cs="宋体"/>
          <w:color w:val="000000" w:themeColor="text1"/>
          <w:kern w:val="0"/>
          <w:sz w:val="24"/>
          <w:shd w:val="clear" w:color="auto" w:fill="FFFFFF"/>
          <w:lang w:bidi="ar"/>
          <w14:textFill>
            <w14:solidFill>
              <w14:schemeClr w14:val="tx1"/>
            </w14:solidFill>
          </w14:textFill>
        </w:rPr>
        <w:t>24.3.8 谈判小组认定的其他串通情形。</w:t>
      </w:r>
    </w:p>
    <w:p>
      <w:pPr>
        <w:widowControl/>
        <w:shd w:val="clear" w:color="auto" w:fill="FFFFFF"/>
        <w:spacing w:line="420" w:lineRule="atLeast"/>
        <w:ind w:firstLine="478"/>
        <w:jc w:val="left"/>
        <w:textAlignment w:val="baseline"/>
        <w:rPr>
          <w:rFonts w:hint="eastAsia" w:ascii="宋体" w:hAnsi="宋体" w:cs="宋体"/>
          <w:color w:val="000000" w:themeColor="text1"/>
          <w:kern w:val="0"/>
          <w:sz w:val="24"/>
          <w:shd w:val="clear" w:color="auto" w:fill="FFFFFF"/>
          <w:lang w:bidi="ar"/>
          <w14:textFill>
            <w14:solidFill>
              <w14:schemeClr w14:val="tx1"/>
            </w14:solidFill>
          </w14:textFill>
        </w:rPr>
      </w:pPr>
      <w:r>
        <w:rPr>
          <w:rFonts w:hint="eastAsia" w:ascii="宋体" w:hAnsi="宋体" w:cs="宋体"/>
          <w:color w:val="000000" w:themeColor="text1"/>
          <w:kern w:val="0"/>
          <w:sz w:val="24"/>
          <w:shd w:val="clear" w:color="auto" w:fill="FFFFFF"/>
          <w:lang w:bidi="ar"/>
          <w14:textFill>
            <w14:solidFill>
              <w14:schemeClr w14:val="tx1"/>
            </w14:solidFill>
          </w14:textFill>
        </w:rPr>
        <w:t>供应商须对上述不得存在的情形做出响应承诺。</w:t>
      </w:r>
    </w:p>
    <w:p>
      <w:pPr>
        <w:widowControl/>
        <w:shd w:val="clear" w:color="auto" w:fill="FFFFFF"/>
        <w:spacing w:line="460" w:lineRule="atLeast"/>
        <w:ind w:firstLine="482"/>
        <w:jc w:val="left"/>
        <w:rPr>
          <w:color w:val="000000" w:themeColor="text1"/>
          <w14:textFill>
            <w14:solidFill>
              <w14:schemeClr w14:val="tx1"/>
            </w14:solidFill>
          </w14:textFill>
        </w:rPr>
      </w:pPr>
      <w:r>
        <w:rPr>
          <w:rFonts w:hint="eastAsia" w:ascii="宋体" w:hAnsi="宋体" w:cs="宋体"/>
          <w:b/>
          <w:color w:val="000000" w:themeColor="text1"/>
          <w:kern w:val="0"/>
          <w:sz w:val="24"/>
          <w:shd w:val="clear" w:color="auto" w:fill="FFFFFF"/>
          <w:lang w:bidi="ar"/>
          <w14:textFill>
            <w14:solidFill>
              <w14:schemeClr w14:val="tx1"/>
            </w14:solidFill>
          </w14:textFill>
        </w:rPr>
        <w:t>25.响应性文件的澄清</w:t>
      </w:r>
    </w:p>
    <w:p>
      <w:pPr>
        <w:widowControl/>
        <w:shd w:val="clear" w:color="auto" w:fill="FFFFFF"/>
        <w:spacing w:line="460" w:lineRule="atLeast"/>
        <w:ind w:firstLine="480"/>
        <w:jc w:val="left"/>
        <w:rPr>
          <w:color w:val="000000" w:themeColor="text1"/>
          <w14:textFill>
            <w14:solidFill>
              <w14:schemeClr w14:val="tx1"/>
            </w14:solidFill>
          </w14:textFill>
        </w:rPr>
      </w:pPr>
      <w:r>
        <w:rPr>
          <w:rFonts w:hint="eastAsia" w:ascii="宋体" w:hAnsi="宋体" w:cs="宋体"/>
          <w:color w:val="000000" w:themeColor="text1"/>
          <w:kern w:val="0"/>
          <w:sz w:val="24"/>
          <w:shd w:val="clear" w:color="auto" w:fill="FFFFFF"/>
          <w:lang w:bidi="ar"/>
          <w14:textFill>
            <w14:solidFill>
              <w14:schemeClr w14:val="tx1"/>
            </w14:solidFill>
          </w14:textFill>
        </w:rPr>
        <w:t>对响应性文件中含义不明确、同类问题表述不一致或者有明显文字和计算错误的内容，谈判小组可以要求供应商作出必要的澄清。供应商的澄清应当在谈判小组规定的时间内作出。但澄清事项不得超出响应性文件的范围，不得实质性改变响应性文件的内容，不得通过澄清等方式对供应商实行差别对待。谈判小组不得接受供应商主动提出的澄清和解释。</w:t>
      </w:r>
    </w:p>
    <w:p>
      <w:pPr>
        <w:widowControl/>
        <w:shd w:val="clear" w:color="auto" w:fill="FFFFFF"/>
        <w:spacing w:line="460" w:lineRule="atLeast"/>
        <w:ind w:firstLine="482"/>
        <w:jc w:val="left"/>
        <w:rPr>
          <w:color w:val="000000" w:themeColor="text1"/>
          <w14:textFill>
            <w14:solidFill>
              <w14:schemeClr w14:val="tx1"/>
            </w14:solidFill>
          </w14:textFill>
        </w:rPr>
      </w:pPr>
      <w:r>
        <w:rPr>
          <w:rFonts w:hint="eastAsia" w:ascii="宋体" w:hAnsi="宋体" w:cs="宋体"/>
          <w:b/>
          <w:color w:val="000000" w:themeColor="text1"/>
          <w:kern w:val="0"/>
          <w:sz w:val="24"/>
          <w:shd w:val="clear" w:color="auto" w:fill="FFFFFF"/>
          <w:lang w:bidi="ar"/>
          <w14:textFill>
            <w14:solidFill>
              <w14:schemeClr w14:val="tx1"/>
            </w14:solidFill>
          </w14:textFill>
        </w:rPr>
        <w:t>26. 谈判</w:t>
      </w:r>
    </w:p>
    <w:p>
      <w:pPr>
        <w:widowControl/>
        <w:shd w:val="clear" w:color="auto" w:fill="FFFFFF"/>
        <w:spacing w:line="460" w:lineRule="atLeast"/>
        <w:ind w:right="150" w:firstLine="480"/>
        <w:jc w:val="left"/>
        <w:rPr>
          <w:color w:val="000000" w:themeColor="text1"/>
          <w14:textFill>
            <w14:solidFill>
              <w14:schemeClr w14:val="tx1"/>
            </w14:solidFill>
          </w14:textFill>
        </w:rPr>
      </w:pPr>
      <w:r>
        <w:rPr>
          <w:rFonts w:hint="eastAsia" w:ascii="宋体" w:hAnsi="宋体" w:cs="宋体"/>
          <w:color w:val="000000" w:themeColor="text1"/>
          <w:kern w:val="0"/>
          <w:sz w:val="24"/>
          <w:shd w:val="clear" w:color="auto" w:fill="FFFFFF"/>
          <w:lang w:bidi="ar"/>
          <w14:textFill>
            <w14:solidFill>
              <w14:schemeClr w14:val="tx1"/>
            </w14:solidFill>
          </w14:textFill>
        </w:rPr>
        <w:t>26.1对资格性检查和符合性检查合格的供应商，进入本次谈判程序。</w:t>
      </w:r>
    </w:p>
    <w:p>
      <w:pPr>
        <w:widowControl/>
        <w:shd w:val="clear" w:color="auto" w:fill="FFFFFF"/>
        <w:spacing w:line="460" w:lineRule="atLeast"/>
        <w:ind w:firstLine="480"/>
        <w:jc w:val="left"/>
        <w:rPr>
          <w:color w:val="000000" w:themeColor="text1"/>
          <w14:textFill>
            <w14:solidFill>
              <w14:schemeClr w14:val="tx1"/>
            </w14:solidFill>
          </w14:textFill>
        </w:rPr>
      </w:pPr>
      <w:r>
        <w:rPr>
          <w:rFonts w:hint="eastAsia" w:ascii="宋体" w:hAnsi="宋体" w:cs="宋体"/>
          <w:color w:val="000000" w:themeColor="text1"/>
          <w:kern w:val="0"/>
          <w:sz w:val="24"/>
          <w:shd w:val="clear" w:color="auto" w:fill="FFFFFF"/>
          <w:lang w:bidi="ar"/>
          <w14:textFill>
            <w14:solidFill>
              <w14:schemeClr w14:val="tx1"/>
            </w14:solidFill>
          </w14:textFill>
        </w:rPr>
        <w:t>26.2谈判小组通过网上方式通知谈判供应商，所有进入谈判的供应商在网上进行二次报价。在谈判中，谈判的任何一方不得透露与谈判有关的其他供应商的技术资料、价格和其他信息。在谈判过程中，谈判小组可以根据谈判文件和谈判情况实质性变动采购需求中的技术、服务要求及合同条款，但不得变动谈判文件的其他内容。实质性变动的内容须经采购人代表确认。谈判文件有实质性变动的，谈判小组应当通知所有参加谈判供应商。</w:t>
      </w:r>
    </w:p>
    <w:p>
      <w:pPr>
        <w:widowControl/>
        <w:shd w:val="clear" w:color="auto" w:fill="FFFFFF"/>
        <w:spacing w:line="460" w:lineRule="atLeast"/>
        <w:ind w:firstLine="480"/>
        <w:jc w:val="left"/>
        <w:rPr>
          <w:rFonts w:hint="eastAsia" w:ascii="宋体" w:hAnsi="宋体" w:cs="宋体"/>
          <w:color w:val="000000" w:themeColor="text1"/>
          <w:kern w:val="0"/>
          <w:sz w:val="24"/>
          <w:shd w:val="clear" w:color="auto" w:fill="FFFFFF"/>
          <w:lang w:bidi="ar"/>
          <w14:textFill>
            <w14:solidFill>
              <w14:schemeClr w14:val="tx1"/>
            </w14:solidFill>
          </w14:textFill>
        </w:rPr>
      </w:pPr>
      <w:r>
        <w:rPr>
          <w:rFonts w:hint="eastAsia" w:ascii="宋体" w:hAnsi="宋体" w:cs="宋体"/>
          <w:color w:val="000000" w:themeColor="text1"/>
          <w:kern w:val="0"/>
          <w:sz w:val="24"/>
          <w:shd w:val="clear" w:color="auto" w:fill="FFFFFF"/>
          <w:lang w:bidi="ar"/>
          <w14:textFill>
            <w14:solidFill>
              <w14:schemeClr w14:val="tx1"/>
            </w14:solidFill>
          </w14:textFill>
        </w:rPr>
        <w:t>26.3本次谈判进行</w:t>
      </w:r>
      <w:r>
        <w:rPr>
          <w:rFonts w:hint="eastAsia" w:ascii="宋体" w:hAnsi="宋体" w:cs="宋体"/>
          <w:color w:val="000000" w:themeColor="text1"/>
          <w:kern w:val="0"/>
          <w:sz w:val="24"/>
          <w:u w:val="single"/>
          <w:shd w:val="clear" w:color="auto" w:fill="FFFFFF"/>
          <w:lang w:bidi="ar"/>
          <w14:textFill>
            <w14:solidFill>
              <w14:schemeClr w14:val="tx1"/>
            </w14:solidFill>
          </w14:textFill>
        </w:rPr>
        <w:t xml:space="preserve"> 2 </w:t>
      </w:r>
      <w:r>
        <w:rPr>
          <w:rFonts w:hint="eastAsia" w:ascii="宋体" w:hAnsi="宋体" w:cs="宋体"/>
          <w:color w:val="000000" w:themeColor="text1"/>
          <w:kern w:val="0"/>
          <w:sz w:val="24"/>
          <w:shd w:val="clear" w:color="auto" w:fill="FFFFFF"/>
          <w:lang w:bidi="ar"/>
          <w14:textFill>
            <w14:solidFill>
              <w14:schemeClr w14:val="tx1"/>
            </w14:solidFill>
          </w14:textFill>
        </w:rPr>
        <w:t>轮次报价，并给予每个供应商相同的机会。响应文件报价为第一轮报价，以后轮次报价不得高于上一轮次报价（除谈判文件有实质性变动外），否则将被视为未实质性响应竞争性谈判文件，谈判报价以供应商的最后一轮次报价为准。</w:t>
      </w:r>
    </w:p>
    <w:p>
      <w:pPr>
        <w:widowControl/>
        <w:shd w:val="clear" w:color="auto" w:fill="FFFFFF"/>
        <w:spacing w:line="460" w:lineRule="atLeast"/>
        <w:ind w:firstLine="480"/>
        <w:jc w:val="left"/>
        <w:rPr>
          <w:color w:val="000000" w:themeColor="text1"/>
          <w14:textFill>
            <w14:solidFill>
              <w14:schemeClr w14:val="tx1"/>
            </w14:solidFill>
          </w14:textFill>
        </w:rPr>
      </w:pPr>
      <w:r>
        <w:rPr>
          <w:rFonts w:hint="eastAsia" w:ascii="宋体" w:hAnsi="宋体" w:cs="宋体"/>
          <w:color w:val="000000" w:themeColor="text1"/>
          <w:kern w:val="0"/>
          <w:sz w:val="24"/>
          <w:shd w:val="clear" w:color="auto" w:fill="FFFFFF"/>
          <w:lang w:bidi="ar"/>
          <w14:textFill>
            <w14:solidFill>
              <w14:schemeClr w14:val="tx1"/>
            </w14:solidFill>
          </w14:textFill>
        </w:rPr>
        <w:t>26.4 在确定成交供应商之前，谈判小组认为排在前面的成交候选人的最低报价或某些分项报价明显不合理或者低于成本，有可能影响商品质量和不能诚信履约的，应当要求其在规定的期限内予以解释说明，并提交相关证明村料。不能合理说明并提供相关证明材料的，谈判小组可以取消该供应商的成交候选人资格，按顺序由排在后面的供应商递补，以此类推。</w:t>
      </w:r>
    </w:p>
    <w:p>
      <w:pPr>
        <w:widowControl/>
        <w:shd w:val="clear" w:color="auto" w:fill="FFFFFF"/>
        <w:spacing w:line="460" w:lineRule="atLeast"/>
        <w:ind w:firstLine="479"/>
        <w:jc w:val="left"/>
        <w:rPr>
          <w:color w:val="000000" w:themeColor="text1"/>
          <w14:textFill>
            <w14:solidFill>
              <w14:schemeClr w14:val="tx1"/>
            </w14:solidFill>
          </w14:textFill>
        </w:rPr>
      </w:pPr>
      <w:r>
        <w:rPr>
          <w:rFonts w:hint="eastAsia" w:ascii="宋体" w:hAnsi="宋体" w:cs="宋体"/>
          <w:b/>
          <w:color w:val="000000" w:themeColor="text1"/>
          <w:kern w:val="0"/>
          <w:sz w:val="24"/>
          <w:shd w:val="clear" w:color="auto" w:fill="FFFFFF"/>
          <w:lang w:bidi="ar"/>
          <w14:textFill>
            <w14:solidFill>
              <w14:schemeClr w14:val="tx1"/>
            </w14:solidFill>
          </w14:textFill>
        </w:rPr>
        <w:t>27.谈判过程及保密原则</w:t>
      </w:r>
    </w:p>
    <w:p>
      <w:pPr>
        <w:widowControl/>
        <w:shd w:val="clear" w:color="auto" w:fill="FFFFFF"/>
        <w:spacing w:line="460" w:lineRule="atLeast"/>
        <w:ind w:firstLine="360"/>
        <w:jc w:val="left"/>
        <w:rPr>
          <w:color w:val="000000" w:themeColor="text1"/>
          <w14:textFill>
            <w14:solidFill>
              <w14:schemeClr w14:val="tx1"/>
            </w14:solidFill>
          </w14:textFill>
        </w:rPr>
      </w:pPr>
      <w:r>
        <w:rPr>
          <w:rFonts w:hint="eastAsia" w:ascii="宋体" w:hAnsi="宋体" w:cs="宋体"/>
          <w:color w:val="000000" w:themeColor="text1"/>
          <w:kern w:val="0"/>
          <w:sz w:val="24"/>
          <w:shd w:val="clear" w:color="auto" w:fill="FFFFFF"/>
          <w:lang w:bidi="ar"/>
          <w14:textFill>
            <w14:solidFill>
              <w14:schemeClr w14:val="tx1"/>
            </w14:solidFill>
          </w14:textFill>
        </w:rPr>
        <w:t xml:space="preserve"> 27.1 凡与本次谈判有关人员对属于审查、澄清、评价和谈判中的有关资料等，均不得向供应商或其他人员透露。否则,将按有关规定追究相关人员的责任。</w:t>
      </w:r>
    </w:p>
    <w:p>
      <w:pPr>
        <w:widowControl/>
        <w:shd w:val="clear" w:color="auto" w:fill="FFFFFF"/>
        <w:spacing w:line="460" w:lineRule="atLeast"/>
        <w:ind w:firstLine="360"/>
        <w:jc w:val="left"/>
        <w:rPr>
          <w:color w:val="000000" w:themeColor="text1"/>
          <w14:textFill>
            <w14:solidFill>
              <w14:schemeClr w14:val="tx1"/>
            </w14:solidFill>
          </w14:textFill>
        </w:rPr>
      </w:pPr>
      <w:r>
        <w:rPr>
          <w:rFonts w:hint="eastAsia" w:ascii="宋体" w:hAnsi="宋体" w:cs="宋体"/>
          <w:color w:val="000000" w:themeColor="text1"/>
          <w:kern w:val="0"/>
          <w:sz w:val="24"/>
          <w:shd w:val="clear" w:color="auto" w:fill="FFFFFF"/>
          <w:lang w:bidi="ar"/>
          <w14:textFill>
            <w14:solidFill>
              <w14:schemeClr w14:val="tx1"/>
            </w14:solidFill>
          </w14:textFill>
        </w:rPr>
        <w:t xml:space="preserve"> 27.2 在谈判期间，供应商试图影响或干预评审的任何行为，将导致其丧失参加谈判的资格，并承担相应的法律责任。</w:t>
      </w:r>
    </w:p>
    <w:bookmarkEnd w:id="54"/>
    <w:bookmarkEnd w:id="55"/>
    <w:p>
      <w:pPr>
        <w:pStyle w:val="7"/>
        <w:rPr>
          <w:color w:val="000000" w:themeColor="text1"/>
          <w:sz w:val="24"/>
          <w:szCs w:val="22"/>
          <w14:textFill>
            <w14:solidFill>
              <w14:schemeClr w14:val="tx1"/>
            </w14:solidFill>
          </w14:textFill>
        </w:rPr>
      </w:pPr>
      <w:bookmarkStart w:id="56" w:name="_Toc28673"/>
      <w:r>
        <w:rPr>
          <w:rFonts w:hint="eastAsia" w:ascii="黑体" w:hAnsi="Microsoft Yahei Font" w:cs="黑体"/>
          <w:color w:val="000000" w:themeColor="text1"/>
          <w:kern w:val="0"/>
          <w:szCs w:val="28"/>
          <w:shd w:val="clear" w:color="auto" w:fill="FFFFFF"/>
          <w:lang w:bidi="ar"/>
          <w14:textFill>
            <w14:solidFill>
              <w14:schemeClr w14:val="tx1"/>
            </w14:solidFill>
          </w14:textFill>
        </w:rPr>
        <w:t>六</w:t>
      </w:r>
      <w:r>
        <w:rPr>
          <w:rFonts w:ascii="Times New Roman" w:hAnsi="Times New Roman"/>
          <w:color w:val="000000" w:themeColor="text1"/>
          <w:kern w:val="0"/>
          <w:szCs w:val="28"/>
          <w:shd w:val="clear" w:color="auto" w:fill="FFFFFF"/>
          <w:lang w:bidi="ar"/>
          <w14:textFill>
            <w14:solidFill>
              <w14:schemeClr w14:val="tx1"/>
            </w14:solidFill>
          </w14:textFill>
        </w:rPr>
        <w:t xml:space="preserve">  </w:t>
      </w:r>
      <w:r>
        <w:rPr>
          <w:rFonts w:hint="eastAsia" w:ascii="黑体" w:hAnsi="Microsoft Yahei Font" w:cs="黑体"/>
          <w:color w:val="000000" w:themeColor="text1"/>
          <w:kern w:val="0"/>
          <w:szCs w:val="28"/>
          <w:shd w:val="clear" w:color="auto" w:fill="FFFFFF"/>
          <w:lang w:bidi="ar"/>
          <w14:textFill>
            <w14:solidFill>
              <w14:schemeClr w14:val="tx1"/>
            </w14:solidFill>
          </w14:textFill>
        </w:rPr>
        <w:t xml:space="preserve"> 确定成交供应商</w:t>
      </w:r>
    </w:p>
    <w:p>
      <w:pPr>
        <w:widowControl/>
        <w:shd w:val="clear" w:color="auto" w:fill="FFFFFF"/>
        <w:spacing w:line="460" w:lineRule="atLeast"/>
        <w:ind w:firstLine="482"/>
        <w:jc w:val="left"/>
        <w:rPr>
          <w:color w:val="000000" w:themeColor="text1"/>
          <w14:textFill>
            <w14:solidFill>
              <w14:schemeClr w14:val="tx1"/>
            </w14:solidFill>
          </w14:textFill>
        </w:rPr>
      </w:pPr>
      <w:r>
        <w:rPr>
          <w:rFonts w:hint="eastAsia" w:ascii="宋体" w:hAnsi="宋体" w:cs="宋体"/>
          <w:b/>
          <w:color w:val="000000" w:themeColor="text1"/>
          <w:kern w:val="0"/>
          <w:sz w:val="24"/>
          <w:shd w:val="clear" w:color="auto" w:fill="FFFFFF"/>
          <w:lang w:bidi="ar"/>
          <w14:textFill>
            <w14:solidFill>
              <w14:schemeClr w14:val="tx1"/>
            </w14:solidFill>
          </w14:textFill>
        </w:rPr>
        <w:t>28.成交原则</w:t>
      </w:r>
    </w:p>
    <w:p>
      <w:pPr>
        <w:widowControl/>
        <w:shd w:val="clear" w:color="auto" w:fill="FFFFFF"/>
        <w:spacing w:line="460" w:lineRule="atLeast"/>
        <w:ind w:firstLine="480"/>
        <w:jc w:val="left"/>
        <w:rPr>
          <w:color w:val="000000" w:themeColor="text1"/>
          <w14:textFill>
            <w14:solidFill>
              <w14:schemeClr w14:val="tx1"/>
            </w14:solidFill>
          </w14:textFill>
        </w:rPr>
      </w:pPr>
      <w:r>
        <w:rPr>
          <w:rFonts w:hint="eastAsia" w:ascii="宋体" w:hAnsi="宋体" w:cs="宋体"/>
          <w:color w:val="000000" w:themeColor="text1"/>
          <w:kern w:val="0"/>
          <w:sz w:val="24"/>
          <w:shd w:val="clear" w:color="auto" w:fill="FFFFFF"/>
          <w:lang w:bidi="ar"/>
          <w14:textFill>
            <w14:solidFill>
              <w14:schemeClr w14:val="tx1"/>
            </w14:solidFill>
          </w14:textFill>
        </w:rPr>
        <w:t>本次谈判将按照最低评标价法确定成交供应商，即在符合采购需求、质量和服务相等的前提下，以供应商最后一轮报价按政府采购相关规定调整后的最终评定价作为成交供应商的依据，按最终评定价由低到高排列。最终评定价相同的，按最后一轮报价由低到高排列。最终评定价与最后一轮的报价均相同的，按技术指标优劣排列。以上全部相同的，通过随机抽取产生。</w:t>
      </w:r>
    </w:p>
    <w:p>
      <w:pPr>
        <w:widowControl/>
        <w:shd w:val="clear" w:color="auto" w:fill="FFFFFF"/>
        <w:spacing w:line="460" w:lineRule="atLeast"/>
        <w:ind w:firstLine="482"/>
        <w:jc w:val="left"/>
        <w:rPr>
          <w:color w:val="000000" w:themeColor="text1"/>
          <w14:textFill>
            <w14:solidFill>
              <w14:schemeClr w14:val="tx1"/>
            </w14:solidFill>
          </w14:textFill>
        </w:rPr>
      </w:pPr>
      <w:r>
        <w:rPr>
          <w:rFonts w:hint="eastAsia" w:ascii="宋体" w:hAnsi="宋体" w:cs="宋体"/>
          <w:b/>
          <w:color w:val="000000" w:themeColor="text1"/>
          <w:kern w:val="0"/>
          <w:sz w:val="24"/>
          <w:shd w:val="clear" w:color="auto" w:fill="FFFFFF"/>
          <w:lang w:bidi="ar"/>
          <w14:textFill>
            <w14:solidFill>
              <w14:schemeClr w14:val="tx1"/>
            </w14:solidFill>
          </w14:textFill>
        </w:rPr>
        <w:t>29.</w:t>
      </w:r>
      <w:r>
        <w:rPr>
          <w:rFonts w:hint="eastAsia" w:ascii="宋体" w:hAnsi="宋体" w:cs="宋体"/>
          <w:color w:val="000000" w:themeColor="text1"/>
          <w:kern w:val="0"/>
          <w:sz w:val="24"/>
          <w:shd w:val="clear" w:color="auto" w:fill="FFFFFF"/>
          <w:lang w:bidi="ar"/>
          <w14:textFill>
            <w14:solidFill>
              <w14:schemeClr w14:val="tx1"/>
            </w14:solidFill>
          </w14:textFill>
        </w:rPr>
        <w:t xml:space="preserve"> </w:t>
      </w:r>
      <w:r>
        <w:rPr>
          <w:rFonts w:hint="eastAsia" w:ascii="宋体" w:hAnsi="宋体" w:cs="宋体"/>
          <w:b/>
          <w:color w:val="000000" w:themeColor="text1"/>
          <w:kern w:val="0"/>
          <w:sz w:val="24"/>
          <w:shd w:val="clear" w:color="auto" w:fill="FFFFFF"/>
          <w:lang w:bidi="ar"/>
          <w14:textFill>
            <w14:solidFill>
              <w14:schemeClr w14:val="tx1"/>
            </w14:solidFill>
          </w14:textFill>
        </w:rPr>
        <w:t>价格调整</w:t>
      </w:r>
    </w:p>
    <w:p>
      <w:pPr>
        <w:shd w:val="clear" w:color="auto" w:fill="FFFFFF"/>
        <w:spacing w:line="460" w:lineRule="atLeast"/>
        <w:ind w:firstLine="480"/>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29.1谈判小组根据政府采购相关规定，对供应商提供的货物符合价格折扣条件的，按照“价格调整要素及价格折扣幅度列表”对供应商报价进行调整。</w:t>
      </w:r>
    </w:p>
    <w:p>
      <w:pPr>
        <w:shd w:val="clear" w:color="auto" w:fill="FFFFFF"/>
        <w:spacing w:before="156" w:after="156" w:line="460" w:lineRule="atLeast"/>
        <w:ind w:firstLine="470"/>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29.2价格调整要素及价格折扣幅度列表：</w:t>
      </w:r>
    </w:p>
    <w:tbl>
      <w:tblPr>
        <w:tblStyle w:val="78"/>
        <w:tblW w:w="82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495"/>
        <w:gridCol w:w="473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0" w:hRule="atLeast"/>
          <w:jc w:val="center"/>
        </w:trPr>
        <w:tc>
          <w:tcPr>
            <w:tcW w:w="3495" w:type="dxa"/>
            <w:tcBorders>
              <w:top w:val="single" w:color="000000" w:sz="2" w:space="0"/>
              <w:bottom w:val="single" w:color="000000" w:sz="2" w:space="0"/>
            </w:tcBorders>
            <w:vAlign w:val="top"/>
          </w:tcPr>
          <w:p>
            <w:pPr>
              <w:spacing w:before="76" w:line="218" w:lineRule="auto"/>
              <w:ind w:left="593"/>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2"/>
                <w:sz w:val="24"/>
                <w:szCs w:val="24"/>
                <w14:textFill>
                  <w14:solidFill>
                    <w14:schemeClr w14:val="tx1"/>
                  </w14:solidFill>
                </w14:textFill>
              </w:rPr>
              <w:t>价格要素</w:t>
            </w:r>
          </w:p>
        </w:tc>
        <w:tc>
          <w:tcPr>
            <w:tcW w:w="4733" w:type="dxa"/>
            <w:tcBorders>
              <w:top w:val="single" w:color="000000" w:sz="2" w:space="0"/>
              <w:bottom w:val="single" w:color="000000" w:sz="2" w:space="0"/>
            </w:tcBorders>
            <w:vAlign w:val="top"/>
          </w:tcPr>
          <w:p>
            <w:pPr>
              <w:spacing w:before="76" w:line="218" w:lineRule="auto"/>
              <w:ind w:left="592"/>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2"/>
                <w:sz w:val="24"/>
                <w:szCs w:val="24"/>
                <w14:textFill>
                  <w14:solidFill>
                    <w14:schemeClr w14:val="tx1"/>
                  </w14:solidFill>
                </w14:textFill>
              </w:rPr>
              <w:t>价格折</w:t>
            </w:r>
            <w:r>
              <w:rPr>
                <w:rFonts w:ascii="宋体" w:hAnsi="宋体" w:eastAsia="宋体" w:cs="宋体"/>
                <w:color w:val="000000" w:themeColor="text1"/>
                <w:spacing w:val="-1"/>
                <w:sz w:val="24"/>
                <w:szCs w:val="24"/>
                <w14:textFill>
                  <w14:solidFill>
                    <w14:schemeClr w14:val="tx1"/>
                  </w14:solidFill>
                </w14:textFill>
              </w:rPr>
              <w:t>扣幅度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3" w:hRule="atLeast"/>
          <w:jc w:val="center"/>
        </w:trPr>
        <w:tc>
          <w:tcPr>
            <w:tcW w:w="3495" w:type="dxa"/>
            <w:tcBorders>
              <w:top w:val="single" w:color="000000" w:sz="2" w:space="0"/>
              <w:bottom w:val="single" w:color="000000" w:sz="2" w:space="0"/>
            </w:tcBorders>
            <w:vAlign w:val="top"/>
          </w:tcPr>
          <w:p>
            <w:pPr>
              <w:spacing w:before="75" w:line="220" w:lineRule="auto"/>
              <w:ind w:left="592"/>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2"/>
                <w:sz w:val="24"/>
                <w:szCs w:val="24"/>
                <w14:textFill>
                  <w14:solidFill>
                    <w14:schemeClr w14:val="tx1"/>
                  </w14:solidFill>
                </w14:textFill>
              </w:rPr>
              <w:t>节能产品</w:t>
            </w:r>
          </w:p>
        </w:tc>
        <w:tc>
          <w:tcPr>
            <w:tcW w:w="4733" w:type="dxa"/>
            <w:tcBorders>
              <w:top w:val="single" w:color="000000" w:sz="2" w:space="0"/>
              <w:bottom w:val="single" w:color="000000" w:sz="2" w:space="0"/>
            </w:tcBorders>
            <w:vAlign w:val="top"/>
          </w:tcPr>
          <w:p>
            <w:pPr>
              <w:spacing w:before="116" w:line="183" w:lineRule="auto"/>
              <w:ind w:left="596"/>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5"/>
                <w:sz w:val="24"/>
                <w:szCs w:val="24"/>
                <w14:textFill>
                  <w14:solidFill>
                    <w14:schemeClr w14:val="tx1"/>
                  </w14:solidFill>
                </w14:textFill>
              </w:rPr>
              <w:t>3</w:t>
            </w:r>
            <w:r>
              <w:rPr>
                <w:rFonts w:ascii="宋体" w:hAnsi="宋体" w:eastAsia="宋体" w:cs="宋体"/>
                <w:color w:val="000000" w:themeColor="text1"/>
                <w:spacing w:val="-3"/>
                <w:sz w:val="24"/>
                <w:szCs w:val="24"/>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jc w:val="center"/>
        </w:trPr>
        <w:tc>
          <w:tcPr>
            <w:tcW w:w="3495" w:type="dxa"/>
            <w:tcBorders>
              <w:top w:val="single" w:color="000000" w:sz="2" w:space="0"/>
              <w:bottom w:val="single" w:color="000000" w:sz="2" w:space="0"/>
            </w:tcBorders>
            <w:vAlign w:val="top"/>
          </w:tcPr>
          <w:p>
            <w:pPr>
              <w:spacing w:before="71" w:line="220" w:lineRule="auto"/>
              <w:ind w:left="592"/>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2"/>
                <w:sz w:val="24"/>
                <w:szCs w:val="24"/>
                <w14:textFill>
                  <w14:solidFill>
                    <w14:schemeClr w14:val="tx1"/>
                  </w14:solidFill>
                </w14:textFill>
              </w:rPr>
              <w:t>环境</w:t>
            </w:r>
            <w:r>
              <w:rPr>
                <w:rFonts w:ascii="宋体" w:hAnsi="宋体" w:eastAsia="宋体" w:cs="宋体"/>
                <w:color w:val="000000" w:themeColor="text1"/>
                <w:spacing w:val="-1"/>
                <w:sz w:val="24"/>
                <w:szCs w:val="24"/>
                <w14:textFill>
                  <w14:solidFill>
                    <w14:schemeClr w14:val="tx1"/>
                  </w14:solidFill>
                </w14:textFill>
              </w:rPr>
              <w:t>标志产品</w:t>
            </w:r>
          </w:p>
        </w:tc>
        <w:tc>
          <w:tcPr>
            <w:tcW w:w="4733" w:type="dxa"/>
            <w:tcBorders>
              <w:top w:val="single" w:color="000000" w:sz="2" w:space="0"/>
              <w:bottom w:val="single" w:color="000000" w:sz="2" w:space="0"/>
            </w:tcBorders>
            <w:vAlign w:val="top"/>
          </w:tcPr>
          <w:p>
            <w:pPr>
              <w:spacing w:before="112" w:line="183" w:lineRule="auto"/>
              <w:ind w:left="596"/>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5"/>
                <w:sz w:val="24"/>
                <w:szCs w:val="24"/>
                <w14:textFill>
                  <w14:solidFill>
                    <w14:schemeClr w14:val="tx1"/>
                  </w14:solidFill>
                </w14:textFill>
              </w:rPr>
              <w:t>3</w:t>
            </w:r>
            <w:r>
              <w:rPr>
                <w:rFonts w:ascii="宋体" w:hAnsi="宋体" w:eastAsia="宋体" w:cs="宋体"/>
                <w:color w:val="000000" w:themeColor="text1"/>
                <w:spacing w:val="-3"/>
                <w:sz w:val="24"/>
                <w:szCs w:val="24"/>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4" w:hRule="atLeast"/>
          <w:jc w:val="center"/>
        </w:trPr>
        <w:tc>
          <w:tcPr>
            <w:tcW w:w="3495" w:type="dxa"/>
            <w:tcBorders>
              <w:top w:val="single" w:color="000000" w:sz="2" w:space="0"/>
              <w:bottom w:val="single" w:color="000000" w:sz="2" w:space="0"/>
            </w:tcBorders>
            <w:vAlign w:val="top"/>
          </w:tcPr>
          <w:p>
            <w:pPr>
              <w:spacing w:before="73" w:line="359" w:lineRule="auto"/>
              <w:ind w:left="132" w:right="262" w:firstLine="9"/>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3"/>
                <w:sz w:val="24"/>
                <w:szCs w:val="24"/>
                <w14:textFill>
                  <w14:solidFill>
                    <w14:schemeClr w14:val="tx1"/>
                  </w14:solidFill>
                </w14:textFill>
              </w:rPr>
              <w:t>由小型或微型企业承接</w:t>
            </w:r>
            <w:r>
              <w:rPr>
                <w:rFonts w:ascii="宋体" w:hAnsi="宋体" w:eastAsia="宋体" w:cs="宋体"/>
                <w:color w:val="000000" w:themeColor="text1"/>
                <w:sz w:val="24"/>
                <w:szCs w:val="24"/>
                <w14:textFill>
                  <w14:solidFill>
                    <w14:schemeClr w14:val="tx1"/>
                  </w14:solidFill>
                </w14:textFill>
              </w:rPr>
              <w:t xml:space="preserve"> </w:t>
            </w:r>
            <w:r>
              <w:rPr>
                <w:rFonts w:ascii="宋体" w:hAnsi="宋体" w:eastAsia="宋体" w:cs="宋体"/>
                <w:color w:val="000000" w:themeColor="text1"/>
                <w:spacing w:val="-4"/>
                <w:sz w:val="24"/>
                <w:szCs w:val="24"/>
                <w14:textFill>
                  <w14:solidFill>
                    <w14:schemeClr w14:val="tx1"/>
                  </w14:solidFill>
                </w14:textFill>
              </w:rPr>
              <w:t>的。</w:t>
            </w:r>
            <w:r>
              <w:rPr>
                <w:rFonts w:ascii="宋体" w:hAnsi="宋体" w:eastAsia="宋体" w:cs="宋体"/>
                <w:color w:val="000000" w:themeColor="text1"/>
                <w:spacing w:val="-2"/>
                <w:sz w:val="24"/>
                <w:szCs w:val="24"/>
                <w14:textFill>
                  <w14:solidFill>
                    <w14:schemeClr w14:val="tx1"/>
                  </w14:solidFill>
                </w14:textFill>
              </w:rPr>
              <w:t>监狱企业、残疾人福利性</w:t>
            </w:r>
          </w:p>
          <w:p>
            <w:pPr>
              <w:spacing w:line="219" w:lineRule="auto"/>
              <w:ind w:left="114"/>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6"/>
                <w:sz w:val="24"/>
                <w:szCs w:val="24"/>
                <w14:textFill>
                  <w14:solidFill>
                    <w14:schemeClr w14:val="tx1"/>
                  </w14:solidFill>
                </w14:textFill>
              </w:rPr>
              <w:t>单位</w:t>
            </w:r>
            <w:r>
              <w:rPr>
                <w:rFonts w:ascii="宋体" w:hAnsi="宋体" w:eastAsia="宋体" w:cs="宋体"/>
                <w:color w:val="000000" w:themeColor="text1"/>
                <w:spacing w:val="-4"/>
                <w:sz w:val="24"/>
                <w:szCs w:val="24"/>
                <w14:textFill>
                  <w14:solidFill>
                    <w14:schemeClr w14:val="tx1"/>
                  </w14:solidFill>
                </w14:textFill>
              </w:rPr>
              <w:t>视</w:t>
            </w:r>
            <w:r>
              <w:rPr>
                <w:rFonts w:ascii="宋体" w:hAnsi="宋体" w:eastAsia="宋体" w:cs="宋体"/>
                <w:color w:val="000000" w:themeColor="text1"/>
                <w:spacing w:val="-3"/>
                <w:sz w:val="24"/>
                <w:szCs w:val="24"/>
                <w14:textFill>
                  <w14:solidFill>
                    <w14:schemeClr w14:val="tx1"/>
                  </w14:solidFill>
                </w14:textFill>
              </w:rPr>
              <w:t>同小型或微型企业。</w:t>
            </w:r>
          </w:p>
        </w:tc>
        <w:tc>
          <w:tcPr>
            <w:tcW w:w="4733" w:type="dxa"/>
            <w:tcBorders>
              <w:top w:val="single" w:color="000000" w:sz="2" w:space="0"/>
              <w:bottom w:val="single" w:color="000000" w:sz="2" w:space="0"/>
            </w:tcBorders>
            <w:vAlign w:val="top"/>
          </w:tcPr>
          <w:p>
            <w:pPr>
              <w:spacing w:before="113" w:line="183" w:lineRule="auto"/>
              <w:ind w:left="609"/>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7"/>
                <w:sz w:val="24"/>
                <w:szCs w:val="24"/>
                <w14:textFill>
                  <w14:solidFill>
                    <w14:schemeClr w14:val="tx1"/>
                  </w14:solidFill>
                </w14:textFill>
              </w:rPr>
              <w:t>1</w:t>
            </w:r>
            <w:r>
              <w:rPr>
                <w:rFonts w:ascii="宋体" w:hAnsi="宋体" w:eastAsia="宋体" w:cs="宋体"/>
                <w:color w:val="000000" w:themeColor="text1"/>
                <w:spacing w:val="-6"/>
                <w:sz w:val="24"/>
                <w:szCs w:val="24"/>
                <w14:textFill>
                  <w14:solidFill>
                    <w14:schemeClr w14:val="tx1"/>
                  </w14:solidFill>
                </w14:textFill>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40" w:hRule="atLeast"/>
          <w:jc w:val="center"/>
        </w:trPr>
        <w:tc>
          <w:tcPr>
            <w:tcW w:w="3495" w:type="dxa"/>
            <w:tcBorders>
              <w:top w:val="single" w:color="000000" w:sz="2" w:space="0"/>
              <w:bottom w:val="single" w:color="000000" w:sz="2" w:space="0"/>
            </w:tcBorders>
            <w:vAlign w:val="top"/>
          </w:tcPr>
          <w:p>
            <w:pPr>
              <w:spacing w:before="175" w:line="186" w:lineRule="auto"/>
              <w:ind w:left="607"/>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7"/>
                <w:sz w:val="24"/>
                <w:szCs w:val="24"/>
                <w14:textFill>
                  <w14:solidFill>
                    <w14:schemeClr w14:val="tx1"/>
                  </w14:solidFill>
                </w14:textFill>
              </w:rPr>
              <w:t>…</w:t>
            </w:r>
            <w:r>
              <w:rPr>
                <w:rFonts w:ascii="宋体" w:hAnsi="宋体" w:eastAsia="宋体" w:cs="宋体"/>
                <w:color w:val="000000" w:themeColor="text1"/>
                <w:spacing w:val="-6"/>
                <w:sz w:val="24"/>
                <w:szCs w:val="24"/>
                <w14:textFill>
                  <w14:solidFill>
                    <w14:schemeClr w14:val="tx1"/>
                  </w14:solidFill>
                </w14:textFill>
              </w:rPr>
              <w:t>…</w:t>
            </w:r>
          </w:p>
        </w:tc>
        <w:tc>
          <w:tcPr>
            <w:tcW w:w="4733" w:type="dxa"/>
            <w:tcBorders>
              <w:top w:val="single" w:color="000000" w:sz="2" w:space="0"/>
              <w:bottom w:val="single" w:color="000000" w:sz="2" w:space="0"/>
            </w:tcBorders>
            <w:vAlign w:val="top"/>
          </w:tcPr>
          <w:p>
            <w:pPr>
              <w:spacing w:before="74" w:line="359" w:lineRule="auto"/>
              <w:ind w:left="113" w:right="171" w:hanging="2"/>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1"/>
                <w:sz w:val="24"/>
                <w:szCs w:val="24"/>
                <w14:textFill>
                  <w14:solidFill>
                    <w14:schemeClr w14:val="tx1"/>
                  </w14:solidFill>
                </w14:textFill>
              </w:rPr>
              <w:t>供应商或所提供产品按</w:t>
            </w:r>
            <w:r>
              <w:rPr>
                <w:rFonts w:ascii="宋体" w:hAnsi="宋体" w:eastAsia="宋体" w:cs="宋体"/>
                <w:color w:val="000000" w:themeColor="text1"/>
                <w:sz w:val="24"/>
                <w:szCs w:val="24"/>
                <w14:textFill>
                  <w14:solidFill>
                    <w14:schemeClr w14:val="tx1"/>
                  </w14:solidFill>
                </w14:textFill>
              </w:rPr>
              <w:t xml:space="preserve">规定享受其他国家政策支持、扶 </w:t>
            </w:r>
            <w:r>
              <w:rPr>
                <w:rFonts w:ascii="宋体" w:hAnsi="宋体" w:eastAsia="宋体" w:cs="宋体"/>
                <w:color w:val="000000" w:themeColor="text1"/>
                <w:spacing w:val="-1"/>
                <w:sz w:val="24"/>
                <w:szCs w:val="24"/>
                <w14:textFill>
                  <w14:solidFill>
                    <w14:schemeClr w14:val="tx1"/>
                  </w14:solidFill>
                </w14:textFill>
              </w:rPr>
              <w:t>持的，由供应商提供相关法律</w:t>
            </w:r>
            <w:r>
              <w:rPr>
                <w:rFonts w:ascii="宋体" w:hAnsi="宋体" w:eastAsia="宋体" w:cs="宋体"/>
                <w:color w:val="000000" w:themeColor="text1"/>
                <w:sz w:val="24"/>
                <w:szCs w:val="24"/>
                <w14:textFill>
                  <w14:solidFill>
                    <w14:schemeClr w14:val="tx1"/>
                  </w14:solidFill>
                </w14:textFill>
              </w:rPr>
              <w:t>法规政策依据，每项按0.5</w:t>
            </w:r>
            <w:r>
              <w:rPr>
                <w:rFonts w:ascii="宋体" w:hAnsi="宋体" w:eastAsia="宋体" w:cs="宋体"/>
                <w:color w:val="000000" w:themeColor="text1"/>
                <w:spacing w:val="-9"/>
                <w:sz w:val="24"/>
                <w:szCs w:val="24"/>
                <w14:textFill>
                  <w14:solidFill>
                    <w14:schemeClr w14:val="tx1"/>
                  </w14:solidFill>
                </w14:textFill>
              </w:rPr>
              <w:t>%</w:t>
            </w:r>
            <w:r>
              <w:rPr>
                <w:rFonts w:ascii="宋体" w:hAnsi="宋体" w:eastAsia="宋体" w:cs="宋体"/>
                <w:color w:val="000000" w:themeColor="text1"/>
                <w:spacing w:val="-6"/>
                <w:sz w:val="24"/>
                <w:szCs w:val="24"/>
                <w14:textFill>
                  <w14:solidFill>
                    <w14:schemeClr w14:val="tx1"/>
                  </w14:solidFill>
                </w14:textFill>
              </w:rPr>
              <w:t>折扣。</w:t>
            </w:r>
          </w:p>
        </w:tc>
      </w:tr>
    </w:tbl>
    <w:p>
      <w:pPr>
        <w:spacing w:before="71" w:line="359" w:lineRule="auto"/>
        <w:ind w:right="544"/>
        <w:rPr>
          <w:rFonts w:ascii="宋体" w:hAnsi="宋体" w:eastAsia="宋体" w:cs="宋体"/>
          <w:color w:val="000000" w:themeColor="text1"/>
          <w:spacing w:val="-1"/>
          <w:sz w:val="24"/>
          <w:szCs w:val="24"/>
          <w14:textFill>
            <w14:solidFill>
              <w14:schemeClr w14:val="tx1"/>
            </w14:solidFill>
          </w14:textFill>
        </w:rPr>
      </w:pPr>
    </w:p>
    <w:p>
      <w:pPr>
        <w:spacing w:before="71" w:line="359" w:lineRule="auto"/>
        <w:ind w:right="544"/>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1"/>
          <w:sz w:val="24"/>
          <w:szCs w:val="24"/>
          <w14:textFill>
            <w14:solidFill>
              <w14:schemeClr w14:val="tx1"/>
            </w14:solidFill>
          </w14:textFill>
        </w:rPr>
        <w:t>注：(1)供应商提供</w:t>
      </w:r>
      <w:r>
        <w:rPr>
          <w:rFonts w:ascii="宋体" w:hAnsi="宋体" w:eastAsia="宋体" w:cs="宋体"/>
          <w:color w:val="000000" w:themeColor="text1"/>
          <w:sz w:val="24"/>
          <w:szCs w:val="24"/>
          <w14:textFill>
            <w14:solidFill>
              <w14:schemeClr w14:val="tx1"/>
            </w14:solidFill>
          </w14:textFill>
        </w:rPr>
        <w:t>的产品属节能或环境标志产品品目清单范围的，以国家确定的</w:t>
      </w:r>
      <w:r>
        <w:rPr>
          <w:rFonts w:ascii="宋体" w:hAnsi="宋体" w:eastAsia="宋体" w:cs="宋体"/>
          <w:color w:val="000000" w:themeColor="text1"/>
          <w:spacing w:val="-1"/>
          <w:sz w:val="24"/>
          <w:szCs w:val="24"/>
          <w14:textFill>
            <w14:solidFill>
              <w14:schemeClr w14:val="tx1"/>
            </w14:solidFill>
          </w14:textFill>
        </w:rPr>
        <w:t>认证机构出具的、处</w:t>
      </w:r>
      <w:r>
        <w:rPr>
          <w:rFonts w:ascii="宋体" w:hAnsi="宋体" w:eastAsia="宋体" w:cs="宋体"/>
          <w:color w:val="000000" w:themeColor="text1"/>
          <w:sz w:val="24"/>
          <w:szCs w:val="24"/>
          <w14:textFill>
            <w14:solidFill>
              <w14:schemeClr w14:val="tx1"/>
            </w14:solidFill>
          </w14:textFill>
        </w:rPr>
        <w:t xml:space="preserve">于有效期之内的节能产品、环境标志产品认证证书为准。属于强制 </w:t>
      </w:r>
      <w:r>
        <w:rPr>
          <w:rFonts w:ascii="宋体" w:hAnsi="宋体" w:eastAsia="宋体" w:cs="宋体"/>
          <w:color w:val="000000" w:themeColor="text1"/>
          <w:spacing w:val="-4"/>
          <w:sz w:val="24"/>
          <w:szCs w:val="24"/>
          <w14:textFill>
            <w14:solidFill>
              <w14:schemeClr w14:val="tx1"/>
            </w14:solidFill>
          </w14:textFill>
        </w:rPr>
        <w:t>采购的产品</w:t>
      </w:r>
      <w:r>
        <w:rPr>
          <w:rFonts w:ascii="宋体" w:hAnsi="宋体" w:eastAsia="宋体" w:cs="宋体"/>
          <w:color w:val="000000" w:themeColor="text1"/>
          <w:spacing w:val="-3"/>
          <w:sz w:val="24"/>
          <w:szCs w:val="24"/>
          <w14:textFill>
            <w14:solidFill>
              <w14:schemeClr w14:val="tx1"/>
            </w14:solidFill>
          </w14:textFill>
        </w:rPr>
        <w:t>，</w:t>
      </w:r>
      <w:r>
        <w:rPr>
          <w:rFonts w:ascii="宋体" w:hAnsi="宋体" w:eastAsia="宋体" w:cs="宋体"/>
          <w:color w:val="000000" w:themeColor="text1"/>
          <w:spacing w:val="-2"/>
          <w:sz w:val="24"/>
          <w:szCs w:val="24"/>
          <w14:textFill>
            <w14:solidFill>
              <w14:schemeClr w14:val="tx1"/>
            </w14:solidFill>
          </w14:textFill>
        </w:rPr>
        <w:t>不再给予价格优惠。</w:t>
      </w:r>
    </w:p>
    <w:p>
      <w:pPr>
        <w:spacing w:line="359" w:lineRule="auto"/>
        <w:ind w:left="13" w:right="544" w:firstLine="487"/>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10"/>
          <w:sz w:val="24"/>
          <w:szCs w:val="24"/>
          <w14:textFill>
            <w14:solidFill>
              <w14:schemeClr w14:val="tx1"/>
            </w14:solidFill>
          </w14:textFill>
        </w:rPr>
        <w:t>(2)根据《政府采购促进中小企业发展暂行办法》(财库[2011]181号)的规定，</w:t>
      </w:r>
      <w:r>
        <w:rPr>
          <w:rFonts w:ascii="宋体" w:hAnsi="宋体" w:eastAsia="宋体" w:cs="宋体"/>
          <w:color w:val="000000" w:themeColor="text1"/>
          <w:sz w:val="24"/>
          <w:szCs w:val="24"/>
          <w14:textFill>
            <w14:solidFill>
              <w14:schemeClr w14:val="tx1"/>
            </w14:solidFill>
          </w14:textFill>
        </w:rPr>
        <w:t xml:space="preserve"> </w:t>
      </w:r>
      <w:r>
        <w:rPr>
          <w:rFonts w:ascii="宋体" w:hAnsi="宋体" w:eastAsia="宋体" w:cs="宋体"/>
          <w:color w:val="000000" w:themeColor="text1"/>
          <w:spacing w:val="4"/>
          <w:sz w:val="24"/>
          <w:szCs w:val="24"/>
          <w14:textFill>
            <w14:solidFill>
              <w14:schemeClr w14:val="tx1"/>
            </w14:solidFill>
          </w14:textFill>
        </w:rPr>
        <w:t>参加政府采购活动的中小企业应当</w:t>
      </w:r>
      <w:r>
        <w:rPr>
          <w:rFonts w:ascii="宋体" w:hAnsi="宋体" w:eastAsia="宋体" w:cs="宋体"/>
          <w:color w:val="000000" w:themeColor="text1"/>
          <w:spacing w:val="3"/>
          <w:sz w:val="24"/>
          <w:szCs w:val="24"/>
          <w14:textFill>
            <w14:solidFill>
              <w14:schemeClr w14:val="tx1"/>
            </w14:solidFill>
          </w14:textFill>
        </w:rPr>
        <w:t>提</w:t>
      </w:r>
      <w:r>
        <w:rPr>
          <w:rFonts w:ascii="宋体" w:hAnsi="宋体" w:eastAsia="宋体" w:cs="宋体"/>
          <w:color w:val="000000" w:themeColor="text1"/>
          <w:spacing w:val="2"/>
          <w:sz w:val="24"/>
          <w:szCs w:val="24"/>
          <w14:textFill>
            <w14:solidFill>
              <w14:schemeClr w14:val="tx1"/>
            </w14:solidFill>
          </w14:textFill>
        </w:rPr>
        <w:t>供《中小企业声明函》。(格式见第五章附件</w:t>
      </w:r>
      <w:r>
        <w:rPr>
          <w:rFonts w:ascii="宋体" w:hAnsi="宋体" w:eastAsia="宋体" w:cs="宋体"/>
          <w:color w:val="000000" w:themeColor="text1"/>
          <w:spacing w:val="-6"/>
          <w:sz w:val="24"/>
          <w:szCs w:val="24"/>
          <w14:textFill>
            <w14:solidFill>
              <w14:schemeClr w14:val="tx1"/>
            </w14:solidFill>
          </w14:textFill>
        </w:rPr>
        <w:t>)</w:t>
      </w:r>
    </w:p>
    <w:p>
      <w:pPr>
        <w:spacing w:before="71" w:line="359" w:lineRule="auto"/>
        <w:ind w:left="13" w:right="544" w:firstLine="480"/>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(3)根据《财政部司法部关于政府采购支持监狱企业发展有关问题的通知》(财库〔2014〕68号)的规定， 监狱企业参加政府采购活动时，应当提供由省级以上监狱管理局、戒毒管理局(含新疆 生产建设兵团)出具的属于监狱企业的证明文件。</w:t>
      </w:r>
    </w:p>
    <w:p>
      <w:pPr>
        <w:spacing w:before="71" w:line="359" w:lineRule="auto"/>
        <w:ind w:left="13" w:right="544" w:firstLine="480"/>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(4)根据《财政部民政部 中国残疾人联合会关于促进残疾人就业政府采购政策的通知》(财库〔2017〕141号)的规定，享受政府采购支持政策的残疾人福利性单位应当提供《残疾人福利性单位声明函》。(格式见第五章附件)</w:t>
      </w:r>
    </w:p>
    <w:p>
      <w:pPr>
        <w:shd w:val="clear" w:color="auto" w:fill="FFFFFF"/>
        <w:spacing w:line="460" w:lineRule="atLeast"/>
        <w:ind w:firstLine="480"/>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29.3 如果同一包为单一产品，对最后一轮报价进行调整，调整后的报价作为最终评定价。</w:t>
      </w:r>
    </w:p>
    <w:p>
      <w:pPr>
        <w:shd w:val="clear" w:color="auto" w:fill="FFFFFF"/>
        <w:spacing w:line="460" w:lineRule="atLeast"/>
        <w:ind w:firstLine="480"/>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最终评定价=最后一轮报价×（1-∑价格折扣幅度）</w:t>
      </w:r>
    </w:p>
    <w:p>
      <w:pPr>
        <w:shd w:val="clear" w:color="auto" w:fill="FFFFFF"/>
        <w:spacing w:line="460" w:lineRule="atLeast"/>
        <w:ind w:firstLine="480"/>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29.4 如果同一包内有多个产品，部分产品符合政策功能要求的，只对符合政策功能要求的产品依据《报价明细表》按上述价格折扣幅度进行折扣。</w:t>
      </w:r>
    </w:p>
    <w:p>
      <w:pPr>
        <w:shd w:val="clear" w:color="auto" w:fill="FFFFFF"/>
        <w:spacing w:line="460" w:lineRule="atLeast"/>
        <w:ind w:firstLine="480"/>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29.4.1如果最后一轮供应商按《报价明细表》报价，对最后一轮报价进行调整，调整后的报价作为最终评定价。</w:t>
      </w:r>
    </w:p>
    <w:p>
      <w:pPr>
        <w:shd w:val="clear" w:color="auto" w:fill="FFFFFF"/>
        <w:spacing w:line="460" w:lineRule="atLeast"/>
        <w:ind w:firstLine="480"/>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单项调整报价=最后一轮单项报价×（1-∑价格折扣幅度）</w:t>
      </w:r>
    </w:p>
    <w:p>
      <w:pPr>
        <w:shd w:val="clear" w:color="auto" w:fill="FFFFFF"/>
        <w:spacing w:line="460" w:lineRule="atLeast"/>
        <w:ind w:firstLine="480"/>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最终评定价=∑单项调整报价+∑不进行价格调整产品的最后一轮单项报价</w:t>
      </w:r>
    </w:p>
    <w:p>
      <w:pPr>
        <w:shd w:val="clear" w:color="auto" w:fill="FFFFFF"/>
        <w:spacing w:line="460" w:lineRule="atLeast"/>
        <w:ind w:firstLine="480"/>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29.4.2如果最后一轮报价只报总价，先对第一轮报价进行调整，再按最后一轮报价及第一轮报价降价幅度计算出最终评定价。</w:t>
      </w:r>
    </w:p>
    <w:p>
      <w:pPr>
        <w:shd w:val="clear" w:color="auto" w:fill="FFFFFF"/>
        <w:spacing w:line="460" w:lineRule="atLeast"/>
        <w:ind w:firstLine="480"/>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第一轮单项调整报价=第一轮单项报价×（1-∑价格折扣幅度）</w:t>
      </w:r>
    </w:p>
    <w:p>
      <w:pPr>
        <w:shd w:val="clear" w:color="auto" w:fill="FFFFFF"/>
        <w:spacing w:line="460" w:lineRule="atLeast"/>
        <w:ind w:firstLine="480"/>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第一轮调整后报价总价=∑第一轮单项调整报价+∑不进行价格调整产品的第一轮单项报价</w:t>
      </w:r>
    </w:p>
    <w:p>
      <w:pPr>
        <w:widowControl/>
        <w:shd w:val="clear" w:color="auto" w:fill="FFFFFF"/>
        <w:spacing w:line="460" w:lineRule="atLeast"/>
        <w:ind w:firstLine="480"/>
        <w:jc w:val="left"/>
        <w:rPr>
          <w:color w:val="000000" w:themeColor="text1"/>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最终评定价=（第一轮调整后报价总价/第一轮报价）×最后一轮报价</w:t>
      </w:r>
      <w:r>
        <w:rPr>
          <w:rFonts w:hint="eastAsia" w:ascii="宋体" w:hAnsi="宋体" w:cs="宋体"/>
          <w:color w:val="000000" w:themeColor="text1"/>
          <w:kern w:val="0"/>
          <w:sz w:val="24"/>
          <w:shd w:val="clear" w:color="auto" w:fill="FFFFFF"/>
          <w:lang w:bidi="ar"/>
          <w14:textFill>
            <w14:solidFill>
              <w14:schemeClr w14:val="tx1"/>
            </w14:solidFill>
          </w14:textFill>
        </w:rPr>
        <w:t>。</w:t>
      </w:r>
    </w:p>
    <w:p>
      <w:pPr>
        <w:widowControl/>
        <w:shd w:val="clear" w:color="auto" w:fill="FFFFFF"/>
        <w:spacing w:line="460" w:lineRule="atLeast"/>
        <w:ind w:firstLine="482"/>
        <w:jc w:val="left"/>
        <w:rPr>
          <w:color w:val="000000" w:themeColor="text1"/>
          <w14:textFill>
            <w14:solidFill>
              <w14:schemeClr w14:val="tx1"/>
            </w14:solidFill>
          </w14:textFill>
        </w:rPr>
      </w:pPr>
      <w:r>
        <w:rPr>
          <w:rFonts w:hint="eastAsia" w:ascii="宋体" w:hAnsi="宋体" w:cs="宋体"/>
          <w:b/>
          <w:color w:val="000000" w:themeColor="text1"/>
          <w:kern w:val="0"/>
          <w:sz w:val="24"/>
          <w:shd w:val="clear" w:color="auto" w:fill="FFFFFF"/>
          <w:lang w:bidi="ar"/>
          <w14:textFill>
            <w14:solidFill>
              <w14:schemeClr w14:val="tx1"/>
            </w14:solidFill>
          </w14:textFill>
        </w:rPr>
        <w:t>30.确定成交供应商和成交候选人</w:t>
      </w:r>
    </w:p>
    <w:p>
      <w:pPr>
        <w:widowControl/>
        <w:shd w:val="clear" w:color="auto" w:fill="FFFFFF"/>
        <w:spacing w:line="460" w:lineRule="atLeast"/>
        <w:ind w:firstLine="480"/>
        <w:jc w:val="left"/>
        <w:rPr>
          <w:color w:val="000000" w:themeColor="text1"/>
          <w14:textFill>
            <w14:solidFill>
              <w14:schemeClr w14:val="tx1"/>
            </w14:solidFill>
          </w14:textFill>
        </w:rPr>
      </w:pPr>
      <w:r>
        <w:rPr>
          <w:rFonts w:hint="eastAsia" w:ascii="宋体" w:hAnsi="宋体" w:cs="宋体"/>
          <w:color w:val="000000" w:themeColor="text1"/>
          <w:kern w:val="0"/>
          <w:sz w:val="24"/>
          <w:shd w:val="clear" w:color="auto" w:fill="FFFFFF"/>
          <w:lang w:bidi="ar"/>
          <w14:textFill>
            <w14:solidFill>
              <w14:schemeClr w14:val="tx1"/>
            </w14:solidFill>
          </w14:textFill>
        </w:rPr>
        <w:t>本项目由采购人授权谈判小组直接确定成交供应商。</w:t>
      </w:r>
    </w:p>
    <w:p>
      <w:pPr>
        <w:widowControl/>
        <w:shd w:val="clear" w:color="auto" w:fill="FFFFFF"/>
        <w:spacing w:line="460" w:lineRule="atLeast"/>
        <w:ind w:firstLine="482"/>
        <w:jc w:val="left"/>
        <w:rPr>
          <w:color w:val="000000" w:themeColor="text1"/>
          <w14:textFill>
            <w14:solidFill>
              <w14:schemeClr w14:val="tx1"/>
            </w14:solidFill>
          </w14:textFill>
        </w:rPr>
      </w:pPr>
      <w:r>
        <w:rPr>
          <w:rFonts w:hint="eastAsia" w:ascii="宋体" w:hAnsi="宋体" w:cs="宋体"/>
          <w:b/>
          <w:color w:val="000000" w:themeColor="text1"/>
          <w:kern w:val="0"/>
          <w:sz w:val="24"/>
          <w:shd w:val="clear" w:color="auto" w:fill="FFFFFF"/>
          <w:lang w:bidi="ar"/>
          <w14:textFill>
            <w14:solidFill>
              <w14:schemeClr w14:val="tx1"/>
            </w14:solidFill>
          </w14:textFill>
        </w:rPr>
        <w:t>31.</w:t>
      </w:r>
      <w:r>
        <w:rPr>
          <w:rFonts w:hint="eastAsia" w:ascii="宋体" w:hAnsi="宋体" w:cs="宋体"/>
          <w:color w:val="000000" w:themeColor="text1"/>
          <w:kern w:val="0"/>
          <w:sz w:val="24"/>
          <w:shd w:val="clear" w:color="auto" w:fill="FFFFFF"/>
          <w:lang w:bidi="ar"/>
          <w14:textFill>
            <w14:solidFill>
              <w14:schemeClr w14:val="tx1"/>
            </w14:solidFill>
          </w14:textFill>
        </w:rPr>
        <w:t xml:space="preserve"> </w:t>
      </w:r>
      <w:r>
        <w:rPr>
          <w:rFonts w:hint="eastAsia" w:ascii="宋体" w:hAnsi="宋体" w:cs="宋体"/>
          <w:b/>
          <w:color w:val="000000" w:themeColor="text1"/>
          <w:kern w:val="0"/>
          <w:sz w:val="24"/>
          <w:shd w:val="clear" w:color="auto" w:fill="FFFFFF"/>
          <w:lang w:bidi="ar"/>
          <w14:textFill>
            <w14:solidFill>
              <w14:schemeClr w14:val="tx1"/>
            </w14:solidFill>
          </w14:textFill>
        </w:rPr>
        <w:t>成交通知书及成交公告</w:t>
      </w:r>
    </w:p>
    <w:p>
      <w:pPr>
        <w:widowControl/>
        <w:shd w:val="clear" w:color="auto" w:fill="FFFFFF"/>
        <w:spacing w:line="460" w:lineRule="atLeast"/>
        <w:ind w:firstLine="480"/>
        <w:jc w:val="left"/>
        <w:rPr>
          <w:color w:val="000000" w:themeColor="text1"/>
          <w14:textFill>
            <w14:solidFill>
              <w14:schemeClr w14:val="tx1"/>
            </w14:solidFill>
          </w14:textFill>
        </w:rPr>
      </w:pPr>
      <w:r>
        <w:rPr>
          <w:rFonts w:hint="eastAsia" w:ascii="宋体" w:hAnsi="宋体" w:cs="宋体"/>
          <w:color w:val="000000" w:themeColor="text1"/>
          <w:kern w:val="0"/>
          <w:sz w:val="24"/>
          <w:shd w:val="clear" w:color="auto" w:fill="FFFFFF"/>
          <w:lang w:bidi="ar"/>
          <w14:textFill>
            <w14:solidFill>
              <w14:schemeClr w14:val="tx1"/>
            </w14:solidFill>
          </w14:textFill>
        </w:rPr>
        <w:t>31.1 谈判结束后，采购代理机构当即在相关媒体上发布成交公告，同时向成交供应商发出成交通知书。成交供应商在领取成交通知书前缴纳服务费。</w:t>
      </w:r>
    </w:p>
    <w:p>
      <w:pPr>
        <w:widowControl/>
        <w:shd w:val="clear" w:color="auto" w:fill="FFFFFF"/>
        <w:spacing w:line="420" w:lineRule="atLeast"/>
        <w:ind w:firstLine="478"/>
        <w:jc w:val="left"/>
        <w:textAlignment w:val="baseline"/>
        <w:rPr>
          <w:color w:val="000000" w:themeColor="text1"/>
          <w14:textFill>
            <w14:solidFill>
              <w14:schemeClr w14:val="tx1"/>
            </w14:solidFill>
          </w14:textFill>
        </w:rPr>
      </w:pPr>
      <w:r>
        <w:rPr>
          <w:rFonts w:hint="eastAsia" w:ascii="宋体" w:hAnsi="宋体" w:cs="宋体"/>
          <w:color w:val="000000" w:themeColor="text1"/>
          <w:kern w:val="0"/>
          <w:sz w:val="24"/>
          <w:shd w:val="clear" w:color="auto" w:fill="FFFFFF"/>
          <w:lang w:bidi="ar"/>
          <w14:textFill>
            <w14:solidFill>
              <w14:schemeClr w14:val="tx1"/>
            </w14:solidFill>
          </w14:textFill>
        </w:rPr>
        <w:t>31.2 成交供应商在规定的时间内不领取成交通知书的，视为成交后自动放弃成交资格，承担由此引起的一切后果。成交供应商在有效的最后一轮报价中报价最低,非不可抗力放弃成交资格的，视为供应商恶意串通。</w:t>
      </w:r>
    </w:p>
    <w:p>
      <w:pPr>
        <w:widowControl/>
        <w:shd w:val="clear" w:color="auto" w:fill="FFFFFF"/>
        <w:spacing w:line="460" w:lineRule="atLeast"/>
        <w:ind w:firstLine="480"/>
        <w:jc w:val="left"/>
        <w:rPr>
          <w:color w:val="000000" w:themeColor="text1"/>
          <w14:textFill>
            <w14:solidFill>
              <w14:schemeClr w14:val="tx1"/>
            </w14:solidFill>
          </w14:textFill>
        </w:rPr>
      </w:pPr>
      <w:r>
        <w:rPr>
          <w:rFonts w:hint="eastAsia" w:ascii="宋体" w:hAnsi="宋体" w:cs="宋体"/>
          <w:color w:val="000000" w:themeColor="text1"/>
          <w:kern w:val="0"/>
          <w:sz w:val="24"/>
          <w:shd w:val="clear" w:color="auto" w:fill="FFFFFF"/>
          <w:lang w:bidi="ar"/>
          <w14:textFill>
            <w14:solidFill>
              <w14:schemeClr w14:val="tx1"/>
            </w14:solidFill>
          </w14:textFill>
        </w:rPr>
        <w:t>31.3 成交通知书对采购人和成交供应商具有同等法律效力。成交通知书发出后，采购人改变成交结果，或者成交供应商放弃成交，应按相关法律、规章、规范性文件的要求承担相应的法律责任。</w:t>
      </w:r>
    </w:p>
    <w:p>
      <w:pPr>
        <w:widowControl/>
        <w:shd w:val="clear" w:color="auto" w:fill="FFFFFF"/>
        <w:spacing w:line="460" w:lineRule="atLeast"/>
        <w:ind w:firstLine="480"/>
        <w:jc w:val="left"/>
        <w:rPr>
          <w:color w:val="000000" w:themeColor="text1"/>
          <w14:textFill>
            <w14:solidFill>
              <w14:schemeClr w14:val="tx1"/>
            </w14:solidFill>
          </w14:textFill>
        </w:rPr>
      </w:pPr>
      <w:r>
        <w:rPr>
          <w:rFonts w:hint="eastAsia" w:ascii="宋体" w:hAnsi="宋体" w:cs="宋体"/>
          <w:color w:val="000000" w:themeColor="text1"/>
          <w:kern w:val="0"/>
          <w:sz w:val="24"/>
          <w:shd w:val="clear" w:color="auto" w:fill="FFFFFF"/>
          <w:lang w:bidi="ar"/>
          <w14:textFill>
            <w14:solidFill>
              <w14:schemeClr w14:val="tx1"/>
            </w14:solidFill>
          </w14:textFill>
        </w:rPr>
        <w:t>31.4 成交通知书将作为签订合同的依据。合同签订后，成交通知书成为合同的一部分。</w:t>
      </w:r>
    </w:p>
    <w:p>
      <w:pPr>
        <w:widowControl/>
        <w:shd w:val="clear" w:color="auto" w:fill="FFFFFF"/>
        <w:spacing w:line="420" w:lineRule="atLeast"/>
        <w:ind w:firstLine="479"/>
        <w:jc w:val="left"/>
        <w:rPr>
          <w:color w:val="000000" w:themeColor="text1"/>
          <w14:textFill>
            <w14:solidFill>
              <w14:schemeClr w14:val="tx1"/>
            </w14:solidFill>
          </w14:textFill>
        </w:rPr>
      </w:pPr>
      <w:r>
        <w:rPr>
          <w:rFonts w:hint="eastAsia" w:ascii="宋体" w:hAnsi="宋体" w:cs="宋体"/>
          <w:b/>
          <w:color w:val="000000" w:themeColor="text1"/>
          <w:kern w:val="0"/>
          <w:sz w:val="24"/>
          <w:shd w:val="clear" w:color="auto" w:fill="FFFFFF"/>
          <w:lang w:bidi="ar"/>
          <w14:textFill>
            <w14:solidFill>
              <w14:schemeClr w14:val="tx1"/>
            </w14:solidFill>
          </w14:textFill>
        </w:rPr>
        <w:t>32.采购代理机构宣布谈判废止的权利</w:t>
      </w:r>
    </w:p>
    <w:p>
      <w:pPr>
        <w:widowControl/>
        <w:shd w:val="clear" w:color="auto" w:fill="FFFFFF"/>
        <w:spacing w:before="100" w:beforeAutospacing="1" w:after="100" w:afterAutospacing="1" w:line="360" w:lineRule="atLeast"/>
        <w:ind w:firstLine="470"/>
        <w:jc w:val="left"/>
        <w:rPr>
          <w:color w:val="000000" w:themeColor="text1"/>
          <w14:textFill>
            <w14:solidFill>
              <w14:schemeClr w14:val="tx1"/>
            </w14:solidFill>
          </w14:textFill>
        </w:rPr>
      </w:pPr>
      <w:r>
        <w:rPr>
          <w:rFonts w:hint="eastAsia" w:ascii="宋体" w:hAnsi="宋体" w:cs="宋体"/>
          <w:color w:val="000000" w:themeColor="text1"/>
          <w:kern w:val="0"/>
          <w:sz w:val="24"/>
          <w:shd w:val="clear" w:color="auto" w:fill="FFFFFF"/>
          <w:lang w:bidi="ar"/>
          <w14:textFill>
            <w14:solidFill>
              <w14:schemeClr w14:val="tx1"/>
            </w14:solidFill>
          </w14:textFill>
        </w:rPr>
        <w:t>32.1 出现下列情况之一时，采购代理机构有权宣布谈判废止，并将理由通知所有供应商：</w:t>
      </w:r>
    </w:p>
    <w:p>
      <w:pPr>
        <w:widowControl/>
        <w:shd w:val="clear" w:color="auto" w:fill="FFFFFF"/>
        <w:spacing w:before="100" w:beforeAutospacing="1" w:after="100" w:afterAutospacing="1" w:line="360" w:lineRule="atLeast"/>
        <w:ind w:left="1230" w:hanging="708"/>
        <w:jc w:val="left"/>
        <w:rPr>
          <w:color w:val="000000" w:themeColor="text1"/>
          <w14:textFill>
            <w14:solidFill>
              <w14:schemeClr w14:val="tx1"/>
            </w14:solidFill>
          </w14:textFill>
        </w:rPr>
      </w:pPr>
      <w:r>
        <w:rPr>
          <w:rFonts w:hint="eastAsia" w:ascii="宋体" w:hAnsi="宋体" w:cs="宋体"/>
          <w:color w:val="000000" w:themeColor="text1"/>
          <w:kern w:val="0"/>
          <w:sz w:val="24"/>
          <w:shd w:val="clear" w:color="auto" w:fill="FFFFFF"/>
          <w:lang w:bidi="ar"/>
          <w14:textFill>
            <w14:solidFill>
              <w14:schemeClr w14:val="tx1"/>
            </w14:solidFill>
          </w14:textFill>
        </w:rPr>
        <w:t>32.1.1出现影响采购公正的违法、违规行为的。</w:t>
      </w:r>
    </w:p>
    <w:p>
      <w:pPr>
        <w:widowControl/>
        <w:shd w:val="clear" w:color="auto" w:fill="FFFFFF"/>
        <w:spacing w:before="100" w:beforeAutospacing="1" w:after="100" w:afterAutospacing="1" w:line="360" w:lineRule="atLeast"/>
        <w:ind w:left="1230" w:hanging="708"/>
        <w:jc w:val="left"/>
        <w:rPr>
          <w:color w:val="000000" w:themeColor="text1"/>
          <w14:textFill>
            <w14:solidFill>
              <w14:schemeClr w14:val="tx1"/>
            </w14:solidFill>
          </w14:textFill>
        </w:rPr>
      </w:pPr>
      <w:r>
        <w:rPr>
          <w:rFonts w:hint="eastAsia" w:ascii="宋体" w:hAnsi="宋体" w:cs="宋体"/>
          <w:color w:val="000000" w:themeColor="text1"/>
          <w:kern w:val="0"/>
          <w:sz w:val="24"/>
          <w:shd w:val="clear" w:color="auto" w:fill="FFFFFF"/>
          <w:lang w:bidi="ar"/>
          <w14:textFill>
            <w14:solidFill>
              <w14:schemeClr w14:val="tx1"/>
            </w14:solidFill>
          </w14:textFill>
        </w:rPr>
        <w:t>32.1.2 供应商的最后一轮报价均超过了采购控制价，采购人不能支付的。</w:t>
      </w:r>
    </w:p>
    <w:p>
      <w:pPr>
        <w:widowControl/>
        <w:shd w:val="clear" w:color="auto" w:fill="FFFFFF"/>
        <w:spacing w:before="100" w:beforeAutospacing="1" w:after="100" w:afterAutospacing="1" w:line="360" w:lineRule="atLeast"/>
        <w:ind w:left="1230" w:hanging="708"/>
        <w:jc w:val="left"/>
        <w:rPr>
          <w:color w:val="000000" w:themeColor="text1"/>
          <w14:textFill>
            <w14:solidFill>
              <w14:schemeClr w14:val="tx1"/>
            </w14:solidFill>
          </w14:textFill>
        </w:rPr>
      </w:pPr>
      <w:r>
        <w:rPr>
          <w:rFonts w:hint="eastAsia" w:ascii="宋体" w:hAnsi="宋体" w:cs="宋体"/>
          <w:color w:val="000000" w:themeColor="text1"/>
          <w:kern w:val="0"/>
          <w:sz w:val="24"/>
          <w:shd w:val="clear" w:color="auto" w:fill="FFFFFF"/>
          <w:lang w:bidi="ar"/>
          <w14:textFill>
            <w14:solidFill>
              <w14:schemeClr w14:val="tx1"/>
            </w14:solidFill>
          </w14:textFill>
        </w:rPr>
        <w:t>32.1.3 因重大变故，采购任务取消的。</w:t>
      </w:r>
    </w:p>
    <w:p>
      <w:pPr>
        <w:widowControl/>
        <w:shd w:val="clear" w:color="auto" w:fill="FFFFFF"/>
        <w:spacing w:line="460" w:lineRule="atLeast"/>
        <w:ind w:firstLine="480"/>
        <w:jc w:val="left"/>
        <w:rPr>
          <w:color w:val="000000" w:themeColor="text1"/>
          <w14:textFill>
            <w14:solidFill>
              <w14:schemeClr w14:val="tx1"/>
            </w14:solidFill>
          </w14:textFill>
        </w:rPr>
      </w:pPr>
      <w:r>
        <w:rPr>
          <w:rFonts w:hint="eastAsia" w:ascii="宋体" w:hAnsi="宋体" w:cs="宋体"/>
          <w:color w:val="000000" w:themeColor="text1"/>
          <w:kern w:val="0"/>
          <w:sz w:val="24"/>
          <w:shd w:val="clear" w:color="auto" w:fill="FFFFFF"/>
          <w:lang w:bidi="ar"/>
          <w14:textFill>
            <w14:solidFill>
              <w14:schemeClr w14:val="tx1"/>
            </w14:solidFill>
          </w14:textFill>
        </w:rPr>
        <w:t>32.1.4谈判截止时间结束后参加供应商不足3家的，评审期间符合专业条件的供应商或者对谈判文件作出实质响应的供应商不足3家的。</w:t>
      </w:r>
    </w:p>
    <w:p>
      <w:pPr>
        <w:pStyle w:val="7"/>
        <w:rPr>
          <w:color w:val="000000" w:themeColor="text1"/>
          <w14:textFill>
            <w14:solidFill>
              <w14:schemeClr w14:val="tx1"/>
            </w14:solidFill>
          </w14:textFill>
        </w:rPr>
      </w:pPr>
      <w:r>
        <w:rPr>
          <w:rFonts w:hint="eastAsia" w:ascii="黑体" w:hAnsi="宋体" w:cs="宋体"/>
          <w:color w:val="000000" w:themeColor="text1"/>
          <w:kern w:val="0"/>
          <w:sz w:val="32"/>
          <w:szCs w:val="32"/>
          <w:shd w:val="clear" w:color="auto" w:fill="FFFFFF"/>
          <w:lang w:bidi="ar"/>
          <w14:textFill>
            <w14:solidFill>
              <w14:schemeClr w14:val="tx1"/>
            </w14:solidFill>
          </w14:textFill>
        </w:rPr>
        <w:t>七</w:t>
      </w:r>
      <w:r>
        <w:rPr>
          <w:rFonts w:hint="eastAsia" w:ascii="宋体" w:hAnsi="宋体" w:eastAsia="宋体" w:cs="宋体"/>
          <w:color w:val="000000" w:themeColor="text1"/>
          <w:kern w:val="0"/>
          <w:sz w:val="32"/>
          <w:szCs w:val="32"/>
          <w:shd w:val="clear" w:color="auto" w:fill="FFFFFF"/>
          <w:lang w:bidi="ar"/>
          <w14:textFill>
            <w14:solidFill>
              <w14:schemeClr w14:val="tx1"/>
            </w14:solidFill>
          </w14:textFill>
        </w:rPr>
        <w:t xml:space="preserve">  </w:t>
      </w:r>
      <w:r>
        <w:rPr>
          <w:rFonts w:hint="eastAsia" w:ascii="黑体" w:hAnsi="宋体" w:cs="宋体"/>
          <w:color w:val="000000" w:themeColor="text1"/>
          <w:kern w:val="0"/>
          <w:sz w:val="32"/>
          <w:szCs w:val="32"/>
          <w:shd w:val="clear" w:color="auto" w:fill="FFFFFF"/>
          <w:lang w:bidi="ar"/>
          <w14:textFill>
            <w14:solidFill>
              <w14:schemeClr w14:val="tx1"/>
            </w14:solidFill>
          </w14:textFill>
        </w:rPr>
        <w:t xml:space="preserve"> 合同授予</w:t>
      </w:r>
    </w:p>
    <w:p>
      <w:pPr>
        <w:widowControl/>
        <w:shd w:val="clear" w:color="auto" w:fill="FFFFFF"/>
        <w:spacing w:line="460" w:lineRule="atLeast"/>
        <w:ind w:firstLine="482"/>
        <w:jc w:val="left"/>
        <w:rPr>
          <w:color w:val="000000" w:themeColor="text1"/>
          <w14:textFill>
            <w14:solidFill>
              <w14:schemeClr w14:val="tx1"/>
            </w14:solidFill>
          </w14:textFill>
        </w:rPr>
      </w:pPr>
      <w:r>
        <w:rPr>
          <w:rFonts w:hint="eastAsia" w:ascii="宋体" w:hAnsi="宋体" w:cs="宋体"/>
          <w:b/>
          <w:color w:val="000000" w:themeColor="text1"/>
          <w:kern w:val="0"/>
          <w:sz w:val="24"/>
          <w:shd w:val="clear" w:color="auto" w:fill="FFFFFF"/>
          <w:lang w:bidi="ar"/>
          <w14:textFill>
            <w14:solidFill>
              <w14:schemeClr w14:val="tx1"/>
            </w14:solidFill>
          </w14:textFill>
        </w:rPr>
        <w:t>33.签订合同</w:t>
      </w:r>
    </w:p>
    <w:p>
      <w:pPr>
        <w:widowControl/>
        <w:wordWrap w:val="0"/>
        <w:spacing w:line="440" w:lineRule="exact"/>
        <w:ind w:firstLine="480" w:firstLineChars="200"/>
        <w:jc w:val="left"/>
        <w:rPr>
          <w:color w:val="000000" w:themeColor="text1"/>
          <w14:textFill>
            <w14:solidFill>
              <w14:schemeClr w14:val="tx1"/>
            </w14:solidFill>
          </w14:textFill>
        </w:rPr>
      </w:pPr>
      <w:r>
        <w:rPr>
          <w:rFonts w:hint="eastAsia" w:ascii="宋体" w:hAnsi="宋体" w:cs="宋体"/>
          <w:color w:val="000000" w:themeColor="text1"/>
          <w:kern w:val="0"/>
          <w:sz w:val="24"/>
          <w:shd w:val="clear" w:color="auto" w:fill="FFFFFF"/>
          <w:lang w:bidi="ar"/>
          <w14:textFill>
            <w14:solidFill>
              <w14:schemeClr w14:val="tx1"/>
            </w14:solidFill>
          </w14:textFill>
        </w:rPr>
        <w:t xml:space="preserve">33.1 </w:t>
      </w:r>
      <w:r>
        <w:rPr>
          <w:rFonts w:hint="eastAsia" w:ascii="宋体" w:hAnsi="宋体" w:cs="宋体"/>
          <w:color w:val="000000" w:themeColor="text1"/>
          <w:kern w:val="0"/>
          <w:sz w:val="24"/>
          <w:highlight w:val="none"/>
          <w14:textFill>
            <w14:solidFill>
              <w14:schemeClr w14:val="tx1"/>
            </w14:solidFill>
          </w14:textFill>
        </w:rPr>
        <w:t xml:space="preserve">采购人、成交供应商在成交通知书发出之日起 </w:t>
      </w:r>
      <w:r>
        <w:rPr>
          <w:rFonts w:hint="eastAsia" w:ascii="宋体" w:hAnsi="宋体" w:cs="宋体"/>
          <w:color w:val="000000" w:themeColor="text1"/>
          <w:kern w:val="0"/>
          <w:sz w:val="24"/>
          <w:highlight w:val="none"/>
          <w:lang w:val="en-US" w:eastAsia="zh-CN"/>
          <w14:textFill>
            <w14:solidFill>
              <w14:schemeClr w14:val="tx1"/>
            </w14:solidFill>
          </w14:textFill>
        </w:rPr>
        <w:t>2</w:t>
      </w:r>
      <w:r>
        <w:rPr>
          <w:rFonts w:hint="eastAsia" w:ascii="宋体" w:hAnsi="宋体" w:cs="宋体"/>
          <w:color w:val="000000" w:themeColor="text1"/>
          <w:kern w:val="0"/>
          <w:sz w:val="24"/>
          <w:highlight w:val="none"/>
          <w14:textFill>
            <w14:solidFill>
              <w14:schemeClr w14:val="tx1"/>
            </w14:solidFill>
          </w14:textFill>
        </w:rPr>
        <w:t>个工作日内，根据竞争性谈判文件确定的事项和成交供应商响应性文件签订合同</w:t>
      </w:r>
      <w:r>
        <w:rPr>
          <w:rFonts w:hint="eastAsia" w:ascii="宋体" w:hAnsi="宋体" w:cs="宋体"/>
          <w:color w:val="000000" w:themeColor="text1"/>
          <w:kern w:val="0"/>
          <w:sz w:val="24"/>
          <w:highlight w:val="none"/>
          <w:lang w:eastAsia="zh-CN"/>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双方所签订的合同不得对竞争性谈判文件和成交供应商响应性文件作实质性修改</w:t>
      </w:r>
      <w:r>
        <w:rPr>
          <w:rFonts w:hint="eastAsia" w:ascii="宋体" w:hAnsi="宋体" w:cs="宋体"/>
          <w:color w:val="000000" w:themeColor="text1"/>
          <w:kern w:val="0"/>
          <w:sz w:val="24"/>
          <w:highlight w:val="none"/>
          <w:lang w:eastAsia="zh-CN"/>
          <w14:textFill>
            <w14:solidFill>
              <w14:schemeClr w14:val="tx1"/>
            </w14:solidFill>
          </w14:textFill>
        </w:rPr>
        <w:t>，</w:t>
      </w:r>
      <w:r>
        <w:rPr>
          <w:rFonts w:hint="eastAsia" w:ascii="宋体" w:hAnsi="宋体" w:cs="宋体"/>
          <w:color w:val="000000" w:themeColor="text1"/>
          <w:kern w:val="0"/>
          <w:sz w:val="24"/>
          <w:lang w:eastAsia="zh-CN"/>
          <w14:textFill>
            <w14:solidFill>
              <w14:schemeClr w14:val="tx1"/>
            </w14:solidFill>
          </w14:textFill>
        </w:rPr>
        <w:t>供应商须对以上内容作出书面声明，否则视为未实质性响应谈判文件</w:t>
      </w:r>
      <w:r>
        <w:rPr>
          <w:rFonts w:hint="eastAsia" w:ascii="宋体" w:hAnsi="宋体" w:cs="宋体"/>
          <w:color w:val="000000" w:themeColor="text1"/>
          <w:kern w:val="0"/>
          <w:sz w:val="24"/>
          <w:highlight w:val="none"/>
          <w14:textFill>
            <w14:solidFill>
              <w14:schemeClr w14:val="tx1"/>
            </w14:solidFill>
          </w14:textFill>
        </w:rPr>
        <w:t>。成交供应商逾期未签订合同，视为成交后无正当理由不与采购人签订合同，其谈判保证金将被没收，并按照有关法律规定承担相应的法律责任。采购人逾期不与成交供应商签订合同的，按政府采购的有关规定处理。</w:t>
      </w:r>
    </w:p>
    <w:p>
      <w:pPr>
        <w:widowControl/>
        <w:shd w:val="clear" w:color="auto" w:fill="FFFFFF"/>
        <w:spacing w:line="460" w:lineRule="atLeast"/>
        <w:ind w:firstLine="480"/>
        <w:jc w:val="left"/>
        <w:rPr>
          <w:color w:val="000000" w:themeColor="text1"/>
          <w14:textFill>
            <w14:solidFill>
              <w14:schemeClr w14:val="tx1"/>
            </w14:solidFill>
          </w14:textFill>
        </w:rPr>
      </w:pPr>
      <w:r>
        <w:rPr>
          <w:rFonts w:hint="eastAsia" w:ascii="宋体" w:hAnsi="宋体" w:cs="宋体"/>
          <w:color w:val="000000" w:themeColor="text1"/>
          <w:kern w:val="0"/>
          <w:sz w:val="24"/>
          <w:shd w:val="clear" w:color="auto" w:fill="FFFFFF"/>
          <w:lang w:bidi="ar"/>
          <w14:textFill>
            <w14:solidFill>
              <w14:schemeClr w14:val="tx1"/>
            </w14:solidFill>
          </w14:textFill>
        </w:rPr>
        <w:t>33.2 竞争性谈判文件、竞争性谈判文件的修改文件、成交供应商的响应性文件、补充或修改的文件及澄清或承诺文件等，均为双方签订合同的组成部分，并与合同一并作为本竞争性谈判文件所列采购项目的互补性法律文件，与合同具有同等法律效力。</w:t>
      </w:r>
    </w:p>
    <w:p>
      <w:pPr>
        <w:widowControl/>
        <w:shd w:val="clear" w:color="auto" w:fill="FFFFFF"/>
        <w:spacing w:line="460" w:lineRule="atLeast"/>
        <w:ind w:firstLine="480"/>
        <w:jc w:val="left"/>
        <w:rPr>
          <w:color w:val="000000" w:themeColor="text1"/>
          <w14:textFill>
            <w14:solidFill>
              <w14:schemeClr w14:val="tx1"/>
            </w14:solidFill>
          </w14:textFill>
        </w:rPr>
      </w:pPr>
      <w:r>
        <w:rPr>
          <w:rFonts w:hint="eastAsia" w:ascii="宋体" w:hAnsi="宋体" w:cs="宋体"/>
          <w:color w:val="000000" w:themeColor="text1"/>
          <w:kern w:val="0"/>
          <w:sz w:val="24"/>
          <w:shd w:val="clear" w:color="auto" w:fill="FFFFFF"/>
          <w:lang w:bidi="ar"/>
          <w14:textFill>
            <w14:solidFill>
              <w14:schemeClr w14:val="tx1"/>
            </w14:solidFill>
          </w14:textFill>
        </w:rPr>
        <w:t>33.3 成交供应商放弃成交、因不可抗力不能履行合同、不按照竞争性谈判文件要求提交履约保证金，或者被查实存在影响成交结果的违法行为等情形，不符合成交条件的，采购人可以按照谈判小组提出的成交候选供应商名单排序依次确定其他成交候选供应商为成交供应商，也可以重新组织采购。拒绝签订政府采购合同的成交供应商不得参加对该项目重新开展的采购活动。</w:t>
      </w:r>
    </w:p>
    <w:p>
      <w:pPr>
        <w:widowControl/>
        <w:shd w:val="clear" w:color="auto" w:fill="FFFFFF"/>
        <w:spacing w:line="460" w:lineRule="atLeast"/>
        <w:ind w:firstLine="480"/>
        <w:jc w:val="left"/>
        <w:rPr>
          <w:rFonts w:hint="eastAsia" w:ascii="黑体" w:hAnsi="Microsoft Yahei Font" w:eastAsia="黑体" w:cs="黑体"/>
          <w:b/>
          <w:color w:val="000000" w:themeColor="text1"/>
          <w:kern w:val="0"/>
          <w:sz w:val="32"/>
          <w:szCs w:val="32"/>
          <w:shd w:val="clear" w:color="auto" w:fill="FFFFFF"/>
          <w:lang w:bidi="ar"/>
          <w14:textFill>
            <w14:solidFill>
              <w14:schemeClr w14:val="tx1"/>
            </w14:solidFill>
          </w14:textFill>
        </w:rPr>
      </w:pPr>
      <w:r>
        <w:rPr>
          <w:rFonts w:hint="eastAsia" w:ascii="宋体" w:hAnsi="宋体" w:cs="宋体"/>
          <w:color w:val="000000" w:themeColor="text1"/>
          <w:kern w:val="0"/>
          <w:sz w:val="24"/>
          <w:shd w:val="clear" w:color="auto" w:fill="FFFFFF"/>
          <w:lang w:bidi="ar"/>
          <w14:textFill>
            <w14:solidFill>
              <w14:schemeClr w14:val="tx1"/>
            </w14:solidFill>
          </w14:textFill>
        </w:rPr>
        <w:t>33.4 采购人应在采购合同签订之日起</w:t>
      </w:r>
      <w:r>
        <w:rPr>
          <w:rFonts w:hint="eastAsia" w:ascii="宋体" w:hAnsi="宋体" w:cs="宋体"/>
          <w:color w:val="000000" w:themeColor="text1"/>
          <w:kern w:val="0"/>
          <w:sz w:val="24"/>
          <w:shd w:val="clear" w:color="auto" w:fill="FFFFFF"/>
          <w:lang w:val="en-US" w:eastAsia="zh-CN" w:bidi="ar"/>
          <w14:textFill>
            <w14:solidFill>
              <w14:schemeClr w14:val="tx1"/>
            </w14:solidFill>
          </w14:textFill>
        </w:rPr>
        <w:t>1</w:t>
      </w:r>
      <w:r>
        <w:rPr>
          <w:rFonts w:hint="eastAsia" w:ascii="宋体" w:hAnsi="宋体" w:cs="宋体"/>
          <w:color w:val="000000" w:themeColor="text1"/>
          <w:kern w:val="0"/>
          <w:sz w:val="24"/>
          <w:shd w:val="clear" w:color="auto" w:fill="FFFFFF"/>
          <w:lang w:bidi="ar"/>
          <w14:textFill>
            <w14:solidFill>
              <w14:schemeClr w14:val="tx1"/>
            </w14:solidFill>
          </w14:textFill>
        </w:rPr>
        <w:t>个工作日内将合同副本报同级财政部门备案。</w:t>
      </w:r>
    </w:p>
    <w:p>
      <w:pPr>
        <w:pStyle w:val="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r>
        <w:rPr>
          <w:rFonts w:hint="eastAsia"/>
          <w:color w:val="000000" w:themeColor="text1"/>
          <w14:textFill>
            <w14:solidFill>
              <w14:schemeClr w14:val="tx1"/>
            </w14:solidFill>
          </w14:textFill>
        </w:rPr>
        <w:t>第四章  政府采购合同（主要条款）</w:t>
      </w:r>
      <w:bookmarkEnd w:id="56"/>
    </w:p>
    <w:p>
      <w:pPr>
        <w:pStyle w:val="22"/>
        <w:rPr>
          <w:color w:val="000000" w:themeColor="text1"/>
          <w14:textFill>
            <w14:solidFill>
              <w14:schemeClr w14:val="tx1"/>
            </w14:solidFill>
          </w14:textFill>
        </w:rPr>
      </w:pPr>
      <w:bookmarkStart w:id="57" w:name="_Toc31846"/>
    </w:p>
    <w:p>
      <w:pPr>
        <w:spacing w:line="360" w:lineRule="auto"/>
        <w:ind w:firstLine="482" w:firstLineChars="200"/>
        <w:outlineLvl w:val="0"/>
        <w:rPr>
          <w:rFonts w:hint="eastAsia" w:ascii="宋体" w:hAnsi="宋体"/>
          <w:color w:val="000000" w:themeColor="text1"/>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采购人可根据采购项目的实际情况增减条款和内容）</w:t>
      </w:r>
    </w:p>
    <w:p>
      <w:pPr>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项目名称：                   项目编号：</w:t>
      </w:r>
    </w:p>
    <w:p>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甲方：（采购人）             乙方：（中标人）</w:t>
      </w:r>
    </w:p>
    <w:p>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甲、乙双方根据《中华人民共和国民法典》等法律法规的规定，按照</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（招标编号）的招标结果签订本合同。</w:t>
      </w:r>
    </w:p>
    <w:p>
      <w:pPr>
        <w:spacing w:line="360" w:lineRule="auto"/>
        <w:ind w:firstLine="482" w:firstLineChars="200"/>
        <w:outlineLvl w:val="0"/>
        <w:rPr>
          <w:rFonts w:hint="eastAsia" w:ascii="宋体" w:hAnsi="宋体"/>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1.服务内容：</w:t>
      </w:r>
    </w:p>
    <w:p>
      <w:pPr>
        <w:spacing w:line="360" w:lineRule="auto"/>
        <w:ind w:firstLine="482" w:firstLineChars="200"/>
        <w:outlineLvl w:val="0"/>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2.合同金额</w:t>
      </w:r>
    </w:p>
    <w:p>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本合同金额为人民币（大写）：______元（￥______元）。</w:t>
      </w:r>
    </w:p>
    <w:p>
      <w:pPr>
        <w:spacing w:line="360" w:lineRule="auto"/>
        <w:ind w:firstLine="482" w:firstLineChars="200"/>
        <w:outlineLvl w:val="0"/>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3.服务期限和服务地点</w:t>
      </w:r>
    </w:p>
    <w:p>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3.1服务期限：</w:t>
      </w:r>
    </w:p>
    <w:p>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3.2服务地点：</w:t>
      </w:r>
    </w:p>
    <w:p>
      <w:pPr>
        <w:spacing w:line="360" w:lineRule="auto"/>
        <w:ind w:firstLine="482" w:firstLineChars="200"/>
        <w:rPr>
          <w:rFonts w:hint="default" w:ascii="宋体" w:hAnsi="宋体" w:eastAsia="宋体"/>
          <w:b/>
          <w:color w:val="000000" w:themeColor="text1"/>
          <w:sz w:val="24"/>
          <w:szCs w:val="24"/>
          <w:lang w:val="en-US" w:eastAsia="zh-CN"/>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4.付款方式</w:t>
      </w:r>
      <w:r>
        <w:rPr>
          <w:rFonts w:hint="eastAsia" w:ascii="宋体" w:hAnsi="宋体"/>
          <w:b/>
          <w:color w:val="000000" w:themeColor="text1"/>
          <w:sz w:val="24"/>
          <w:szCs w:val="24"/>
          <w:lang w:val="en-US" w:eastAsia="zh-CN"/>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付款方式：</w:t>
      </w:r>
    </w:p>
    <w:p>
      <w:pPr>
        <w:spacing w:line="360" w:lineRule="auto"/>
        <w:ind w:firstLine="482" w:firstLineChars="200"/>
        <w:outlineLvl w:val="0"/>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5.税费</w:t>
      </w:r>
    </w:p>
    <w:p>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本合同执行中相关的一切税费均由乙方负担。</w:t>
      </w:r>
    </w:p>
    <w:p>
      <w:pPr>
        <w:spacing w:line="360" w:lineRule="auto"/>
        <w:ind w:firstLine="482" w:firstLineChars="200"/>
        <w:outlineLvl w:val="0"/>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6.技术资料</w:t>
      </w:r>
    </w:p>
    <w:p>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没有甲方事先书面同意，乙方不得将由甲方提供的有关合同或任何合同条文、规格、计划、图纸等资料提供给与履行本合同无关的任何其他人</w:t>
      </w:r>
      <w:r>
        <w:rPr>
          <w:rFonts w:hint="eastAsia" w:ascii="宋体" w:hAnsi="宋体"/>
          <w:color w:val="000000" w:themeColor="text1"/>
          <w:sz w:val="24"/>
          <w:szCs w:val="24"/>
          <w:lang w:eastAsia="zh-CN"/>
          <w14:textFill>
            <w14:solidFill>
              <w14:schemeClr w14:val="tx1"/>
            </w14:solidFill>
          </w14:textFill>
        </w:rPr>
        <w:t>，须提供保证</w:t>
      </w:r>
      <w:r>
        <w:rPr>
          <w:rFonts w:hint="eastAsia" w:ascii="宋体" w:hAnsi="宋体"/>
          <w:color w:val="000000" w:themeColor="text1"/>
          <w:sz w:val="24"/>
          <w:szCs w:val="24"/>
          <w14:textFill>
            <w14:solidFill>
              <w14:schemeClr w14:val="tx1"/>
            </w14:solidFill>
          </w14:textFill>
        </w:rPr>
        <w:t>。</w:t>
      </w:r>
    </w:p>
    <w:p>
      <w:pPr>
        <w:spacing w:line="360" w:lineRule="auto"/>
        <w:ind w:firstLine="482" w:firstLineChars="200"/>
        <w:outlineLvl w:val="0"/>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7.知识产权</w:t>
      </w:r>
    </w:p>
    <w:p>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乙方保证所提供的货物或其任何一部分均不会侵犯任何第三方的知识产权。</w:t>
      </w:r>
    </w:p>
    <w:p>
      <w:pPr>
        <w:spacing w:line="360" w:lineRule="auto"/>
        <w:ind w:firstLine="482" w:firstLineChars="200"/>
        <w:outlineLvl w:val="0"/>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8.无产权瑕疵条款</w:t>
      </w:r>
    </w:p>
    <w:p>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乙方保证所提供的服务的所有权完全属于乙方且无任何抵押、查封等产权瑕疵。如有产权瑕疵的，视为乙方违约。乙方应负担由此而产生的一切损失。</w:t>
      </w:r>
    </w:p>
    <w:p>
      <w:pPr>
        <w:spacing w:line="360" w:lineRule="auto"/>
        <w:ind w:firstLine="482" w:firstLineChars="200"/>
        <w:outlineLvl w:val="0"/>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9.履约保证金的收取及退还</w:t>
      </w:r>
    </w:p>
    <w:p>
      <w:pPr>
        <w:spacing w:line="360" w:lineRule="auto"/>
        <w:ind w:firstLine="480" w:firstLineChars="200"/>
        <w:outlineLvl w:val="0"/>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9.1本项目不收取履约保证金。</w:t>
      </w:r>
    </w:p>
    <w:p>
      <w:pPr>
        <w:spacing w:line="360" w:lineRule="auto"/>
        <w:ind w:firstLine="482" w:firstLineChars="200"/>
        <w:outlineLvl w:val="0"/>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10.转包或分包</w:t>
      </w:r>
    </w:p>
    <w:p>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10.1本合同范围的服务乙方不得以任何方式和形式进行转包和分包。</w:t>
      </w:r>
    </w:p>
    <w:p>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10.2乙方如有转包和分包的行为，甲方有权给予终止合同。</w:t>
      </w:r>
    </w:p>
    <w:p>
      <w:pPr>
        <w:spacing w:line="360" w:lineRule="auto"/>
        <w:ind w:firstLine="482" w:firstLineChars="200"/>
        <w:outlineLvl w:val="0"/>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11.质量保证</w:t>
      </w:r>
    </w:p>
    <w:p>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乙方应提供优质服务，保证服务质量，且不能低于合同规定的范围和种类</w:t>
      </w:r>
      <w:r>
        <w:rPr>
          <w:rFonts w:hint="eastAsia" w:ascii="宋体" w:hAnsi="宋体"/>
          <w:color w:val="000000" w:themeColor="text1"/>
          <w:sz w:val="24"/>
          <w:szCs w:val="24"/>
          <w:lang w:eastAsia="zh-CN"/>
          <w14:textFill>
            <w14:solidFill>
              <w14:schemeClr w14:val="tx1"/>
            </w14:solidFill>
          </w14:textFill>
        </w:rPr>
        <w:t>，须提供保证</w:t>
      </w:r>
      <w:r>
        <w:rPr>
          <w:rFonts w:hint="eastAsia" w:ascii="宋体" w:hAnsi="宋体"/>
          <w:color w:val="000000" w:themeColor="text1"/>
          <w:sz w:val="24"/>
          <w:szCs w:val="24"/>
          <w14:textFill>
            <w14:solidFill>
              <w14:schemeClr w14:val="tx1"/>
            </w14:solidFill>
          </w14:textFill>
        </w:rPr>
        <w:t>。</w:t>
      </w:r>
    </w:p>
    <w:p>
      <w:pPr>
        <w:spacing w:line="360" w:lineRule="auto"/>
        <w:ind w:firstLine="482" w:firstLineChars="200"/>
        <w:outlineLvl w:val="0"/>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12.验收</w:t>
      </w:r>
    </w:p>
    <w:p>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验收严格按照招标文件和投标文件规定的标准进行验收</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投标人应提供通过采购人组织的验收承诺</w:t>
      </w:r>
      <w:r>
        <w:rPr>
          <w:rFonts w:hint="eastAsia" w:ascii="宋体" w:hAnsi="宋体"/>
          <w:color w:val="000000" w:themeColor="text1"/>
          <w:sz w:val="24"/>
          <w:szCs w:val="24"/>
          <w14:textFill>
            <w14:solidFill>
              <w14:schemeClr w14:val="tx1"/>
            </w14:solidFill>
          </w14:textFill>
        </w:rPr>
        <w:t>。</w:t>
      </w:r>
    </w:p>
    <w:p>
      <w:pPr>
        <w:spacing w:line="360" w:lineRule="auto"/>
        <w:ind w:firstLine="482" w:firstLineChars="200"/>
        <w:outlineLvl w:val="0"/>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13.甲方的权利和义务</w:t>
      </w:r>
    </w:p>
    <w:p>
      <w:pPr>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13.1</w:t>
      </w:r>
      <w:r>
        <w:rPr>
          <w:rFonts w:hint="eastAsia" w:ascii="宋体" w:hAnsi="宋体"/>
          <w:color w:val="000000" w:themeColor="text1"/>
          <w:sz w:val="24"/>
          <w:szCs w:val="24"/>
          <w14:textFill>
            <w14:solidFill>
              <w14:schemeClr w14:val="tx1"/>
            </w14:solidFill>
          </w14:textFill>
        </w:rPr>
        <w:t>甲方有权对合同规定范围内乙方的服务行为进行监督和检查，拥有监管权。有权定期核对乙方提供服务所配备的人员数量等。对乙方未按照合同履行的部分有权下达整改通知书，并要求乙方限期整改。</w:t>
      </w:r>
    </w:p>
    <w:p>
      <w:pPr>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13.2</w:t>
      </w:r>
      <w:r>
        <w:rPr>
          <w:rFonts w:hint="eastAsia" w:ascii="宋体" w:hAnsi="宋体"/>
          <w:color w:val="000000" w:themeColor="text1"/>
          <w:sz w:val="24"/>
          <w:szCs w:val="24"/>
          <w14:textFill>
            <w14:solidFill>
              <w14:schemeClr w14:val="tx1"/>
            </w14:solidFill>
          </w14:textFill>
        </w:rPr>
        <w:t>甲方有权依据双方签订的考评办法对乙方提供的服务进行定期考评。当考评结果未达到标准时，有权依据考评办法约定的数额扣除履约保证金。</w:t>
      </w:r>
    </w:p>
    <w:p>
      <w:pPr>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13.3</w:t>
      </w:r>
      <w:r>
        <w:rPr>
          <w:rFonts w:hint="eastAsia" w:ascii="宋体" w:hAnsi="宋体"/>
          <w:color w:val="000000" w:themeColor="text1"/>
          <w:sz w:val="24"/>
          <w:szCs w:val="24"/>
          <w14:textFill>
            <w14:solidFill>
              <w14:schemeClr w14:val="tx1"/>
            </w14:solidFill>
          </w14:textFill>
        </w:rPr>
        <w:t>负责检查监督乙方管理工作的实施及制度的执行情况。</w:t>
      </w:r>
    </w:p>
    <w:p>
      <w:pPr>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13.4</w:t>
      </w:r>
      <w:r>
        <w:rPr>
          <w:rFonts w:hint="eastAsia" w:ascii="宋体" w:hAnsi="宋体"/>
          <w:color w:val="000000" w:themeColor="text1"/>
          <w:sz w:val="24"/>
          <w:szCs w:val="24"/>
          <w14:textFill>
            <w14:solidFill>
              <w14:schemeClr w14:val="tx1"/>
            </w14:solidFill>
          </w14:textFill>
        </w:rPr>
        <w:t>国家法律、法规所规定由甲方承担的其它责任。</w:t>
      </w:r>
    </w:p>
    <w:p>
      <w:pPr>
        <w:spacing w:line="360" w:lineRule="auto"/>
        <w:ind w:firstLine="482" w:firstLineChars="200"/>
        <w:outlineLvl w:val="0"/>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14.</w:t>
      </w:r>
      <w:r>
        <w:rPr>
          <w:rFonts w:hint="eastAsia" w:ascii="宋体" w:hAnsi="宋体"/>
          <w:b/>
          <w:color w:val="000000" w:themeColor="text1"/>
          <w:sz w:val="24"/>
          <w:szCs w:val="24"/>
          <w14:textFill>
            <w14:solidFill>
              <w14:schemeClr w14:val="tx1"/>
            </w14:solidFill>
          </w14:textFill>
        </w:rPr>
        <w:t>乙方的权利和义务</w:t>
      </w:r>
    </w:p>
    <w:p>
      <w:pPr>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14.1</w:t>
      </w:r>
      <w:r>
        <w:rPr>
          <w:rFonts w:hint="eastAsia" w:ascii="宋体" w:hAnsi="宋体"/>
          <w:color w:val="000000" w:themeColor="text1"/>
          <w:sz w:val="24"/>
          <w:szCs w:val="24"/>
          <w14:textFill>
            <w14:solidFill>
              <w14:schemeClr w14:val="tx1"/>
            </w14:solidFill>
          </w14:textFill>
        </w:rPr>
        <w:t>对本合同规定的委托服务范围内的项目享有管理权及服务义务。</w:t>
      </w:r>
    </w:p>
    <w:p>
      <w:pPr>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14.2</w:t>
      </w:r>
      <w:r>
        <w:rPr>
          <w:rFonts w:hint="eastAsia" w:ascii="宋体" w:hAnsi="宋体"/>
          <w:color w:val="000000" w:themeColor="text1"/>
          <w:sz w:val="24"/>
          <w:szCs w:val="24"/>
          <w14:textFill>
            <w14:solidFill>
              <w14:schemeClr w14:val="tx1"/>
            </w14:solidFill>
          </w14:textFill>
        </w:rPr>
        <w:t>对甲方下达整改通知书及时配合处理。</w:t>
      </w:r>
    </w:p>
    <w:p>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14.3</w:t>
      </w:r>
      <w:r>
        <w:rPr>
          <w:rFonts w:hint="eastAsia" w:ascii="宋体" w:hAnsi="宋体"/>
          <w:color w:val="000000" w:themeColor="text1"/>
          <w:sz w:val="24"/>
          <w:szCs w:val="24"/>
          <w14:textFill>
            <w14:solidFill>
              <w14:schemeClr w14:val="tx1"/>
            </w14:solidFill>
          </w14:textFill>
        </w:rPr>
        <w:t>接受项目行业管理部门及政府有关部门的指导，接受甲方的监督。</w:t>
      </w:r>
    </w:p>
    <w:p>
      <w:pPr>
        <w:spacing w:line="360" w:lineRule="auto"/>
        <w:ind w:firstLine="480" w:firstLineChars="200"/>
        <w:rPr>
          <w:rFonts w:hint="eastAsia" w:ascii="宋体" w:hAnsi="宋体"/>
          <w:color w:val="000000" w:themeColor="text1"/>
          <w:sz w:val="24"/>
          <w:szCs w:val="24"/>
          <w:highlight w:val="yellow"/>
          <w14:textFill>
            <w14:solidFill>
              <w14:schemeClr w14:val="tx1"/>
            </w14:solidFill>
          </w14:textFill>
        </w:rPr>
      </w:pPr>
      <w:r>
        <w:rPr>
          <w:rFonts w:ascii="宋体" w:hAnsi="宋体"/>
          <w:color w:val="000000" w:themeColor="text1"/>
          <w:sz w:val="24"/>
          <w:szCs w:val="24"/>
          <w14:textFill>
            <w14:solidFill>
              <w14:schemeClr w14:val="tx1"/>
            </w14:solidFill>
          </w14:textFill>
        </w:rPr>
        <w:t>14.4</w:t>
      </w:r>
      <w:r>
        <w:rPr>
          <w:rFonts w:hint="eastAsia" w:ascii="宋体" w:hAnsi="宋体"/>
          <w:color w:val="000000" w:themeColor="text1"/>
          <w:sz w:val="24"/>
          <w:szCs w:val="24"/>
          <w:highlight w:val="none"/>
          <w14:textFill>
            <w14:solidFill>
              <w14:schemeClr w14:val="tx1"/>
            </w14:solidFill>
          </w14:textFill>
        </w:rPr>
        <w:t>成交供应商须在响应文件中承诺项目实施成员准时到岗、恪尽职守的承诺，否则按废</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标处理。</w:t>
      </w:r>
    </w:p>
    <w:p>
      <w:pPr>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14.</w:t>
      </w:r>
      <w:r>
        <w:rPr>
          <w:rFonts w:hint="eastAsia" w:ascii="宋体" w:hAnsi="宋体"/>
          <w:color w:val="000000" w:themeColor="text1"/>
          <w:sz w:val="24"/>
          <w:szCs w:val="24"/>
          <w:lang w:val="en-US" w:eastAsia="zh-CN"/>
          <w14:textFill>
            <w14:solidFill>
              <w14:schemeClr w14:val="tx1"/>
            </w14:solidFill>
          </w14:textFill>
        </w:rPr>
        <w:t>5</w:t>
      </w:r>
      <w:r>
        <w:rPr>
          <w:rFonts w:hint="eastAsia" w:ascii="宋体" w:hAnsi="宋体"/>
          <w:color w:val="000000" w:themeColor="text1"/>
          <w:sz w:val="24"/>
          <w:szCs w:val="24"/>
          <w14:textFill>
            <w14:solidFill>
              <w14:schemeClr w14:val="tx1"/>
            </w14:solidFill>
          </w14:textFill>
        </w:rPr>
        <w:t>国家法律、法规所规定由乙方承担的其它责任。</w:t>
      </w:r>
    </w:p>
    <w:p>
      <w:pPr>
        <w:spacing w:line="360" w:lineRule="auto"/>
        <w:ind w:firstLine="482" w:firstLineChars="200"/>
        <w:outlineLvl w:val="0"/>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15. </w:t>
      </w:r>
      <w:r>
        <w:rPr>
          <w:rFonts w:hint="eastAsia" w:ascii="宋体" w:hAnsi="宋体"/>
          <w:b/>
          <w:color w:val="000000" w:themeColor="text1"/>
          <w:sz w:val="24"/>
          <w:szCs w:val="24"/>
          <w14:textFill>
            <w14:solidFill>
              <w14:schemeClr w14:val="tx1"/>
            </w14:solidFill>
          </w14:textFill>
        </w:rPr>
        <w:t>违约责任</w:t>
      </w:r>
    </w:p>
    <w:p>
      <w:pPr>
        <w:spacing w:line="360" w:lineRule="auto"/>
        <w:ind w:firstLine="480" w:firstLineChars="200"/>
        <w:rPr>
          <w:rFonts w:ascii="宋体" w:hAnsi="宋体" w:eastAsia="宋体" w:cs="Times New Roman"/>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15.1</w:t>
      </w:r>
      <w:r>
        <w:rPr>
          <w:rFonts w:hint="eastAsia" w:ascii="宋体" w:hAnsi="宋体" w:eastAsia="宋体" w:cs="Times New Roman"/>
          <w:color w:val="000000" w:themeColor="text1"/>
          <w:sz w:val="24"/>
          <w:szCs w:val="24"/>
          <w14:textFill>
            <w14:solidFill>
              <w14:schemeClr w14:val="tx1"/>
            </w14:solidFill>
          </w14:textFill>
        </w:rPr>
        <w:t>甲乙双方必须遵守本合同并执行合同中的各项规定，保证本合同的正常履行。</w:t>
      </w:r>
    </w:p>
    <w:p>
      <w:pPr>
        <w:spacing w:line="360" w:lineRule="auto"/>
        <w:ind w:firstLine="480" w:firstLineChars="200"/>
        <w:rPr>
          <w:rFonts w:hint="eastAsia" w:ascii="宋体" w:hAnsi="宋体" w:eastAsia="宋体" w:cs="Times New Roman"/>
          <w:color w:val="000000" w:themeColor="text1"/>
          <w:sz w:val="24"/>
          <w:szCs w:val="24"/>
          <w:lang w:eastAsia="zh-CN"/>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15.2</w:t>
      </w:r>
      <w:r>
        <w:rPr>
          <w:rFonts w:hint="eastAsia" w:ascii="宋体" w:hAnsi="宋体" w:eastAsia="宋体" w:cs="Times New Roman"/>
          <w:color w:val="000000" w:themeColor="text1"/>
          <w:sz w:val="24"/>
          <w:szCs w:val="24"/>
          <w14:textFill>
            <w14:solidFill>
              <w14:schemeClr w14:val="tx1"/>
            </w14:solidFill>
          </w14:textFill>
        </w:rPr>
        <w:t>如因乙方工作人员在履行职务过程中的疏忽、失职、过错等故意或者过失原因给甲方造成损失或侵害，包括但不限于甲方本身的财产损失、由此而导致的甲方对任何第三方的法律责任等，乙方对此均应承担全部的赔偿责任。</w:t>
      </w:r>
      <w:r>
        <w:rPr>
          <w:rFonts w:hint="eastAsia" w:ascii="宋体" w:hAnsi="宋体" w:eastAsia="宋体" w:cs="Times New Roman"/>
          <w:color w:val="000000" w:themeColor="text1"/>
          <w:sz w:val="24"/>
          <w:szCs w:val="24"/>
          <w:lang w:eastAsia="zh-CN"/>
          <w14:textFill>
            <w14:solidFill>
              <w14:schemeClr w14:val="tx1"/>
            </w14:solidFill>
          </w14:textFill>
        </w:rPr>
        <w:t>投标人需在响应文件中作出保证。</w:t>
      </w:r>
    </w:p>
    <w:p>
      <w:pPr>
        <w:spacing w:line="360" w:lineRule="auto"/>
        <w:ind w:firstLine="482" w:firstLineChars="200"/>
        <w:outlineLvl w:val="0"/>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16.不可抗力事件处理</w:t>
      </w:r>
    </w:p>
    <w:p>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16.1因不可抗力造成违约的，遭受不可抗力一方应及时向对方通报不能履行或不能完全履行的理由，并在随后取得有关权威机构出具的证明后的15日内向另一方提供不可抗力发生以及持续期间的充分证据。基本于以上行为，允许遭受不可抗力一方延期履行、部分履行或者不履行合同，并根据情况可部分或全部免于承担违约责任。</w:t>
      </w:r>
    </w:p>
    <w:p>
      <w:pPr>
        <w:widowControl/>
        <w:wordWrap w:val="0"/>
        <w:spacing w:line="400" w:lineRule="exact"/>
        <w:ind w:firstLine="480" w:firstLineChars="200"/>
        <w:jc w:val="left"/>
        <w:rPr>
          <w:rFonts w:hint="eastAsia" w:ascii="宋体" w:hAnsi="宋体" w:cs="宋体"/>
          <w:color w:val="000000" w:themeColor="text1"/>
          <w:kern w:val="0"/>
          <w:sz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16.2 本合同中的不可抗力指不能预见、不能避免并不能克服的客观情况。包括但不限于：自然灾害如地震、台风、洪水、火灾；政府行为、法律规定或其适用的变化或者其他任何无法预见、避免或者控制的事件。</w:t>
      </w:r>
      <w:r>
        <w:rPr>
          <w:rFonts w:hint="eastAsia" w:ascii="宋体" w:hAnsi="宋体" w:cs="宋体"/>
          <w:color w:val="000000" w:themeColor="text1"/>
          <w:kern w:val="0"/>
          <w:sz w:val="24"/>
          <w:lang w:eastAsia="zh-CN"/>
          <w14:textFill>
            <w14:solidFill>
              <w14:schemeClr w14:val="tx1"/>
            </w14:solidFill>
          </w14:textFill>
        </w:rPr>
        <w:t>为应对风险，投标人应承诺为项目组所有成员购买人身意外险。</w:t>
      </w:r>
    </w:p>
    <w:p>
      <w:pPr>
        <w:spacing w:line="360" w:lineRule="auto"/>
        <w:ind w:firstLine="482" w:firstLineChars="200"/>
        <w:outlineLvl w:val="0"/>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17.合同纠纷处理</w:t>
      </w:r>
    </w:p>
    <w:p>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因本合同或与本合同有关的一切事项发生争议，由双方友好协商解决。协商不成的，任何一方均可选择以下方式解决：</w:t>
      </w:r>
    </w:p>
    <w:p>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17.1 向甲方所在地仲裁委员会申请仲裁。</w:t>
      </w:r>
    </w:p>
    <w:p>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17.2 向合同签订地人民法院提起诉讼。</w:t>
      </w:r>
    </w:p>
    <w:p>
      <w:pPr>
        <w:spacing w:line="360" w:lineRule="auto"/>
        <w:ind w:firstLine="482" w:firstLineChars="200"/>
        <w:outlineLvl w:val="0"/>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18.违约解除合同</w:t>
      </w:r>
    </w:p>
    <w:p>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18.1违反本合同第10条的规定的。</w:t>
      </w:r>
    </w:p>
    <w:p>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18.2 乙方未能履行合同规定的其它主要义务的。</w:t>
      </w:r>
    </w:p>
    <w:p>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18.3 在本合同履行过程中有腐败和欺诈行为的。</w:t>
      </w:r>
    </w:p>
    <w:p>
      <w:pPr>
        <w:spacing w:line="360" w:lineRule="auto"/>
        <w:ind w:firstLine="482" w:firstLineChars="200"/>
        <w:outlineLvl w:val="0"/>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19.其他约定</w:t>
      </w:r>
    </w:p>
    <w:p>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19.1 本采购项目的招标文件、中标供应商的投标文件以及相关的澄清确认函（如果有的话）均为本合同不可分割的一部分，与本合同具有同等法律效力。</w:t>
      </w:r>
    </w:p>
    <w:p>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19.2 本合同未尽事宜，双方另行补充。</w:t>
      </w:r>
    </w:p>
    <w:p>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19.3本合同正本一式</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份，具有同等法律效力，甲、乙双方各执一份。自采购合同签订之日起</w:t>
      </w:r>
      <w:r>
        <w:rPr>
          <w:rFonts w:hint="eastAsia" w:ascii="宋体" w:hAnsi="宋体"/>
          <w:color w:val="000000" w:themeColor="text1"/>
          <w:sz w:val="24"/>
          <w:szCs w:val="24"/>
          <w:lang w:val="en-US" w:eastAsia="zh-CN"/>
          <w14:textFill>
            <w14:solidFill>
              <w14:schemeClr w14:val="tx1"/>
            </w14:solidFill>
          </w14:textFill>
        </w:rPr>
        <w:t>1</w:t>
      </w:r>
      <w:r>
        <w:rPr>
          <w:rFonts w:hint="eastAsia" w:ascii="宋体" w:hAnsi="宋体"/>
          <w:color w:val="000000" w:themeColor="text1"/>
          <w:sz w:val="24"/>
          <w:szCs w:val="24"/>
          <w14:textFill>
            <w14:solidFill>
              <w14:schemeClr w14:val="tx1"/>
            </w14:solidFill>
          </w14:textFill>
        </w:rPr>
        <w:t>个工作日内，甲方</w:t>
      </w:r>
      <w:r>
        <w:rPr>
          <w:rFonts w:hint="eastAsia" w:ascii="宋体" w:hAnsi="宋体"/>
          <w:color w:val="000000" w:themeColor="text1"/>
          <w:sz w:val="24"/>
          <w:szCs w:val="24"/>
          <w:lang w:eastAsia="zh-CN"/>
          <w14:textFill>
            <w14:solidFill>
              <w14:schemeClr w14:val="tx1"/>
            </w14:solidFill>
          </w14:textFill>
        </w:rPr>
        <w:t>在河南省政府采购网进行合同公告及备案</w:t>
      </w:r>
      <w:r>
        <w:rPr>
          <w:rFonts w:hint="eastAsia" w:ascii="宋体" w:hAnsi="宋体"/>
          <w:color w:val="000000" w:themeColor="text1"/>
          <w:sz w:val="24"/>
          <w:szCs w:val="24"/>
          <w14:textFill>
            <w14:solidFill>
              <w14:schemeClr w14:val="tx1"/>
            </w14:solidFill>
          </w14:textFill>
        </w:rPr>
        <w:t>。</w:t>
      </w:r>
    </w:p>
    <w:p>
      <w:pPr>
        <w:pStyle w:val="22"/>
        <w:ind w:firstLine="480" w:firstLineChars="200"/>
        <w:rPr>
          <w:rFonts w:hint="default" w:eastAsia="宋体"/>
          <w:color w:val="000000" w:themeColor="text1"/>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19.4合同签订后，采购人及时登陆河南省政府采购网对采购代理机构进行信用评价。</w:t>
      </w:r>
    </w:p>
    <w:p>
      <w:pPr>
        <w:widowControl/>
        <w:wordWrap w:val="0"/>
        <w:spacing w:line="360" w:lineRule="auto"/>
        <w:ind w:firstLine="482" w:firstLineChars="200"/>
        <w:jc w:val="left"/>
        <w:outlineLvl w:val="0"/>
        <w:rPr>
          <w:rFonts w:hint="eastAsia" w:ascii="宋体" w:hAnsi="宋体" w:cs="宋体"/>
          <w:b/>
          <w:color w:val="000000" w:themeColor="text1"/>
          <w:kern w:val="0"/>
          <w:sz w:val="24"/>
          <w:szCs w:val="24"/>
          <w14:textFill>
            <w14:solidFill>
              <w14:schemeClr w14:val="tx1"/>
            </w14:solidFill>
          </w14:textFill>
        </w:rPr>
      </w:pPr>
      <w:r>
        <w:rPr>
          <w:rFonts w:hint="eastAsia" w:ascii="宋体" w:hAnsi="宋体" w:cs="宋体"/>
          <w:b/>
          <w:color w:val="000000" w:themeColor="text1"/>
          <w:kern w:val="0"/>
          <w:sz w:val="24"/>
          <w:szCs w:val="24"/>
          <w14:textFill>
            <w14:solidFill>
              <w14:schemeClr w14:val="tx1"/>
            </w14:solidFill>
          </w14:textFill>
        </w:rPr>
        <w:t>20.附件</w:t>
      </w:r>
    </w:p>
    <w:p>
      <w:pPr>
        <w:widowControl/>
        <w:wordWrap w:val="0"/>
        <w:spacing w:line="360" w:lineRule="auto"/>
        <w:ind w:firstLine="480" w:firstLineChars="200"/>
        <w:jc w:val="left"/>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甲    方：                            乙    方：</w:t>
      </w:r>
    </w:p>
    <w:p>
      <w:pPr>
        <w:widowControl/>
        <w:wordWrap w:val="0"/>
        <w:spacing w:line="360" w:lineRule="auto"/>
        <w:ind w:firstLine="480" w:firstLineChars="200"/>
        <w:jc w:val="left"/>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单位地址：                            单位地址：</w:t>
      </w:r>
    </w:p>
    <w:p>
      <w:pPr>
        <w:widowControl/>
        <w:wordWrap w:val="0"/>
        <w:spacing w:line="360" w:lineRule="auto"/>
        <w:ind w:firstLine="480" w:firstLineChars="200"/>
        <w:jc w:val="left"/>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法定代表人：                          法定代表人：</w:t>
      </w:r>
    </w:p>
    <w:p>
      <w:pPr>
        <w:widowControl/>
        <w:wordWrap w:val="0"/>
        <w:spacing w:line="360" w:lineRule="auto"/>
        <w:ind w:firstLine="480" w:firstLineChars="200"/>
        <w:jc w:val="left"/>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委托代理人：                          委托代理人：</w:t>
      </w:r>
    </w:p>
    <w:p>
      <w:pPr>
        <w:widowControl/>
        <w:wordWrap w:val="0"/>
        <w:spacing w:line="360" w:lineRule="auto"/>
        <w:ind w:firstLine="480" w:firstLineChars="200"/>
        <w:jc w:val="left"/>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电    话：                            电    话：</w:t>
      </w:r>
    </w:p>
    <w:p>
      <w:pPr>
        <w:widowControl/>
        <w:wordWrap w:val="0"/>
        <w:snapToGrid w:val="0"/>
        <w:spacing w:line="360" w:lineRule="auto"/>
        <w:ind w:firstLine="480" w:firstLineChars="200"/>
        <w:jc w:val="left"/>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                 签订日期：</w:t>
      </w:r>
      <w:r>
        <w:rPr>
          <w:rFonts w:hint="eastAsia" w:ascii="宋体" w:hAnsi="宋体" w:cs="宋体"/>
          <w:bCs/>
          <w:color w:val="000000" w:themeColor="text1"/>
          <w:kern w:val="0"/>
          <w:sz w:val="24"/>
          <w:szCs w:val="24"/>
          <w14:textFill>
            <w14:solidFill>
              <w14:schemeClr w14:val="tx1"/>
            </w14:solidFill>
          </w14:textFill>
        </w:rPr>
        <w:t xml:space="preserve"> </w:t>
      </w:r>
      <w:r>
        <w:rPr>
          <w:rFonts w:hint="eastAsia" w:ascii="宋体" w:hAnsi="宋体" w:cs="宋体"/>
          <w:color w:val="000000" w:themeColor="text1"/>
          <w:kern w:val="0"/>
          <w:sz w:val="24"/>
          <w:szCs w:val="24"/>
          <w14:textFill>
            <w14:solidFill>
              <w14:schemeClr w14:val="tx1"/>
            </w14:solidFill>
          </w14:textFill>
        </w:rPr>
        <w:t>年  月  日</w:t>
      </w:r>
    </w:p>
    <w:p>
      <w:pPr>
        <w:pStyle w:val="22"/>
        <w:rPr>
          <w:rFonts w:hint="eastAsia" w:ascii="宋体" w:hAnsi="宋体" w:cs="宋体"/>
          <w:color w:val="000000" w:themeColor="text1"/>
          <w:kern w:val="0"/>
          <w:sz w:val="24"/>
          <w:szCs w:val="24"/>
          <w14:textFill>
            <w14:solidFill>
              <w14:schemeClr w14:val="tx1"/>
            </w14:solidFill>
          </w14:textFill>
        </w:rPr>
      </w:pPr>
    </w:p>
    <w:p>
      <w:pPr>
        <w:pStyle w:val="2"/>
        <w:rPr>
          <w:rFonts w:hint="eastAsia" w:ascii="宋体" w:hAnsi="宋体" w:cs="宋体"/>
          <w:color w:val="000000" w:themeColor="text1"/>
          <w:kern w:val="0"/>
          <w:sz w:val="24"/>
          <w:szCs w:val="24"/>
          <w14:textFill>
            <w14:solidFill>
              <w14:schemeClr w14:val="tx1"/>
            </w14:solidFill>
          </w14:textFill>
        </w:rPr>
      </w:pPr>
    </w:p>
    <w:p>
      <w:pPr>
        <w:rPr>
          <w:rFonts w:hint="eastAsia"/>
          <w:color w:val="000000" w:themeColor="text1"/>
          <w14:textFill>
            <w14:solidFill>
              <w14:schemeClr w14:val="tx1"/>
            </w14:solidFill>
          </w14:textFill>
        </w:rPr>
      </w:pPr>
    </w:p>
    <w:p>
      <w:pPr>
        <w:pStyle w:val="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第五章  响应性文件格式</w:t>
      </w:r>
      <w:bookmarkEnd w:id="57"/>
    </w:p>
    <w:p>
      <w:pPr>
        <w:spacing w:line="360" w:lineRule="auto"/>
        <w:jc w:val="center"/>
        <w:rPr>
          <w:rFonts w:hint="eastAsia" w:ascii="宋体" w:hAnsi="宋体" w:cs="宋体"/>
          <w:b/>
          <w:color w:val="000000" w:themeColor="text1"/>
          <w:kern w:val="0"/>
          <w:sz w:val="32"/>
          <w:szCs w:val="32"/>
          <w14:textFill>
            <w14:solidFill>
              <w14:schemeClr w14:val="tx1"/>
            </w14:solidFill>
          </w14:textFill>
        </w:rPr>
      </w:pPr>
    </w:p>
    <w:p>
      <w:pPr>
        <w:spacing w:line="360" w:lineRule="auto"/>
        <w:jc w:val="center"/>
        <w:outlineLvl w:val="0"/>
        <w:rPr>
          <w:rFonts w:hint="eastAsia" w:ascii="宋体" w:hAnsi="宋体" w:cs="宋体"/>
          <w:b/>
          <w:color w:val="000000" w:themeColor="text1"/>
          <w:kern w:val="0"/>
          <w:sz w:val="32"/>
          <w:szCs w:val="32"/>
          <w14:textFill>
            <w14:solidFill>
              <w14:schemeClr w14:val="tx1"/>
            </w14:solidFill>
          </w14:textFill>
        </w:rPr>
      </w:pPr>
      <w:bookmarkStart w:id="58" w:name="_Toc819"/>
      <w:r>
        <w:rPr>
          <w:rFonts w:hint="eastAsia" w:ascii="宋体" w:hAnsi="宋体" w:cs="宋体"/>
          <w:b/>
          <w:color w:val="000000" w:themeColor="text1"/>
          <w:kern w:val="0"/>
          <w:sz w:val="32"/>
          <w:szCs w:val="32"/>
          <w14:textFill>
            <w14:solidFill>
              <w14:schemeClr w14:val="tx1"/>
            </w14:solidFill>
          </w14:textFill>
        </w:rPr>
        <w:t>竞争性谈判响应性文件封面</w:t>
      </w:r>
      <w:bookmarkEnd w:id="58"/>
    </w:p>
    <w:p>
      <w:pPr>
        <w:widowControl/>
        <w:snapToGrid w:val="0"/>
        <w:spacing w:before="100" w:after="100" w:line="360" w:lineRule="auto"/>
        <w:ind w:firstLine="1580" w:firstLineChars="494"/>
        <w:jc w:val="right"/>
        <w:rPr>
          <w:rFonts w:hint="eastAsia" w:ascii="宋体" w:hAnsi="宋体" w:cs="宋体"/>
          <w:color w:val="000000" w:themeColor="text1"/>
          <w:kern w:val="0"/>
          <w:sz w:val="32"/>
          <w:szCs w:val="32"/>
          <w14:textFill>
            <w14:solidFill>
              <w14:schemeClr w14:val="tx1"/>
            </w14:solidFill>
          </w14:textFill>
        </w:rPr>
      </w:pPr>
    </w:p>
    <w:p>
      <w:pPr>
        <w:pStyle w:val="39"/>
        <w:rPr>
          <w:rFonts w:hint="eastAsia"/>
          <w:color w:val="000000" w:themeColor="text1"/>
          <w14:textFill>
            <w14:solidFill>
              <w14:schemeClr w14:val="tx1"/>
            </w14:solidFill>
          </w14:textFill>
        </w:rPr>
      </w:pPr>
    </w:p>
    <w:p>
      <w:pPr>
        <w:pStyle w:val="39"/>
        <w:rPr>
          <w:rFonts w:hint="eastAsia"/>
          <w:color w:val="000000" w:themeColor="text1"/>
          <w14:textFill>
            <w14:solidFill>
              <w14:schemeClr w14:val="tx1"/>
            </w14:solidFill>
          </w14:textFill>
        </w:rPr>
      </w:pPr>
    </w:p>
    <w:p>
      <w:pPr>
        <w:widowControl/>
        <w:wordWrap w:val="0"/>
        <w:snapToGrid w:val="0"/>
        <w:spacing w:before="100" w:after="100" w:line="360" w:lineRule="auto"/>
        <w:ind w:firstLine="640" w:firstLineChars="200"/>
        <w:jc w:val="center"/>
        <w:outlineLvl w:val="0"/>
        <w:rPr>
          <w:rFonts w:hint="eastAsia" w:ascii="宋体" w:hAnsi="宋体" w:cs="宋体"/>
          <w:color w:val="000000" w:themeColor="text1"/>
          <w:kern w:val="0"/>
          <w:sz w:val="32"/>
          <w:szCs w:val="32"/>
          <w:u w:val="single"/>
          <w14:textFill>
            <w14:solidFill>
              <w14:schemeClr w14:val="tx1"/>
            </w14:solidFill>
          </w14:textFill>
        </w:rPr>
      </w:pPr>
      <w:r>
        <w:rPr>
          <w:rFonts w:hint="eastAsia" w:ascii="宋体" w:hAnsi="宋体" w:cs="宋体"/>
          <w:color w:val="000000" w:themeColor="text1"/>
          <w:kern w:val="0"/>
          <w:sz w:val="32"/>
          <w:szCs w:val="32"/>
          <w:u w:val="single"/>
          <w14:textFill>
            <w14:solidFill>
              <w14:schemeClr w14:val="tx1"/>
            </w14:solidFill>
          </w14:textFill>
        </w:rPr>
        <w:t xml:space="preserve">           </w:t>
      </w:r>
      <w:bookmarkStart w:id="59" w:name="_Toc32065"/>
      <w:r>
        <w:rPr>
          <w:rFonts w:hint="eastAsia" w:ascii="宋体" w:hAnsi="宋体" w:cs="宋体"/>
          <w:color w:val="000000" w:themeColor="text1"/>
          <w:kern w:val="0"/>
          <w:sz w:val="32"/>
          <w:szCs w:val="32"/>
          <w:u w:val="single"/>
          <w14:textFill>
            <w14:solidFill>
              <w14:schemeClr w14:val="tx1"/>
            </w14:solidFill>
          </w14:textFill>
        </w:rPr>
        <w:t>（项 目 名 称）</w:t>
      </w:r>
      <w:bookmarkEnd w:id="59"/>
      <w:r>
        <w:rPr>
          <w:rFonts w:hint="eastAsia" w:ascii="宋体" w:hAnsi="宋体" w:cs="宋体"/>
          <w:color w:val="000000" w:themeColor="text1"/>
          <w:kern w:val="0"/>
          <w:sz w:val="32"/>
          <w:szCs w:val="32"/>
          <w:u w:val="single"/>
          <w14:textFill>
            <w14:solidFill>
              <w14:schemeClr w14:val="tx1"/>
            </w14:solidFill>
          </w14:textFill>
        </w:rPr>
        <w:t xml:space="preserve">           </w:t>
      </w:r>
    </w:p>
    <w:p>
      <w:pPr>
        <w:pStyle w:val="39"/>
        <w:rPr>
          <w:rFonts w:hint="eastAsia"/>
          <w:color w:val="000000" w:themeColor="text1"/>
          <w14:textFill>
            <w14:solidFill>
              <w14:schemeClr w14:val="tx1"/>
            </w14:solidFill>
          </w14:textFill>
        </w:rPr>
      </w:pPr>
    </w:p>
    <w:p>
      <w:pPr>
        <w:pStyle w:val="39"/>
        <w:ind w:firstLine="4480" w:firstLineChars="1600"/>
        <w:rPr>
          <w:rFonts w:hint="eastAsia"/>
          <w:color w:val="000000" w:themeColor="text1"/>
          <w:sz w:val="28"/>
          <w:szCs w:val="28"/>
          <w14:textFill>
            <w14:solidFill>
              <w14:schemeClr w14:val="tx1"/>
            </w14:solidFill>
          </w14:textFill>
        </w:rPr>
      </w:pPr>
    </w:p>
    <w:p>
      <w:pPr>
        <w:pStyle w:val="39"/>
        <w:ind w:firstLine="4480" w:firstLineChars="1600"/>
        <w:rPr>
          <w:rFonts w:hint="eastAsia"/>
          <w:color w:val="000000" w:themeColor="text1"/>
          <w:sz w:val="28"/>
          <w:szCs w:val="28"/>
          <w14:textFill>
            <w14:solidFill>
              <w14:schemeClr w14:val="tx1"/>
            </w14:solidFill>
          </w14:textFill>
        </w:rPr>
      </w:pPr>
    </w:p>
    <w:p>
      <w:pPr>
        <w:pStyle w:val="39"/>
        <w:ind w:firstLine="4800" w:firstLineChars="2000"/>
        <w:rPr>
          <w:color w:val="000000" w:themeColor="text1"/>
          <w14:textFill>
            <w14:solidFill>
              <w14:schemeClr w14:val="tx1"/>
            </w14:solidFill>
          </w14:textFill>
        </w:rPr>
      </w:pPr>
    </w:p>
    <w:p>
      <w:pPr>
        <w:widowControl/>
        <w:wordWrap w:val="0"/>
        <w:snapToGrid w:val="0"/>
        <w:spacing w:before="100" w:after="100" w:line="360" w:lineRule="auto"/>
        <w:ind w:firstLine="3200" w:firstLineChars="1000"/>
        <w:outlineLvl w:val="0"/>
        <w:rPr>
          <w:rFonts w:hint="eastAsia" w:ascii="宋体" w:hAnsi="宋体" w:cs="宋体"/>
          <w:color w:val="000000" w:themeColor="text1"/>
          <w:kern w:val="0"/>
          <w:sz w:val="32"/>
          <w:szCs w:val="32"/>
          <w14:textFill>
            <w14:solidFill>
              <w14:schemeClr w14:val="tx1"/>
            </w14:solidFill>
          </w14:textFill>
        </w:rPr>
      </w:pPr>
      <w:bookmarkStart w:id="60" w:name="_Toc2539"/>
      <w:r>
        <w:rPr>
          <w:rFonts w:hint="eastAsia" w:ascii="宋体" w:hAnsi="宋体" w:cs="宋体"/>
          <w:color w:val="000000" w:themeColor="text1"/>
          <w:kern w:val="0"/>
          <w:sz w:val="32"/>
          <w:szCs w:val="32"/>
          <w14:textFill>
            <w14:solidFill>
              <w14:schemeClr w14:val="tx1"/>
            </w14:solidFill>
          </w14:textFill>
        </w:rPr>
        <w:t>竞争性谈判响应性文件</w:t>
      </w:r>
      <w:bookmarkEnd w:id="60"/>
    </w:p>
    <w:p>
      <w:pPr>
        <w:widowControl/>
        <w:wordWrap w:val="0"/>
        <w:snapToGrid w:val="0"/>
        <w:spacing w:before="100" w:after="100" w:line="360" w:lineRule="auto"/>
        <w:ind w:firstLine="1580" w:firstLineChars="494"/>
        <w:jc w:val="left"/>
        <w:rPr>
          <w:rFonts w:hint="eastAsia" w:ascii="宋体" w:hAnsi="宋体" w:cs="宋体"/>
          <w:color w:val="000000" w:themeColor="text1"/>
          <w:kern w:val="0"/>
          <w:sz w:val="32"/>
          <w:szCs w:val="32"/>
          <w14:textFill>
            <w14:solidFill>
              <w14:schemeClr w14:val="tx1"/>
            </w14:solidFill>
          </w14:textFill>
        </w:rPr>
      </w:pPr>
    </w:p>
    <w:p>
      <w:pPr>
        <w:widowControl/>
        <w:wordWrap w:val="0"/>
        <w:snapToGrid w:val="0"/>
        <w:spacing w:before="100" w:after="100" w:line="360" w:lineRule="auto"/>
        <w:ind w:firstLine="1580" w:firstLineChars="494"/>
        <w:jc w:val="left"/>
        <w:rPr>
          <w:rFonts w:hint="eastAsia" w:ascii="宋体" w:hAnsi="宋体" w:cs="宋体"/>
          <w:color w:val="000000" w:themeColor="text1"/>
          <w:kern w:val="0"/>
          <w:sz w:val="32"/>
          <w:szCs w:val="32"/>
          <w14:textFill>
            <w14:solidFill>
              <w14:schemeClr w14:val="tx1"/>
            </w14:solidFill>
          </w14:textFill>
        </w:rPr>
      </w:pPr>
    </w:p>
    <w:p>
      <w:pPr>
        <w:widowControl/>
        <w:wordWrap w:val="0"/>
        <w:snapToGrid w:val="0"/>
        <w:spacing w:before="100" w:after="100" w:line="360" w:lineRule="auto"/>
        <w:ind w:firstLine="1580" w:firstLineChars="494"/>
        <w:jc w:val="left"/>
        <w:rPr>
          <w:rFonts w:hint="eastAsia" w:ascii="宋体" w:hAnsi="宋体" w:cs="宋体"/>
          <w:color w:val="000000" w:themeColor="text1"/>
          <w:kern w:val="0"/>
          <w:sz w:val="32"/>
          <w:szCs w:val="32"/>
          <w14:textFill>
            <w14:solidFill>
              <w14:schemeClr w14:val="tx1"/>
            </w14:solidFill>
          </w14:textFill>
        </w:rPr>
      </w:pPr>
    </w:p>
    <w:p>
      <w:pPr>
        <w:widowControl/>
        <w:wordWrap w:val="0"/>
        <w:snapToGrid w:val="0"/>
        <w:spacing w:before="100" w:after="100" w:line="360" w:lineRule="auto"/>
        <w:jc w:val="left"/>
        <w:rPr>
          <w:rFonts w:hint="eastAsia" w:ascii="宋体" w:hAnsi="宋体" w:cs="宋体"/>
          <w:color w:val="000000" w:themeColor="text1"/>
          <w:kern w:val="0"/>
          <w:sz w:val="32"/>
          <w:szCs w:val="32"/>
          <w14:textFill>
            <w14:solidFill>
              <w14:schemeClr w14:val="tx1"/>
            </w14:solidFill>
          </w14:textFill>
        </w:rPr>
      </w:pPr>
    </w:p>
    <w:p>
      <w:pPr>
        <w:widowControl/>
        <w:wordWrap w:val="0"/>
        <w:snapToGrid w:val="0"/>
        <w:spacing w:before="100" w:after="100" w:line="360" w:lineRule="auto"/>
        <w:ind w:firstLine="1580" w:firstLineChars="494"/>
        <w:jc w:val="left"/>
        <w:outlineLvl w:val="0"/>
        <w:rPr>
          <w:rFonts w:hint="eastAsia" w:ascii="宋体" w:hAnsi="宋体" w:cs="宋体"/>
          <w:color w:val="000000" w:themeColor="text1"/>
          <w:kern w:val="0"/>
          <w:sz w:val="32"/>
          <w:szCs w:val="32"/>
          <w14:textFill>
            <w14:solidFill>
              <w14:schemeClr w14:val="tx1"/>
            </w14:solidFill>
          </w14:textFill>
        </w:rPr>
      </w:pPr>
      <w:bookmarkStart w:id="61" w:name="_Toc16606"/>
      <w:r>
        <w:rPr>
          <w:rFonts w:hint="eastAsia" w:ascii="宋体" w:hAnsi="宋体" w:cs="宋体"/>
          <w:color w:val="000000" w:themeColor="text1"/>
          <w:kern w:val="0"/>
          <w:sz w:val="32"/>
          <w:szCs w:val="32"/>
          <w14:textFill>
            <w14:solidFill>
              <w14:schemeClr w14:val="tx1"/>
            </w14:solidFill>
          </w14:textFill>
        </w:rPr>
        <w:t>项 目 编 号：</w:t>
      </w:r>
      <w:bookmarkEnd w:id="61"/>
      <w:r>
        <w:rPr>
          <w:rFonts w:hint="eastAsia" w:ascii="宋体" w:hAnsi="宋体" w:cs="宋体"/>
          <w:color w:val="000000" w:themeColor="text1"/>
          <w:kern w:val="0"/>
          <w:sz w:val="32"/>
          <w:szCs w:val="32"/>
          <w:u w:val="single"/>
          <w14:textFill>
            <w14:solidFill>
              <w14:schemeClr w14:val="tx1"/>
            </w14:solidFill>
          </w14:textFill>
        </w:rPr>
        <w:t xml:space="preserve">               </w:t>
      </w:r>
    </w:p>
    <w:p>
      <w:pPr>
        <w:widowControl/>
        <w:wordWrap w:val="0"/>
        <w:snapToGrid w:val="0"/>
        <w:spacing w:before="100" w:after="100" w:line="360" w:lineRule="auto"/>
        <w:ind w:firstLine="640" w:firstLineChars="200"/>
        <w:jc w:val="left"/>
        <w:outlineLvl w:val="0"/>
        <w:rPr>
          <w:rFonts w:hint="eastAsia" w:ascii="宋体" w:hAnsi="宋体" w:cs="宋体"/>
          <w:color w:val="000000" w:themeColor="text1"/>
          <w:kern w:val="0"/>
          <w:sz w:val="32"/>
          <w:szCs w:val="32"/>
          <w14:textFill>
            <w14:solidFill>
              <w14:schemeClr w14:val="tx1"/>
            </w14:solidFill>
          </w14:textFill>
        </w:rPr>
      </w:pPr>
      <w:r>
        <w:rPr>
          <w:rFonts w:hint="eastAsia" w:ascii="宋体" w:hAnsi="宋体" w:cs="宋体"/>
          <w:color w:val="000000" w:themeColor="text1"/>
          <w:kern w:val="0"/>
          <w:sz w:val="32"/>
          <w:szCs w:val="32"/>
          <w14:textFill>
            <w14:solidFill>
              <w14:schemeClr w14:val="tx1"/>
            </w14:solidFill>
          </w14:textFill>
        </w:rPr>
        <w:t xml:space="preserve">      </w:t>
      </w:r>
      <w:bookmarkStart w:id="62" w:name="_Toc23774"/>
      <w:r>
        <w:rPr>
          <w:rFonts w:hint="eastAsia" w:ascii="宋体" w:hAnsi="宋体" w:cs="宋体"/>
          <w:color w:val="000000" w:themeColor="text1"/>
          <w:kern w:val="0"/>
          <w:sz w:val="32"/>
          <w:szCs w:val="32"/>
          <w14:textFill>
            <w14:solidFill>
              <w14:schemeClr w14:val="tx1"/>
            </w14:solidFill>
          </w14:textFill>
        </w:rPr>
        <w:t>供应商名称 ：</w:t>
      </w:r>
      <w:r>
        <w:rPr>
          <w:rFonts w:hint="eastAsia" w:ascii="宋体" w:hAnsi="宋体" w:cs="宋体"/>
          <w:color w:val="000000" w:themeColor="text1"/>
          <w:kern w:val="0"/>
          <w:sz w:val="32"/>
          <w:szCs w:val="32"/>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（全称并加盖公章）</w:t>
      </w:r>
      <w:bookmarkEnd w:id="62"/>
    </w:p>
    <w:p>
      <w:pPr>
        <w:widowControl/>
        <w:wordWrap w:val="0"/>
        <w:snapToGrid w:val="0"/>
        <w:spacing w:before="100" w:after="100" w:line="360" w:lineRule="auto"/>
        <w:ind w:firstLine="640" w:firstLineChars="200"/>
        <w:jc w:val="left"/>
        <w:outlineLvl w:val="0"/>
        <w:rPr>
          <w:rFonts w:hint="eastAsia" w:ascii="宋体" w:hAnsi="宋体" w:cs="宋体"/>
          <w:color w:val="000000" w:themeColor="text1"/>
          <w:kern w:val="0"/>
          <w:sz w:val="32"/>
          <w:szCs w:val="32"/>
          <w14:textFill>
            <w14:solidFill>
              <w14:schemeClr w14:val="tx1"/>
            </w14:solidFill>
          </w14:textFill>
        </w:rPr>
      </w:pPr>
      <w:r>
        <w:rPr>
          <w:rFonts w:hint="eastAsia" w:ascii="宋体" w:hAnsi="宋体" w:cs="宋体"/>
          <w:color w:val="000000" w:themeColor="text1"/>
          <w:kern w:val="0"/>
          <w:sz w:val="32"/>
          <w:szCs w:val="32"/>
          <w14:textFill>
            <w14:solidFill>
              <w14:schemeClr w14:val="tx1"/>
            </w14:solidFill>
          </w14:textFill>
        </w:rPr>
        <w:t xml:space="preserve">      </w:t>
      </w:r>
      <w:bookmarkStart w:id="63" w:name="_Toc32577"/>
      <w:r>
        <w:rPr>
          <w:rFonts w:hint="eastAsia" w:ascii="宋体" w:hAnsi="宋体" w:cs="宋体"/>
          <w:color w:val="000000" w:themeColor="text1"/>
          <w:kern w:val="0"/>
          <w:sz w:val="32"/>
          <w:szCs w:val="32"/>
          <w14:textFill>
            <w14:solidFill>
              <w14:schemeClr w14:val="tx1"/>
            </w14:solidFill>
          </w14:textFill>
        </w:rPr>
        <w:t>日      期 ：</w:t>
      </w:r>
      <w:bookmarkEnd w:id="63"/>
      <w:r>
        <w:rPr>
          <w:rFonts w:hint="eastAsia" w:ascii="宋体" w:hAnsi="宋体" w:cs="宋体"/>
          <w:color w:val="000000" w:themeColor="text1"/>
          <w:kern w:val="0"/>
          <w:sz w:val="32"/>
          <w:szCs w:val="32"/>
          <w:u w:val="single"/>
          <w14:textFill>
            <w14:solidFill>
              <w14:schemeClr w14:val="tx1"/>
            </w14:solidFill>
          </w14:textFill>
        </w:rPr>
        <w:t xml:space="preserve">               </w:t>
      </w:r>
    </w:p>
    <w:p>
      <w:pPr>
        <w:pStyle w:val="2"/>
        <w:ind w:left="0" w:leftChars="0" w:firstLine="0" w:firstLineChars="0"/>
        <w:rPr>
          <w:rFonts w:hint="eastAsia"/>
          <w:color w:val="000000" w:themeColor="text1"/>
          <w14:textFill>
            <w14:solidFill>
              <w14:schemeClr w14:val="tx1"/>
            </w14:solidFill>
          </w14:textFill>
        </w:rPr>
        <w:sectPr>
          <w:headerReference r:id="rId3" w:type="default"/>
          <w:footerReference r:id="rId4" w:type="default"/>
          <w:pgSz w:w="11910" w:h="16840"/>
          <w:pgMar w:top="1580" w:right="1542" w:bottom="1180" w:left="1540" w:header="0" w:footer="910" w:gutter="0"/>
          <w:cols w:space="720" w:num="1"/>
        </w:sectPr>
      </w:pPr>
    </w:p>
    <w:p>
      <w:pPr>
        <w:rPr>
          <w:rFonts w:hint="eastAsia"/>
          <w:color w:val="000000" w:themeColor="text1"/>
          <w14:textFill>
            <w14:solidFill>
              <w14:schemeClr w14:val="tx1"/>
            </w14:solidFill>
          </w14:textFill>
        </w:rPr>
      </w:pPr>
    </w:p>
    <w:p>
      <w:pPr>
        <w:spacing w:line="360" w:lineRule="auto"/>
        <w:jc w:val="center"/>
        <w:outlineLvl w:val="0"/>
        <w:rPr>
          <w:rFonts w:hint="eastAsia" w:ascii="宋体" w:hAnsi="宋体" w:cs="宋体"/>
          <w:b/>
          <w:bCs/>
          <w:color w:val="000000" w:themeColor="text1"/>
          <w:sz w:val="40"/>
          <w:szCs w:val="40"/>
          <w14:textFill>
            <w14:solidFill>
              <w14:schemeClr w14:val="tx1"/>
            </w14:solidFill>
          </w14:textFill>
        </w:rPr>
      </w:pPr>
      <w:bookmarkStart w:id="64" w:name="_Toc18974"/>
      <w:r>
        <w:rPr>
          <w:rFonts w:hint="eastAsia" w:ascii="宋体" w:hAnsi="宋体" w:cs="宋体"/>
          <w:b/>
          <w:bCs/>
          <w:color w:val="000000" w:themeColor="text1"/>
          <w:sz w:val="40"/>
          <w:szCs w:val="40"/>
          <w14:textFill>
            <w14:solidFill>
              <w14:schemeClr w14:val="tx1"/>
            </w14:solidFill>
          </w14:textFill>
        </w:rPr>
        <w:t>目    录</w:t>
      </w:r>
      <w:bookmarkEnd w:id="64"/>
    </w:p>
    <w:p>
      <w:pPr>
        <w:spacing w:line="360" w:lineRule="auto"/>
        <w:outlineLvl w:val="0"/>
        <w:rPr>
          <w:rFonts w:hint="eastAsia" w:ascii="宋体" w:hAnsi="宋体" w:cs="宋体"/>
          <w:color w:val="000000" w:themeColor="text1"/>
          <w:sz w:val="24"/>
          <w14:textFill>
            <w14:solidFill>
              <w14:schemeClr w14:val="tx1"/>
            </w14:solidFill>
          </w14:textFill>
        </w:rPr>
      </w:pPr>
      <w:bookmarkStart w:id="65" w:name="_Toc21478"/>
      <w:r>
        <w:rPr>
          <w:rFonts w:hint="eastAsia" w:ascii="宋体" w:hAnsi="宋体" w:cs="宋体"/>
          <w:color w:val="000000" w:themeColor="text1"/>
          <w:sz w:val="24"/>
          <w14:textFill>
            <w14:solidFill>
              <w14:schemeClr w14:val="tx1"/>
            </w14:solidFill>
          </w14:textFill>
        </w:rPr>
        <w:t>（1）竞争性谈判响应书；</w:t>
      </w:r>
      <w:bookmarkEnd w:id="65"/>
    </w:p>
    <w:p>
      <w:pPr>
        <w:spacing w:line="360" w:lineRule="auto"/>
        <w:outlineLvl w:val="0"/>
        <w:rPr>
          <w:rFonts w:hint="eastAsia" w:ascii="宋体" w:hAnsi="宋体" w:cs="宋体"/>
          <w:color w:val="000000" w:themeColor="text1"/>
          <w:sz w:val="24"/>
          <w14:textFill>
            <w14:solidFill>
              <w14:schemeClr w14:val="tx1"/>
            </w14:solidFill>
          </w14:textFill>
        </w:rPr>
      </w:pPr>
      <w:bookmarkStart w:id="66" w:name="_Toc13855"/>
      <w:r>
        <w:rPr>
          <w:rFonts w:hint="eastAsia" w:ascii="宋体" w:hAnsi="宋体" w:cs="宋体"/>
          <w:color w:val="000000" w:themeColor="text1"/>
          <w:sz w:val="24"/>
          <w14:textFill>
            <w14:solidFill>
              <w14:schemeClr w14:val="tx1"/>
            </w14:solidFill>
          </w14:textFill>
        </w:rPr>
        <w:t>（2）谈判一览表；</w:t>
      </w:r>
      <w:bookmarkEnd w:id="66"/>
    </w:p>
    <w:p>
      <w:pPr>
        <w:spacing w:line="360" w:lineRule="auto"/>
        <w:outlineLvl w:val="0"/>
        <w:rPr>
          <w:rFonts w:hint="eastAsia" w:ascii="宋体" w:hAnsi="宋体" w:cs="宋体"/>
          <w:color w:val="000000" w:themeColor="text1"/>
          <w:sz w:val="24"/>
          <w14:textFill>
            <w14:solidFill>
              <w14:schemeClr w14:val="tx1"/>
            </w14:solidFill>
          </w14:textFill>
        </w:rPr>
      </w:pPr>
      <w:bookmarkStart w:id="67" w:name="_Toc5300"/>
      <w:r>
        <w:rPr>
          <w:rFonts w:hint="eastAsia" w:ascii="宋体" w:hAnsi="宋体" w:cs="宋体"/>
          <w:color w:val="000000" w:themeColor="text1"/>
          <w:sz w:val="24"/>
          <w14:textFill>
            <w14:solidFill>
              <w14:schemeClr w14:val="tx1"/>
            </w14:solidFill>
          </w14:textFill>
        </w:rPr>
        <w:t>（3）法定代表人身份证明</w:t>
      </w:r>
      <w:bookmarkEnd w:id="67"/>
    </w:p>
    <w:p>
      <w:pPr>
        <w:spacing w:line="360" w:lineRule="auto"/>
        <w:outlineLvl w:val="0"/>
        <w:rPr>
          <w:rFonts w:hint="eastAsia" w:ascii="宋体" w:hAnsi="宋体" w:cs="宋体"/>
          <w:color w:val="000000" w:themeColor="text1"/>
          <w:sz w:val="24"/>
          <w14:textFill>
            <w14:solidFill>
              <w14:schemeClr w14:val="tx1"/>
            </w14:solidFill>
          </w14:textFill>
        </w:rPr>
      </w:pPr>
      <w:bookmarkStart w:id="68" w:name="_Toc7527"/>
      <w:r>
        <w:rPr>
          <w:rFonts w:hint="eastAsia" w:ascii="宋体" w:hAnsi="宋体" w:cs="宋体"/>
          <w:color w:val="000000" w:themeColor="text1"/>
          <w:sz w:val="24"/>
          <w14:textFill>
            <w14:solidFill>
              <w14:schemeClr w14:val="tx1"/>
            </w14:solidFill>
          </w14:textFill>
        </w:rPr>
        <w:t>（4）法定代表人授权书；</w:t>
      </w:r>
      <w:bookmarkEnd w:id="68"/>
    </w:p>
    <w:p>
      <w:pPr>
        <w:pStyle w:val="22"/>
        <w:ind w:firstLine="0" w:firstLineChars="0"/>
        <w:outlineLvl w:val="0"/>
        <w:rPr>
          <w:rFonts w:hint="eastAsia" w:ascii="宋体" w:hAnsi="宋体" w:cs="宋体"/>
          <w:color w:val="000000" w:themeColor="text1"/>
          <w:sz w:val="24"/>
          <w14:textFill>
            <w14:solidFill>
              <w14:schemeClr w14:val="tx1"/>
            </w14:solidFill>
          </w14:textFill>
        </w:rPr>
      </w:pPr>
      <w:bookmarkStart w:id="69" w:name="_Toc14695"/>
      <w:r>
        <w:rPr>
          <w:rFonts w:hint="eastAsia" w:ascii="宋体" w:hAnsi="宋体" w:cs="宋体"/>
          <w:color w:val="000000" w:themeColor="text1"/>
          <w:sz w:val="24"/>
          <w14:textFill>
            <w14:solidFill>
              <w14:schemeClr w14:val="tx1"/>
            </w14:solidFill>
          </w14:textFill>
        </w:rPr>
        <w:t>（5）</w:t>
      </w:r>
      <w:r>
        <w:rPr>
          <w:rFonts w:hint="eastAsia" w:ascii="宋体" w:hAnsi="宋体" w:cs="宋体"/>
          <w:color w:val="000000" w:themeColor="text1"/>
          <w:sz w:val="24"/>
          <w:lang w:eastAsia="zh-CN"/>
          <w14:textFill>
            <w14:solidFill>
              <w14:schemeClr w14:val="tx1"/>
            </w14:solidFill>
          </w14:textFill>
        </w:rPr>
        <w:t>服务</w:t>
      </w:r>
      <w:r>
        <w:rPr>
          <w:rFonts w:hint="eastAsia" w:ascii="宋体" w:hAnsi="宋体" w:cs="宋体"/>
          <w:color w:val="000000" w:themeColor="text1"/>
          <w:sz w:val="24"/>
          <w14:textFill>
            <w14:solidFill>
              <w14:schemeClr w14:val="tx1"/>
            </w14:solidFill>
          </w14:textFill>
        </w:rPr>
        <w:t>技术响应表</w:t>
      </w:r>
    </w:p>
    <w:p>
      <w:pPr>
        <w:pStyle w:val="22"/>
        <w:ind w:firstLine="0" w:firstLineChars="0"/>
        <w:outlineLvl w:val="0"/>
        <w:rPr>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（6）商务响应表</w:t>
      </w:r>
      <w:bookmarkEnd w:id="69"/>
    </w:p>
    <w:p>
      <w:pPr>
        <w:spacing w:line="360" w:lineRule="auto"/>
        <w:outlineLvl w:val="0"/>
        <w:rPr>
          <w:rFonts w:hint="eastAsia" w:ascii="宋体" w:hAnsi="宋体" w:cs="宋体"/>
          <w:color w:val="000000" w:themeColor="text1"/>
          <w:sz w:val="24"/>
          <w14:textFill>
            <w14:solidFill>
              <w14:schemeClr w14:val="tx1"/>
            </w14:solidFill>
          </w14:textFill>
        </w:rPr>
      </w:pPr>
      <w:bookmarkStart w:id="70" w:name="_Toc6348"/>
      <w:r>
        <w:rPr>
          <w:rFonts w:hint="eastAsia" w:ascii="宋体" w:hAnsi="宋体" w:cs="宋体"/>
          <w:color w:val="000000" w:themeColor="text1"/>
          <w:sz w:val="24"/>
          <w14:textFill>
            <w14:solidFill>
              <w14:schemeClr w14:val="tx1"/>
            </w14:solidFill>
          </w14:textFill>
        </w:rPr>
        <w:t>（7）证明文件；</w:t>
      </w:r>
      <w:bookmarkEnd w:id="70"/>
    </w:p>
    <w:p>
      <w:pPr>
        <w:spacing w:line="360" w:lineRule="auto"/>
        <w:outlineLvl w:val="0"/>
        <w:rPr>
          <w:rFonts w:hint="eastAsia" w:ascii="宋体" w:hAnsi="宋体" w:cs="宋体"/>
          <w:color w:val="000000" w:themeColor="text1"/>
          <w:sz w:val="24"/>
          <w14:textFill>
            <w14:solidFill>
              <w14:schemeClr w14:val="tx1"/>
            </w14:solidFill>
          </w14:textFill>
        </w:rPr>
      </w:pPr>
      <w:bookmarkStart w:id="71" w:name="_Toc8035"/>
      <w:r>
        <w:rPr>
          <w:rFonts w:hint="eastAsia" w:ascii="宋体" w:hAnsi="宋体" w:cs="宋体"/>
          <w:color w:val="000000" w:themeColor="text1"/>
          <w:sz w:val="24"/>
          <w14:textFill>
            <w14:solidFill>
              <w14:schemeClr w14:val="tx1"/>
            </w14:solidFill>
          </w14:textFill>
        </w:rPr>
        <w:t>（8）供应商自觉抵制政府采购领域商业贿赂行为承诺书</w:t>
      </w:r>
      <w:bookmarkEnd w:id="71"/>
    </w:p>
    <w:p>
      <w:pPr>
        <w:spacing w:line="360" w:lineRule="auto"/>
        <w:outlineLvl w:val="0"/>
        <w:rPr>
          <w:rFonts w:hint="eastAsia" w:ascii="宋体" w:hAnsi="宋体" w:cs="宋体"/>
          <w:color w:val="000000" w:themeColor="text1"/>
          <w:sz w:val="24"/>
          <w14:textFill>
            <w14:solidFill>
              <w14:schemeClr w14:val="tx1"/>
            </w14:solidFill>
          </w14:textFill>
        </w:rPr>
      </w:pPr>
      <w:bookmarkStart w:id="72" w:name="_Toc8314"/>
      <w:r>
        <w:rPr>
          <w:rFonts w:hint="eastAsia" w:ascii="宋体" w:hAnsi="宋体" w:cs="宋体"/>
          <w:color w:val="000000" w:themeColor="text1"/>
          <w:sz w:val="24"/>
          <w14:textFill>
            <w14:solidFill>
              <w14:schemeClr w14:val="tx1"/>
            </w14:solidFill>
          </w14:textFill>
        </w:rPr>
        <w:t>（9）供应商认为需要提供的其他材料。</w:t>
      </w:r>
      <w:bookmarkEnd w:id="72"/>
      <w:r>
        <w:rPr>
          <w:rFonts w:hint="eastAsia" w:ascii="宋体" w:hAnsi="宋体" w:cs="宋体"/>
          <w:color w:val="000000" w:themeColor="text1"/>
          <w:sz w:val="24"/>
          <w14:textFill>
            <w14:solidFill>
              <w14:schemeClr w14:val="tx1"/>
            </w14:solidFill>
          </w14:textFill>
        </w:rPr>
        <w:t xml:space="preserve">  </w:t>
      </w:r>
    </w:p>
    <w:p>
      <w:pPr>
        <w:spacing w:line="360" w:lineRule="auto"/>
        <w:rPr>
          <w:rFonts w:hint="eastAsia" w:ascii="宋体" w:hAnsi="宋体" w:cs="宋体"/>
          <w:color w:val="000000" w:themeColor="text1"/>
          <w:sz w:val="24"/>
          <w14:textFill>
            <w14:solidFill>
              <w14:schemeClr w14:val="tx1"/>
            </w14:solidFill>
          </w14:textFill>
        </w:rPr>
      </w:pPr>
    </w:p>
    <w:p>
      <w:pPr>
        <w:spacing w:line="360" w:lineRule="auto"/>
        <w:rPr>
          <w:rFonts w:hint="eastAsia" w:ascii="宋体" w:hAnsi="宋体" w:cs="宋体"/>
          <w:color w:val="000000" w:themeColor="text1"/>
          <w:sz w:val="28"/>
          <w:szCs w:val="28"/>
          <w14:textFill>
            <w14:solidFill>
              <w14:schemeClr w14:val="tx1"/>
            </w14:solidFill>
          </w14:textFill>
        </w:rPr>
      </w:pPr>
    </w:p>
    <w:p>
      <w:pPr>
        <w:spacing w:line="360" w:lineRule="auto"/>
        <w:rPr>
          <w:rFonts w:hint="eastAsia" w:ascii="宋体" w:hAnsi="宋体" w:cs="宋体"/>
          <w:color w:val="000000" w:themeColor="text1"/>
          <w:sz w:val="28"/>
          <w:szCs w:val="28"/>
          <w14:textFill>
            <w14:solidFill>
              <w14:schemeClr w14:val="tx1"/>
            </w14:solidFill>
          </w14:textFill>
        </w:rPr>
      </w:pPr>
    </w:p>
    <w:p>
      <w:pPr>
        <w:spacing w:line="360" w:lineRule="auto"/>
        <w:rPr>
          <w:rFonts w:hint="eastAsia" w:ascii="宋体" w:hAnsi="宋体" w:cs="宋体"/>
          <w:color w:val="000000" w:themeColor="text1"/>
          <w:sz w:val="28"/>
          <w:szCs w:val="28"/>
          <w14:textFill>
            <w14:solidFill>
              <w14:schemeClr w14:val="tx1"/>
            </w14:solidFill>
          </w14:textFill>
        </w:rPr>
      </w:pPr>
    </w:p>
    <w:p>
      <w:pPr>
        <w:spacing w:line="360" w:lineRule="auto"/>
        <w:rPr>
          <w:rFonts w:hint="eastAsia" w:ascii="宋体" w:hAnsi="宋体" w:cs="宋体"/>
          <w:color w:val="000000" w:themeColor="text1"/>
          <w:sz w:val="28"/>
          <w:szCs w:val="28"/>
          <w14:textFill>
            <w14:solidFill>
              <w14:schemeClr w14:val="tx1"/>
            </w14:solidFill>
          </w14:textFill>
        </w:rPr>
      </w:pPr>
    </w:p>
    <w:p>
      <w:pPr>
        <w:spacing w:line="360" w:lineRule="auto"/>
        <w:rPr>
          <w:rFonts w:hint="eastAsia" w:ascii="宋体" w:hAnsi="宋体" w:cs="宋体"/>
          <w:color w:val="000000" w:themeColor="text1"/>
          <w:sz w:val="28"/>
          <w:szCs w:val="28"/>
          <w14:textFill>
            <w14:solidFill>
              <w14:schemeClr w14:val="tx1"/>
            </w14:solidFill>
          </w14:textFill>
        </w:rPr>
      </w:pPr>
    </w:p>
    <w:p>
      <w:pPr>
        <w:pStyle w:val="39"/>
        <w:rPr>
          <w:rFonts w:hint="eastAsia"/>
          <w:color w:val="000000" w:themeColor="text1"/>
          <w14:textFill>
            <w14:solidFill>
              <w14:schemeClr w14:val="tx1"/>
            </w14:solidFill>
          </w14:textFill>
        </w:rPr>
      </w:pPr>
    </w:p>
    <w:p>
      <w:pPr>
        <w:pStyle w:val="39"/>
        <w:rPr>
          <w:rFonts w:hint="eastAsia"/>
          <w:color w:val="000000" w:themeColor="text1"/>
          <w14:textFill>
            <w14:solidFill>
              <w14:schemeClr w14:val="tx1"/>
            </w14:solidFill>
          </w14:textFill>
        </w:rPr>
      </w:pPr>
    </w:p>
    <w:p>
      <w:pPr>
        <w:pStyle w:val="39"/>
        <w:rPr>
          <w:rFonts w:hint="eastAsia"/>
          <w:color w:val="000000" w:themeColor="text1"/>
          <w14:textFill>
            <w14:solidFill>
              <w14:schemeClr w14:val="tx1"/>
            </w14:solidFill>
          </w14:textFill>
        </w:rPr>
      </w:pPr>
    </w:p>
    <w:p>
      <w:pPr>
        <w:pStyle w:val="39"/>
        <w:rPr>
          <w:rFonts w:hint="eastAsia"/>
          <w:color w:val="000000" w:themeColor="text1"/>
          <w14:textFill>
            <w14:solidFill>
              <w14:schemeClr w14:val="tx1"/>
            </w14:solidFill>
          </w14:textFill>
        </w:rPr>
      </w:pPr>
    </w:p>
    <w:p>
      <w:pPr>
        <w:pStyle w:val="39"/>
        <w:rPr>
          <w:rFonts w:hint="eastAsia"/>
          <w:color w:val="000000" w:themeColor="text1"/>
          <w14:textFill>
            <w14:solidFill>
              <w14:schemeClr w14:val="tx1"/>
            </w14:solidFill>
          </w14:textFill>
        </w:rPr>
      </w:pPr>
    </w:p>
    <w:p>
      <w:pPr>
        <w:pStyle w:val="39"/>
        <w:rPr>
          <w:rFonts w:hint="eastAsia"/>
          <w:color w:val="000000" w:themeColor="text1"/>
          <w14:textFill>
            <w14:solidFill>
              <w14:schemeClr w14:val="tx1"/>
            </w14:solidFill>
          </w14:textFill>
        </w:rPr>
      </w:pPr>
    </w:p>
    <w:p>
      <w:pPr>
        <w:pStyle w:val="39"/>
        <w:rPr>
          <w:rFonts w:hint="eastAsia"/>
          <w:color w:val="000000" w:themeColor="text1"/>
          <w14:textFill>
            <w14:solidFill>
              <w14:schemeClr w14:val="tx1"/>
            </w14:solidFill>
          </w14:textFill>
        </w:rPr>
      </w:pPr>
    </w:p>
    <w:p>
      <w:pPr>
        <w:pStyle w:val="39"/>
        <w:rPr>
          <w:rFonts w:hint="eastAsia"/>
          <w:color w:val="000000" w:themeColor="text1"/>
          <w14:textFill>
            <w14:solidFill>
              <w14:schemeClr w14:val="tx1"/>
            </w14:solidFill>
          </w14:textFill>
        </w:rPr>
      </w:pPr>
    </w:p>
    <w:p>
      <w:pPr>
        <w:pStyle w:val="39"/>
        <w:rPr>
          <w:rFonts w:hint="eastAsia"/>
          <w:color w:val="000000" w:themeColor="text1"/>
          <w14:textFill>
            <w14:solidFill>
              <w14:schemeClr w14:val="tx1"/>
            </w14:solidFill>
          </w14:textFill>
        </w:rPr>
      </w:pPr>
    </w:p>
    <w:p>
      <w:pPr>
        <w:pStyle w:val="39"/>
        <w:rPr>
          <w:rFonts w:hint="eastAsia"/>
          <w:color w:val="000000" w:themeColor="text1"/>
          <w14:textFill>
            <w14:solidFill>
              <w14:schemeClr w14:val="tx1"/>
            </w14:solidFill>
          </w14:textFill>
        </w:rPr>
      </w:pPr>
    </w:p>
    <w:p>
      <w:pPr>
        <w:pStyle w:val="39"/>
        <w:rPr>
          <w:rFonts w:hint="eastAsia"/>
          <w:color w:val="000000" w:themeColor="text1"/>
          <w14:textFill>
            <w14:solidFill>
              <w14:schemeClr w14:val="tx1"/>
            </w14:solidFill>
          </w14:textFill>
        </w:rPr>
      </w:pPr>
    </w:p>
    <w:p>
      <w:pPr>
        <w:pStyle w:val="39"/>
        <w:rPr>
          <w:rFonts w:hint="eastAsia"/>
          <w:color w:val="000000" w:themeColor="text1"/>
          <w14:textFill>
            <w14:solidFill>
              <w14:schemeClr w14:val="tx1"/>
            </w14:solidFill>
          </w14:textFill>
        </w:rPr>
      </w:pPr>
    </w:p>
    <w:p>
      <w:pPr>
        <w:pStyle w:val="39"/>
        <w:rPr>
          <w:rFonts w:hint="eastAsia"/>
          <w:color w:val="000000" w:themeColor="text1"/>
          <w14:textFill>
            <w14:solidFill>
              <w14:schemeClr w14:val="tx1"/>
            </w14:solidFill>
          </w14:textFill>
        </w:rPr>
      </w:pPr>
    </w:p>
    <w:p>
      <w:pPr>
        <w:pStyle w:val="39"/>
        <w:rPr>
          <w:rFonts w:hint="eastAsia"/>
          <w:color w:val="000000" w:themeColor="text1"/>
          <w14:textFill>
            <w14:solidFill>
              <w14:schemeClr w14:val="tx1"/>
            </w14:solidFill>
          </w14:textFill>
        </w:rPr>
      </w:pPr>
    </w:p>
    <w:p>
      <w:pPr>
        <w:pStyle w:val="39"/>
        <w:rPr>
          <w:rFonts w:hint="eastAsia"/>
          <w:color w:val="000000" w:themeColor="text1"/>
          <w14:textFill>
            <w14:solidFill>
              <w14:schemeClr w14:val="tx1"/>
            </w14:solidFill>
          </w14:textFill>
        </w:rPr>
      </w:pPr>
    </w:p>
    <w:p>
      <w:pPr>
        <w:pStyle w:val="39"/>
        <w:rPr>
          <w:rFonts w:hint="eastAsia" w:hAnsi="宋体"/>
          <w:color w:val="000000" w:themeColor="text1"/>
          <w:sz w:val="28"/>
          <w:szCs w:val="28"/>
          <w14:textFill>
            <w14:solidFill>
              <w14:schemeClr w14:val="tx1"/>
            </w14:solidFill>
          </w14:textFill>
        </w:rPr>
      </w:pPr>
    </w:p>
    <w:p>
      <w:pPr>
        <w:spacing w:line="360" w:lineRule="auto"/>
        <w:rPr>
          <w:rFonts w:hint="eastAsia" w:ascii="宋体" w:hAnsi="宋体" w:cs="宋体"/>
          <w:b/>
          <w:color w:val="000000" w:themeColor="text1"/>
          <w:kern w:val="0"/>
          <w:sz w:val="32"/>
          <w:szCs w:val="32"/>
          <w14:textFill>
            <w14:solidFill>
              <w14:schemeClr w14:val="tx1"/>
            </w14:solidFill>
          </w14:textFill>
        </w:rPr>
      </w:pPr>
    </w:p>
    <w:p>
      <w:pPr>
        <w:spacing w:line="360" w:lineRule="auto"/>
        <w:jc w:val="center"/>
        <w:outlineLvl w:val="0"/>
        <w:rPr>
          <w:rFonts w:hint="eastAsia" w:ascii="宋体" w:hAnsi="宋体" w:cs="宋体"/>
          <w:b/>
          <w:color w:val="000000" w:themeColor="text1"/>
          <w:kern w:val="0"/>
          <w:sz w:val="32"/>
          <w:szCs w:val="32"/>
          <w14:textFill>
            <w14:solidFill>
              <w14:schemeClr w14:val="tx1"/>
            </w14:solidFill>
          </w14:textFill>
        </w:rPr>
      </w:pPr>
      <w:bookmarkStart w:id="73" w:name="_Toc5395"/>
      <w:r>
        <w:rPr>
          <w:rFonts w:hint="eastAsia" w:ascii="宋体" w:hAnsi="宋体" w:cs="宋体"/>
          <w:b/>
          <w:color w:val="000000" w:themeColor="text1"/>
          <w:kern w:val="0"/>
          <w:sz w:val="32"/>
          <w:szCs w:val="32"/>
          <w14:textFill>
            <w14:solidFill>
              <w14:schemeClr w14:val="tx1"/>
            </w14:solidFill>
          </w14:textFill>
        </w:rPr>
        <w:t>（一）竞争性谈判响应书</w:t>
      </w:r>
      <w:bookmarkEnd w:id="73"/>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致：</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（代理机构名称）：</w:t>
      </w:r>
    </w:p>
    <w:p>
      <w:pPr>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（供应商名称）</w:t>
      </w:r>
      <w:r>
        <w:rPr>
          <w:rFonts w:hint="eastAsia" w:ascii="宋体" w:hAnsi="宋体" w:cs="宋体"/>
          <w:color w:val="000000" w:themeColor="text1"/>
          <w:sz w:val="24"/>
          <w14:textFill>
            <w14:solidFill>
              <w14:schemeClr w14:val="tx1"/>
            </w14:solidFill>
          </w14:textFill>
        </w:rPr>
        <w:t>现委托</w:t>
      </w:r>
      <w:r>
        <w:rPr>
          <w:rFonts w:hint="eastAsia" w:ascii="宋体" w:hAnsi="宋体" w:cs="宋体"/>
          <w:color w:val="000000" w:themeColor="text1"/>
          <w:sz w:val="24"/>
          <w:u w:val="single"/>
          <w14:textFill>
            <w14:solidFill>
              <w14:schemeClr w14:val="tx1"/>
            </w14:solidFill>
          </w14:textFill>
        </w:rPr>
        <w:t>（姓名）</w:t>
      </w:r>
      <w:r>
        <w:rPr>
          <w:rFonts w:hint="eastAsia" w:ascii="宋体" w:hAnsi="宋体" w:cs="宋体"/>
          <w:color w:val="000000" w:themeColor="text1"/>
          <w:sz w:val="24"/>
          <w14:textFill>
            <w14:solidFill>
              <w14:schemeClr w14:val="tx1"/>
            </w14:solidFill>
          </w14:textFill>
        </w:rPr>
        <w:t>为我方代理人，参加贵方组织的</w:t>
      </w:r>
      <w:r>
        <w:rPr>
          <w:rFonts w:hint="eastAsia" w:ascii="宋体" w:hAnsi="宋体" w:cs="宋体"/>
          <w:color w:val="000000" w:themeColor="text1"/>
          <w:sz w:val="24"/>
          <w:u w:val="single"/>
          <w14:textFill>
            <w14:solidFill>
              <w14:schemeClr w14:val="tx1"/>
            </w14:solidFill>
          </w14:textFill>
        </w:rPr>
        <w:t xml:space="preserve">（项目名称）   </w:t>
      </w:r>
      <w:r>
        <w:rPr>
          <w:rFonts w:hint="eastAsia" w:ascii="宋体" w:hAnsi="宋体" w:cs="宋体"/>
          <w:color w:val="000000" w:themeColor="text1"/>
          <w:sz w:val="24"/>
          <w14:textFill>
            <w14:solidFill>
              <w14:schemeClr w14:val="tx1"/>
            </w14:solidFill>
          </w14:textFill>
        </w:rPr>
        <w:t xml:space="preserve">（项目编号：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）的竞争性谈判。并通过驻马店市公共资源交易中心网上传加密的电子响应性文件壹份。</w:t>
      </w:r>
    </w:p>
    <w:p>
      <w:pPr>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为便于贵方公正、择优地确定成交供应商，我方就本次竞争性谈判有关事项郑重声明并宣布同意如下：</w:t>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我方承诺已经具备竞争性谈判文件中规定的参加政府采购活动的供应商应当具备的条件。我方愿意向贵方提供任何与本竞争性谈判项目有关的数据、情况和技术资料，并根据需要提供一切承诺的证明材料，并保证其真实、合法、有效。</w:t>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2、我方同意在竞争性谈判文件中规定的谈判开始日起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日内遵守本响应性文件中的承诺且在此期限期满之前均具有约束力。如果我方成交，响应性文件有效期与合同履行期相同。</w:t>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3、我方已详细审查全部竞争性谈判文件，包括修改文件（如有的话）和有关附件，将自行承担因对全部竞争性谈判文件理解不正确或误解而产生的相应后果。</w:t>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4、我方保证尊重谈判小组的评审结果，完全理解本采购项目最低报价不作为成交的保证。</w:t>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5、我方理解并遵守竞争性谈判文件的全部规定，接受竞争性谈判文件中政府采购合同的全部条款且无任何异议。</w:t>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6、如果发生供应商人须知第24.2.1、24.2.2项所述情况，同意我方被认定为未实质性响应竞争性谈判文件。</w:t>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7、如果发生供应商人须知第24.3、31.2项所述情况，同意谈判小组认定我方的行为属于恶意串通行为，并自愿接受监管部门的处罚。</w:t>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8、如果发生供应商人须知第27.2项所述情况，同意我方被认定为丧失参加谈判的资格，并承担相应的法律责任。</w:t>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9、如果被确定为成交供应商，我方同意按竞争性谈判文件的规定领取成交通知书。否则，视为我方成交后自动放弃成交资格，承担由此引起的一切后果。</w:t>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10、如果被确定为成交供应商，我方同意在领取成交通知书之日起</w:t>
      </w:r>
      <w:r>
        <w:rPr>
          <w:rFonts w:hint="eastAsia" w:ascii="宋体" w:hAnsi="宋体" w:cs="宋体"/>
          <w:color w:val="000000" w:themeColor="text1"/>
          <w:sz w:val="24"/>
          <w:u w:val="non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日内，按照竞争性谈判文件的规定与采购人签订采购合同。否则，视为我方成交后无正当理由不与采购人签订合同并承担相应法律责任。</w:t>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11、我方最近3年内的被公开披露或查处的违法违规行为有：    </w:t>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12、以上事项如有虚假或隐瞒，我方愿意承担一切后果和责任。</w:t>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13、与本响应有关的一切正式往来通讯请寄：</w:t>
      </w:r>
    </w:p>
    <w:p>
      <w:pPr>
        <w:spacing w:line="360" w:lineRule="auto"/>
        <w:rPr>
          <w:rFonts w:hint="eastAsia" w:ascii="宋体" w:hAnsi="宋体" w:cs="宋体"/>
          <w:color w:val="000000" w:themeColor="text1"/>
          <w:sz w:val="24"/>
          <w14:textFill>
            <w14:solidFill>
              <w14:schemeClr w14:val="tx1"/>
            </w14:solidFill>
          </w14:textFill>
        </w:rPr>
      </w:pPr>
    </w:p>
    <w:p>
      <w:pPr>
        <w:spacing w:line="360" w:lineRule="auto"/>
        <w:rPr>
          <w:rFonts w:hint="eastAsia" w:ascii="宋体" w:hAnsi="宋体" w:cs="宋体"/>
          <w:color w:val="000000" w:themeColor="text1"/>
          <w:sz w:val="24"/>
          <w14:textFill>
            <w14:solidFill>
              <w14:schemeClr w14:val="tx1"/>
            </w14:solidFill>
          </w14:textFill>
        </w:rPr>
      </w:pPr>
    </w:p>
    <w:p>
      <w:pPr>
        <w:spacing w:line="360" w:lineRule="auto"/>
        <w:rPr>
          <w:rFonts w:hint="eastAsia" w:ascii="宋体" w:hAnsi="宋体" w:cs="宋体"/>
          <w:color w:val="000000" w:themeColor="text1"/>
          <w:sz w:val="24"/>
          <w14:textFill>
            <w14:solidFill>
              <w14:schemeClr w14:val="tx1"/>
            </w14:solidFill>
          </w14:textFill>
        </w:rPr>
      </w:pPr>
    </w:p>
    <w:p>
      <w:pPr>
        <w:spacing w:line="360" w:lineRule="auto"/>
        <w:rPr>
          <w:rFonts w:hint="eastAsia" w:ascii="宋体" w:hAnsi="宋体" w:cs="宋体"/>
          <w:color w:val="000000" w:themeColor="text1"/>
          <w:sz w:val="24"/>
          <w14:textFill>
            <w14:solidFill>
              <w14:schemeClr w14:val="tx1"/>
            </w14:solidFill>
          </w14:textFill>
        </w:rPr>
      </w:pP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地址：                         邮编：</w:t>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电话：                         传真：</w:t>
      </w:r>
    </w:p>
    <w:p>
      <w:pPr>
        <w:spacing w:line="360" w:lineRule="auto"/>
        <w:rPr>
          <w:rFonts w:hint="eastAsia" w:ascii="宋体" w:hAnsi="宋体" w:cs="宋体"/>
          <w:color w:val="000000" w:themeColor="text1"/>
          <w:sz w:val="24"/>
          <w14:textFill>
            <w14:solidFill>
              <w14:schemeClr w14:val="tx1"/>
            </w14:solidFill>
          </w14:textFill>
        </w:rPr>
      </w:pPr>
    </w:p>
    <w:p>
      <w:pPr>
        <w:spacing w:line="360" w:lineRule="auto"/>
        <w:rPr>
          <w:rFonts w:hint="eastAsia" w:ascii="宋体" w:hAnsi="宋体" w:cs="宋体"/>
          <w:color w:val="000000" w:themeColor="text1"/>
          <w:sz w:val="24"/>
          <w14:textFill>
            <w14:solidFill>
              <w14:schemeClr w14:val="tx1"/>
            </w14:solidFill>
          </w14:textFill>
        </w:rPr>
      </w:pPr>
    </w:p>
    <w:p>
      <w:pPr>
        <w:spacing w:line="360" w:lineRule="auto"/>
        <w:rPr>
          <w:rFonts w:hint="eastAsia" w:ascii="宋体" w:hAnsi="宋体" w:cs="宋体"/>
          <w:color w:val="000000" w:themeColor="text1"/>
          <w:sz w:val="24"/>
          <w14:textFill>
            <w14:solidFill>
              <w14:schemeClr w14:val="tx1"/>
            </w14:solidFill>
          </w14:textFill>
        </w:rPr>
      </w:pP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供应商代表签字：                 </w:t>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供应商：  （全称并加盖公章） </w:t>
      </w:r>
    </w:p>
    <w:p>
      <w:pPr>
        <w:spacing w:line="360" w:lineRule="auto"/>
        <w:jc w:val="righ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年    月    日</w:t>
      </w:r>
    </w:p>
    <w:p>
      <w:pPr>
        <w:jc w:val="center"/>
        <w:rPr>
          <w:rFonts w:hint="eastAsia" w:ascii="宋体" w:hAnsi="宋体" w:cs="宋体"/>
          <w:color w:val="000000" w:themeColor="text1"/>
          <w:sz w:val="24"/>
          <w14:textFill>
            <w14:solidFill>
              <w14:schemeClr w14:val="tx1"/>
            </w14:solidFill>
          </w14:textFill>
        </w:rPr>
      </w:pPr>
    </w:p>
    <w:p>
      <w:pPr>
        <w:jc w:val="center"/>
        <w:rPr>
          <w:rFonts w:hint="eastAsia" w:ascii="宋体" w:hAnsi="宋体" w:cs="宋体"/>
          <w:color w:val="000000" w:themeColor="text1"/>
          <w:sz w:val="24"/>
          <w14:textFill>
            <w14:solidFill>
              <w14:schemeClr w14:val="tx1"/>
            </w14:solidFill>
          </w14:textFill>
        </w:rPr>
      </w:pPr>
    </w:p>
    <w:p>
      <w:pPr>
        <w:jc w:val="center"/>
        <w:rPr>
          <w:rFonts w:hint="eastAsia" w:ascii="宋体" w:hAnsi="宋体" w:cs="宋体"/>
          <w:color w:val="000000" w:themeColor="text1"/>
          <w:sz w:val="24"/>
          <w14:textFill>
            <w14:solidFill>
              <w14:schemeClr w14:val="tx1"/>
            </w14:solidFill>
          </w14:textFill>
        </w:rPr>
      </w:pPr>
    </w:p>
    <w:p>
      <w:pPr>
        <w:jc w:val="center"/>
        <w:rPr>
          <w:rFonts w:hint="eastAsia" w:ascii="宋体" w:hAnsi="宋体" w:cs="宋体"/>
          <w:color w:val="000000" w:themeColor="text1"/>
          <w:sz w:val="24"/>
          <w14:textFill>
            <w14:solidFill>
              <w14:schemeClr w14:val="tx1"/>
            </w14:solidFill>
          </w14:textFill>
        </w:rPr>
      </w:pPr>
    </w:p>
    <w:p>
      <w:pPr>
        <w:pStyle w:val="14"/>
        <w:ind w:firstLine="0"/>
        <w:rPr>
          <w:rFonts w:hint="eastAsia" w:ascii="宋体" w:hAnsi="宋体" w:cs="宋体"/>
          <w:color w:val="000000" w:themeColor="text1"/>
          <w:sz w:val="24"/>
          <w14:textFill>
            <w14:solidFill>
              <w14:schemeClr w14:val="tx1"/>
            </w14:solidFill>
          </w14:textFill>
        </w:rPr>
      </w:pPr>
    </w:p>
    <w:p>
      <w:pPr>
        <w:pStyle w:val="14"/>
        <w:ind w:firstLine="0"/>
        <w:rPr>
          <w:rFonts w:hint="eastAsia" w:ascii="宋体" w:hAnsi="宋体" w:cs="宋体"/>
          <w:color w:val="000000" w:themeColor="text1"/>
          <w:sz w:val="24"/>
          <w14:textFill>
            <w14:solidFill>
              <w14:schemeClr w14:val="tx1"/>
            </w14:solidFill>
          </w14:textFill>
        </w:rPr>
      </w:pPr>
    </w:p>
    <w:p>
      <w:pPr>
        <w:pStyle w:val="14"/>
        <w:ind w:firstLine="0"/>
        <w:rPr>
          <w:rFonts w:hint="eastAsia" w:ascii="宋体" w:hAnsi="宋体" w:cs="宋体"/>
          <w:color w:val="000000" w:themeColor="text1"/>
          <w:sz w:val="24"/>
          <w14:textFill>
            <w14:solidFill>
              <w14:schemeClr w14:val="tx1"/>
            </w14:solidFill>
          </w14:textFill>
        </w:rPr>
      </w:pPr>
    </w:p>
    <w:p>
      <w:pPr>
        <w:pStyle w:val="14"/>
        <w:ind w:firstLine="0"/>
        <w:rPr>
          <w:rFonts w:hint="eastAsia" w:ascii="宋体" w:hAnsi="宋体" w:cs="宋体"/>
          <w:color w:val="000000" w:themeColor="text1"/>
          <w:sz w:val="24"/>
          <w14:textFill>
            <w14:solidFill>
              <w14:schemeClr w14:val="tx1"/>
            </w14:solidFill>
          </w14:textFill>
        </w:rPr>
      </w:pPr>
    </w:p>
    <w:p>
      <w:pPr>
        <w:pStyle w:val="14"/>
        <w:ind w:firstLine="0"/>
        <w:rPr>
          <w:rFonts w:hint="eastAsia" w:ascii="宋体" w:hAnsi="宋体" w:cs="宋体"/>
          <w:color w:val="000000" w:themeColor="text1"/>
          <w:sz w:val="24"/>
          <w14:textFill>
            <w14:solidFill>
              <w14:schemeClr w14:val="tx1"/>
            </w14:solidFill>
          </w14:textFill>
        </w:rPr>
      </w:pPr>
    </w:p>
    <w:p>
      <w:pPr>
        <w:pStyle w:val="14"/>
        <w:ind w:firstLine="0"/>
        <w:rPr>
          <w:rFonts w:hint="eastAsia" w:ascii="宋体" w:hAnsi="宋体" w:cs="宋体"/>
          <w:color w:val="000000" w:themeColor="text1"/>
          <w:sz w:val="24"/>
          <w14:textFill>
            <w14:solidFill>
              <w14:schemeClr w14:val="tx1"/>
            </w14:solidFill>
          </w14:textFill>
        </w:rPr>
      </w:pPr>
    </w:p>
    <w:p>
      <w:pPr>
        <w:pStyle w:val="14"/>
        <w:ind w:firstLine="0"/>
        <w:rPr>
          <w:rFonts w:hint="eastAsia" w:ascii="宋体" w:hAnsi="宋体" w:cs="宋体"/>
          <w:color w:val="000000" w:themeColor="text1"/>
          <w:sz w:val="24"/>
          <w14:textFill>
            <w14:solidFill>
              <w14:schemeClr w14:val="tx1"/>
            </w14:solidFill>
          </w14:textFill>
        </w:rPr>
      </w:pPr>
    </w:p>
    <w:p>
      <w:pPr>
        <w:pStyle w:val="14"/>
        <w:ind w:firstLine="0"/>
        <w:rPr>
          <w:rFonts w:hint="eastAsia" w:ascii="宋体" w:hAnsi="宋体" w:cs="宋体"/>
          <w:color w:val="000000" w:themeColor="text1"/>
          <w:sz w:val="24"/>
          <w14:textFill>
            <w14:solidFill>
              <w14:schemeClr w14:val="tx1"/>
            </w14:solidFill>
          </w14:textFill>
        </w:rPr>
      </w:pPr>
    </w:p>
    <w:p>
      <w:pPr>
        <w:pStyle w:val="14"/>
        <w:ind w:firstLine="0"/>
        <w:rPr>
          <w:rFonts w:hint="eastAsia" w:ascii="宋体" w:hAnsi="宋体" w:cs="宋体"/>
          <w:color w:val="000000" w:themeColor="text1"/>
          <w:sz w:val="24"/>
          <w14:textFill>
            <w14:solidFill>
              <w14:schemeClr w14:val="tx1"/>
            </w14:solidFill>
          </w14:textFill>
        </w:rPr>
      </w:pPr>
    </w:p>
    <w:p>
      <w:pPr>
        <w:pStyle w:val="14"/>
        <w:ind w:firstLine="0"/>
        <w:rPr>
          <w:rFonts w:hint="eastAsia" w:ascii="宋体" w:hAnsi="宋体" w:cs="宋体"/>
          <w:color w:val="000000" w:themeColor="text1"/>
          <w:sz w:val="24"/>
          <w14:textFill>
            <w14:solidFill>
              <w14:schemeClr w14:val="tx1"/>
            </w14:solidFill>
          </w14:textFill>
        </w:rPr>
      </w:pPr>
    </w:p>
    <w:p>
      <w:pPr>
        <w:pStyle w:val="14"/>
        <w:ind w:firstLine="0"/>
        <w:rPr>
          <w:rFonts w:hint="eastAsia" w:ascii="宋体" w:hAnsi="宋体" w:cs="宋体"/>
          <w:color w:val="000000" w:themeColor="text1"/>
          <w:sz w:val="24"/>
          <w14:textFill>
            <w14:solidFill>
              <w14:schemeClr w14:val="tx1"/>
            </w14:solidFill>
          </w14:textFill>
        </w:rPr>
      </w:pPr>
    </w:p>
    <w:p>
      <w:pPr>
        <w:pStyle w:val="14"/>
        <w:ind w:firstLine="0"/>
        <w:rPr>
          <w:rFonts w:hint="eastAsia" w:ascii="宋体" w:hAnsi="宋体" w:cs="宋体"/>
          <w:color w:val="000000" w:themeColor="text1"/>
          <w:sz w:val="24"/>
          <w14:textFill>
            <w14:solidFill>
              <w14:schemeClr w14:val="tx1"/>
            </w14:solidFill>
          </w14:textFill>
        </w:rPr>
      </w:pPr>
    </w:p>
    <w:p>
      <w:pPr>
        <w:pStyle w:val="14"/>
        <w:ind w:firstLine="0"/>
        <w:rPr>
          <w:rFonts w:hint="eastAsia" w:ascii="宋体" w:hAnsi="宋体" w:cs="宋体"/>
          <w:color w:val="000000" w:themeColor="text1"/>
          <w:sz w:val="24"/>
          <w14:textFill>
            <w14:solidFill>
              <w14:schemeClr w14:val="tx1"/>
            </w14:solidFill>
          </w14:textFill>
        </w:rPr>
      </w:pPr>
    </w:p>
    <w:p>
      <w:pPr>
        <w:pStyle w:val="14"/>
        <w:ind w:firstLine="0"/>
        <w:rPr>
          <w:rFonts w:hint="eastAsia" w:ascii="宋体" w:hAnsi="宋体" w:cs="宋体"/>
          <w:color w:val="000000" w:themeColor="text1"/>
          <w:sz w:val="24"/>
          <w14:textFill>
            <w14:solidFill>
              <w14:schemeClr w14:val="tx1"/>
            </w14:solidFill>
          </w14:textFill>
        </w:rPr>
      </w:pPr>
    </w:p>
    <w:p>
      <w:pPr>
        <w:pStyle w:val="14"/>
        <w:ind w:firstLine="0"/>
        <w:rPr>
          <w:rFonts w:hint="eastAsia" w:ascii="宋体" w:hAnsi="宋体" w:cs="宋体"/>
          <w:color w:val="000000" w:themeColor="text1"/>
          <w:sz w:val="24"/>
          <w14:textFill>
            <w14:solidFill>
              <w14:schemeClr w14:val="tx1"/>
            </w14:solidFill>
          </w14:textFill>
        </w:rPr>
      </w:pPr>
    </w:p>
    <w:p>
      <w:pPr>
        <w:pStyle w:val="14"/>
        <w:ind w:firstLine="0"/>
        <w:rPr>
          <w:rFonts w:hint="eastAsia" w:ascii="宋体" w:hAnsi="宋体" w:cs="宋体"/>
          <w:color w:val="000000" w:themeColor="text1"/>
          <w:sz w:val="24"/>
          <w14:textFill>
            <w14:solidFill>
              <w14:schemeClr w14:val="tx1"/>
            </w14:solidFill>
          </w14:textFill>
        </w:rPr>
      </w:pPr>
    </w:p>
    <w:p>
      <w:pPr>
        <w:pStyle w:val="14"/>
        <w:ind w:firstLine="0"/>
        <w:rPr>
          <w:rFonts w:hint="eastAsia" w:ascii="宋体" w:hAnsi="宋体" w:cs="宋体"/>
          <w:color w:val="000000" w:themeColor="text1"/>
          <w:sz w:val="24"/>
          <w14:textFill>
            <w14:solidFill>
              <w14:schemeClr w14:val="tx1"/>
            </w14:solidFill>
          </w14:textFill>
        </w:rPr>
      </w:pPr>
    </w:p>
    <w:p>
      <w:pPr>
        <w:pStyle w:val="14"/>
        <w:ind w:firstLine="0"/>
        <w:rPr>
          <w:rFonts w:hint="eastAsia" w:ascii="宋体" w:hAnsi="宋体" w:cs="宋体"/>
          <w:color w:val="000000" w:themeColor="text1"/>
          <w:sz w:val="24"/>
          <w14:textFill>
            <w14:solidFill>
              <w14:schemeClr w14:val="tx1"/>
            </w14:solidFill>
          </w14:textFill>
        </w:rPr>
      </w:pPr>
    </w:p>
    <w:p>
      <w:pPr>
        <w:pStyle w:val="14"/>
        <w:ind w:firstLine="0"/>
        <w:rPr>
          <w:rFonts w:hint="eastAsia" w:ascii="宋体" w:hAnsi="宋体" w:cs="宋体"/>
          <w:color w:val="000000" w:themeColor="text1"/>
          <w:sz w:val="24"/>
          <w14:textFill>
            <w14:solidFill>
              <w14:schemeClr w14:val="tx1"/>
            </w14:solidFill>
          </w14:textFill>
        </w:rPr>
      </w:pPr>
    </w:p>
    <w:p>
      <w:pPr>
        <w:pStyle w:val="14"/>
        <w:ind w:firstLine="0"/>
        <w:rPr>
          <w:rFonts w:hint="eastAsia" w:ascii="宋体" w:hAnsi="宋体" w:cs="宋体"/>
          <w:color w:val="000000" w:themeColor="text1"/>
          <w:sz w:val="24"/>
          <w14:textFill>
            <w14:solidFill>
              <w14:schemeClr w14:val="tx1"/>
            </w14:solidFill>
          </w14:textFill>
        </w:rPr>
      </w:pPr>
    </w:p>
    <w:p>
      <w:pPr>
        <w:rPr>
          <w:rFonts w:hint="eastAsia" w:ascii="宋体" w:hAnsi="宋体" w:cs="宋体"/>
          <w:color w:val="000000" w:themeColor="text1"/>
          <w:sz w:val="24"/>
          <w14:textFill>
            <w14:solidFill>
              <w14:schemeClr w14:val="tx1"/>
            </w14:solidFill>
          </w14:textFill>
        </w:rPr>
      </w:pPr>
    </w:p>
    <w:p>
      <w:pPr>
        <w:numPr>
          <w:ilvl w:val="0"/>
          <w:numId w:val="2"/>
        </w:numPr>
        <w:jc w:val="center"/>
        <w:outlineLvl w:val="0"/>
        <w:rPr>
          <w:rFonts w:hint="eastAsia" w:ascii="宋体" w:hAnsi="宋体" w:cs="宋体"/>
          <w:b/>
          <w:color w:val="000000" w:themeColor="text1"/>
          <w:kern w:val="0"/>
          <w:sz w:val="32"/>
          <w:szCs w:val="32"/>
          <w14:textFill>
            <w14:solidFill>
              <w14:schemeClr w14:val="tx1"/>
            </w14:solidFill>
          </w14:textFill>
        </w:rPr>
      </w:pPr>
      <w:bookmarkStart w:id="74" w:name="_Toc27740"/>
      <w:r>
        <w:rPr>
          <w:rFonts w:hint="eastAsia" w:ascii="宋体" w:hAnsi="宋体" w:cs="宋体"/>
          <w:b/>
          <w:color w:val="000000" w:themeColor="text1"/>
          <w:kern w:val="0"/>
          <w:sz w:val="32"/>
          <w:szCs w:val="32"/>
          <w14:textFill>
            <w14:solidFill>
              <w14:schemeClr w14:val="tx1"/>
            </w14:solidFill>
          </w14:textFill>
        </w:rPr>
        <w:t>谈判一览表</w:t>
      </w:r>
      <w:bookmarkEnd w:id="74"/>
    </w:p>
    <w:p>
      <w:pPr>
        <w:pStyle w:val="14"/>
        <w:ind w:firstLine="0"/>
        <w:rPr>
          <w:rFonts w:hint="eastAsia"/>
          <w:color w:val="000000" w:themeColor="text1"/>
          <w14:textFill>
            <w14:solidFill>
              <w14:schemeClr w14:val="tx1"/>
            </w14:solidFill>
          </w14:textFill>
        </w:rPr>
      </w:pPr>
    </w:p>
    <w:p>
      <w:pPr>
        <w:widowControl/>
        <w:wordWrap w:val="0"/>
        <w:adjustRightInd w:val="0"/>
        <w:snapToGrid w:val="0"/>
        <w:spacing w:line="360" w:lineRule="auto"/>
        <w:rPr>
          <w:rFonts w:hint="eastAsia"/>
          <w:color w:val="000000" w:themeColor="text1"/>
          <w14:textFill>
            <w14:solidFill>
              <w14:schemeClr w14:val="tx1"/>
            </w14:solidFill>
          </w14:textFill>
        </w:rPr>
      </w:pPr>
      <w:r>
        <w:rPr>
          <w:rFonts w:hint="eastAsia" w:cs="宋体"/>
          <w:snapToGrid w:val="0"/>
          <w:color w:val="000000" w:themeColor="text1"/>
          <w:kern w:val="0"/>
          <w:sz w:val="24"/>
          <w:lang w:bidi="ar"/>
          <w14:textFill>
            <w14:solidFill>
              <w14:schemeClr w14:val="tx1"/>
            </w14:solidFill>
          </w14:textFill>
        </w:rPr>
        <w:t>项目</w:t>
      </w:r>
      <w:r>
        <w:rPr>
          <w:rFonts w:hint="eastAsia" w:ascii="宋体" w:hAnsi="宋体" w:cs="宋体"/>
          <w:snapToGrid w:val="0"/>
          <w:color w:val="000000" w:themeColor="text1"/>
          <w:kern w:val="0"/>
          <w:sz w:val="24"/>
          <w:lang w:bidi="ar"/>
          <w14:textFill>
            <w14:solidFill>
              <w14:schemeClr w14:val="tx1"/>
            </w14:solidFill>
          </w14:textFill>
        </w:rPr>
        <w:t>编号：</w:t>
      </w:r>
      <w:r>
        <w:rPr>
          <w:rFonts w:hint="eastAsia" w:cs="宋体"/>
          <w:snapToGrid w:val="0"/>
          <w:color w:val="000000" w:themeColor="text1"/>
          <w:kern w:val="0"/>
          <w:sz w:val="24"/>
          <w:lang w:bidi="ar"/>
          <w14:textFill>
            <w14:solidFill>
              <w14:schemeClr w14:val="tx1"/>
            </w14:solidFill>
          </w14:textFill>
        </w:rPr>
        <w:t xml:space="preserve">                            货币单位：元</w:t>
      </w:r>
    </w:p>
    <w:tbl>
      <w:tblPr>
        <w:tblStyle w:val="23"/>
        <w:tblW w:w="0" w:type="auto"/>
        <w:tblInd w:w="136"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480"/>
        <w:gridCol w:w="6590"/>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886" w:hRule="atLeast"/>
        </w:trPr>
        <w:tc>
          <w:tcPr>
            <w:tcW w:w="2480" w:type="dxa"/>
            <w:vAlign w:val="center"/>
          </w:tcPr>
          <w:p>
            <w:pPr>
              <w:pStyle w:val="65"/>
              <w:spacing w:line="440" w:lineRule="exact"/>
              <w:ind w:firstLine="0"/>
              <w:jc w:val="center"/>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项目名称</w:t>
            </w:r>
          </w:p>
        </w:tc>
        <w:tc>
          <w:tcPr>
            <w:tcW w:w="6590" w:type="dxa"/>
            <w:vAlign w:val="center"/>
          </w:tcPr>
          <w:p>
            <w:pPr>
              <w:pStyle w:val="65"/>
              <w:spacing w:line="440" w:lineRule="exact"/>
              <w:ind w:firstLine="0"/>
              <w:rPr>
                <w:rFonts w:hint="eastAsia" w:ascii="宋体" w:hAnsi="宋体" w:eastAsia="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751" w:hRule="atLeast"/>
        </w:trPr>
        <w:tc>
          <w:tcPr>
            <w:tcW w:w="2480" w:type="dxa"/>
            <w:vAlign w:val="center"/>
          </w:tcPr>
          <w:p>
            <w:pPr>
              <w:pStyle w:val="65"/>
              <w:spacing w:line="440" w:lineRule="exact"/>
              <w:ind w:firstLine="0"/>
              <w:jc w:val="center"/>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供应商位名称</w:t>
            </w:r>
          </w:p>
        </w:tc>
        <w:tc>
          <w:tcPr>
            <w:tcW w:w="6590" w:type="dxa"/>
            <w:vAlign w:val="center"/>
          </w:tcPr>
          <w:p>
            <w:pPr>
              <w:pStyle w:val="65"/>
              <w:spacing w:line="440" w:lineRule="exact"/>
              <w:ind w:firstLine="0"/>
              <w:rPr>
                <w:rFonts w:hint="eastAsia" w:ascii="宋体" w:hAnsi="宋体" w:eastAsia="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021" w:hRule="atLeast"/>
        </w:trPr>
        <w:tc>
          <w:tcPr>
            <w:tcW w:w="2480" w:type="dxa"/>
            <w:tcBorders>
              <w:bottom w:val="single" w:color="auto" w:sz="4" w:space="0"/>
            </w:tcBorders>
            <w:vAlign w:val="center"/>
          </w:tcPr>
          <w:p>
            <w:pPr>
              <w:pStyle w:val="65"/>
              <w:spacing w:line="440" w:lineRule="exact"/>
              <w:ind w:firstLine="0"/>
              <w:jc w:val="center"/>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投标报价</w:t>
            </w:r>
          </w:p>
        </w:tc>
        <w:tc>
          <w:tcPr>
            <w:tcW w:w="6590" w:type="dxa"/>
            <w:tcBorders>
              <w:bottom w:val="single" w:color="auto" w:sz="4" w:space="0"/>
            </w:tcBorders>
            <w:vAlign w:val="center"/>
          </w:tcPr>
          <w:p>
            <w:pPr>
              <w:pStyle w:val="65"/>
              <w:spacing w:line="440" w:lineRule="exact"/>
              <w:ind w:firstLine="0"/>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大写：</w:t>
            </w:r>
            <w:r>
              <w:rPr>
                <w:rFonts w:hint="eastAsia" w:ascii="宋体" w:hAnsi="宋体" w:eastAsia="宋体"/>
                <w:color w:val="000000" w:themeColor="text1"/>
                <w:sz w:val="24"/>
                <w:szCs w:val="24"/>
                <w:u w:val="single"/>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    </w:t>
            </w:r>
          </w:p>
          <w:p>
            <w:pPr>
              <w:pStyle w:val="65"/>
              <w:spacing w:line="440" w:lineRule="exact"/>
              <w:ind w:firstLine="0"/>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小写：</w:t>
            </w:r>
            <w:r>
              <w:rPr>
                <w:rFonts w:hint="eastAsia" w:ascii="宋体" w:hAnsi="宋体" w:eastAsia="宋体"/>
                <w:color w:val="000000" w:themeColor="text1"/>
                <w:sz w:val="24"/>
                <w:szCs w:val="24"/>
                <w:u w:val="single"/>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86" w:hRule="atLeast"/>
        </w:trPr>
        <w:tc>
          <w:tcPr>
            <w:tcW w:w="2480" w:type="dxa"/>
            <w:vAlign w:val="center"/>
          </w:tcPr>
          <w:p>
            <w:pPr>
              <w:pStyle w:val="65"/>
              <w:spacing w:line="440" w:lineRule="exact"/>
              <w:ind w:firstLine="0"/>
              <w:jc w:val="center"/>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备      注</w:t>
            </w:r>
          </w:p>
        </w:tc>
        <w:tc>
          <w:tcPr>
            <w:tcW w:w="6590" w:type="dxa"/>
            <w:vAlign w:val="center"/>
          </w:tcPr>
          <w:p>
            <w:pPr>
              <w:pStyle w:val="65"/>
              <w:spacing w:line="440" w:lineRule="exact"/>
              <w:ind w:firstLine="0"/>
              <w:rPr>
                <w:rFonts w:hint="eastAsia" w:ascii="宋体" w:hAnsi="宋体" w:eastAsia="宋体"/>
                <w:color w:val="000000" w:themeColor="text1"/>
                <w:sz w:val="24"/>
                <w:szCs w:val="24"/>
                <w14:textFill>
                  <w14:solidFill>
                    <w14:schemeClr w14:val="tx1"/>
                  </w14:solidFill>
                </w14:textFill>
              </w:rPr>
            </w:pPr>
          </w:p>
        </w:tc>
      </w:tr>
    </w:tbl>
    <w:p>
      <w:pPr>
        <w:pStyle w:val="39"/>
        <w:rPr>
          <w:rFonts w:hint="eastAsia"/>
          <w:color w:val="000000" w:themeColor="text1"/>
          <w14:textFill>
            <w14:solidFill>
              <w14:schemeClr w14:val="tx1"/>
            </w14:solidFill>
          </w14:textFill>
        </w:rPr>
      </w:pPr>
    </w:p>
    <w:p>
      <w:pPr>
        <w:pStyle w:val="39"/>
        <w:rPr>
          <w:rFonts w:hint="eastAsia"/>
          <w:color w:val="000000" w:themeColor="text1"/>
          <w14:textFill>
            <w14:solidFill>
              <w14:schemeClr w14:val="tx1"/>
            </w14:solidFill>
          </w14:textFill>
        </w:rPr>
      </w:pPr>
    </w:p>
    <w:p>
      <w:pPr>
        <w:pStyle w:val="39"/>
        <w:rPr>
          <w:rFonts w:hint="eastAsia"/>
          <w:color w:val="000000" w:themeColor="text1"/>
          <w14:textFill>
            <w14:solidFill>
              <w14:schemeClr w14:val="tx1"/>
            </w14:solidFill>
          </w14:textFill>
        </w:rPr>
      </w:pPr>
    </w:p>
    <w:p>
      <w:pPr>
        <w:pStyle w:val="39"/>
        <w:rPr>
          <w:rFonts w:hint="eastAsia"/>
          <w:color w:val="000000" w:themeColor="text1"/>
          <w14:textFill>
            <w14:solidFill>
              <w14:schemeClr w14:val="tx1"/>
            </w14:solidFill>
          </w14:textFill>
        </w:rPr>
      </w:pPr>
    </w:p>
    <w:p>
      <w:pPr>
        <w:pStyle w:val="39"/>
        <w:rPr>
          <w:rFonts w:hint="eastAsia"/>
          <w:color w:val="000000" w:themeColor="text1"/>
          <w14:textFill>
            <w14:solidFill>
              <w14:schemeClr w14:val="tx1"/>
            </w14:solidFill>
          </w14:textFill>
        </w:rPr>
      </w:pPr>
    </w:p>
    <w:p>
      <w:pPr>
        <w:pStyle w:val="39"/>
        <w:rPr>
          <w:rFonts w:hint="eastAsia"/>
          <w:color w:val="000000" w:themeColor="text1"/>
          <w14:textFill>
            <w14:solidFill>
              <w14:schemeClr w14:val="tx1"/>
            </w14:solidFill>
          </w14:textFill>
        </w:rPr>
      </w:pPr>
    </w:p>
    <w:p>
      <w:pPr>
        <w:pStyle w:val="39"/>
        <w:rPr>
          <w:rFonts w:hint="eastAsia"/>
          <w:color w:val="000000" w:themeColor="text1"/>
          <w14:textFill>
            <w14:solidFill>
              <w14:schemeClr w14:val="tx1"/>
            </w14:solidFill>
          </w14:textFill>
        </w:rPr>
      </w:pPr>
    </w:p>
    <w:p>
      <w:pPr>
        <w:pStyle w:val="39"/>
        <w:rPr>
          <w:rFonts w:hint="eastAsia"/>
          <w:color w:val="000000" w:themeColor="text1"/>
          <w14:textFill>
            <w14:solidFill>
              <w14:schemeClr w14:val="tx1"/>
            </w14:solidFill>
          </w14:textFill>
        </w:rPr>
      </w:pPr>
    </w:p>
    <w:p>
      <w:pPr>
        <w:spacing w:line="360" w:lineRule="auto"/>
        <w:ind w:right="960" w:firstLine="3120" w:firstLineChars="13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供应商代表（法定代表人或委托代理人）签字：</w:t>
      </w:r>
      <w:r>
        <w:rPr>
          <w:rFonts w:hint="eastAsia" w:ascii="宋体" w:hAnsi="宋体" w:cs="宋体"/>
          <w:color w:val="000000" w:themeColor="text1"/>
          <w:sz w:val="24"/>
          <w14:textFill>
            <w14:solidFill>
              <w14:schemeClr w14:val="tx1"/>
            </w14:solidFill>
          </w14:textFill>
        </w:rPr>
        <w:t xml:space="preserve">                 </w:t>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应商：  （全称并加盖公章） </w:t>
      </w:r>
    </w:p>
    <w:p>
      <w:pPr>
        <w:spacing w:line="360" w:lineRule="auto"/>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年    月    日</w:t>
      </w:r>
    </w:p>
    <w:p>
      <w:pPr>
        <w:jc w:val="center"/>
        <w:rPr>
          <w:rFonts w:hint="eastAsia" w:ascii="宋体" w:hAnsi="宋体" w:cs="宋体"/>
          <w:b/>
          <w:color w:val="000000" w:themeColor="text1"/>
          <w:kern w:val="0"/>
          <w:sz w:val="32"/>
          <w:szCs w:val="32"/>
          <w14:textFill>
            <w14:solidFill>
              <w14:schemeClr w14:val="tx1"/>
            </w14:solidFill>
          </w14:textFill>
        </w:rPr>
      </w:pPr>
    </w:p>
    <w:p>
      <w:pPr>
        <w:jc w:val="center"/>
        <w:rPr>
          <w:rFonts w:hint="eastAsia" w:ascii="宋体" w:hAnsi="宋体" w:cs="宋体"/>
          <w:b/>
          <w:color w:val="000000" w:themeColor="text1"/>
          <w:kern w:val="0"/>
          <w:sz w:val="32"/>
          <w:szCs w:val="32"/>
          <w14:textFill>
            <w14:solidFill>
              <w14:schemeClr w14:val="tx1"/>
            </w14:solidFill>
          </w14:textFill>
        </w:rPr>
      </w:pPr>
    </w:p>
    <w:p>
      <w:pPr>
        <w:rPr>
          <w:color w:val="000000" w:themeColor="text1"/>
          <w14:textFill>
            <w14:solidFill>
              <w14:schemeClr w14:val="tx1"/>
            </w14:solidFill>
          </w14:textFill>
        </w:rPr>
        <w:sectPr>
          <w:pgSz w:w="11910" w:h="16840"/>
          <w:pgMar w:top="1580" w:right="840" w:bottom="1180" w:left="1540" w:header="0" w:footer="910" w:gutter="0"/>
          <w:cols w:space="720" w:num="1"/>
        </w:sectPr>
      </w:pPr>
    </w:p>
    <w:p>
      <w:pPr>
        <w:rPr>
          <w:rFonts w:hint="eastAsia" w:ascii="宋体" w:hAnsi="宋体" w:cs="宋体"/>
          <w:b/>
          <w:color w:val="000000" w:themeColor="text1"/>
          <w:kern w:val="0"/>
          <w:sz w:val="32"/>
          <w:szCs w:val="32"/>
          <w14:textFill>
            <w14:solidFill>
              <w14:schemeClr w14:val="tx1"/>
            </w14:solidFill>
          </w14:textFill>
        </w:rPr>
      </w:pPr>
    </w:p>
    <w:p>
      <w:pPr>
        <w:jc w:val="center"/>
        <w:outlineLvl w:val="0"/>
        <w:rPr>
          <w:rFonts w:hint="eastAsia" w:ascii="宋体" w:hAnsi="宋体" w:cs="宋体"/>
          <w:b/>
          <w:color w:val="000000" w:themeColor="text1"/>
          <w:kern w:val="0"/>
          <w:sz w:val="32"/>
          <w:szCs w:val="32"/>
          <w14:textFill>
            <w14:solidFill>
              <w14:schemeClr w14:val="tx1"/>
            </w14:solidFill>
          </w14:textFill>
        </w:rPr>
      </w:pPr>
      <w:bookmarkStart w:id="75" w:name="_Toc12603"/>
      <w:r>
        <w:rPr>
          <w:rFonts w:hint="eastAsia" w:ascii="宋体" w:hAnsi="宋体" w:cs="宋体"/>
          <w:b/>
          <w:color w:val="000000" w:themeColor="text1"/>
          <w:kern w:val="0"/>
          <w:sz w:val="32"/>
          <w:szCs w:val="32"/>
          <w14:textFill>
            <w14:solidFill>
              <w14:schemeClr w14:val="tx1"/>
            </w14:solidFill>
          </w14:textFill>
        </w:rPr>
        <w:t>（三）法定代表人身份证明</w:t>
      </w:r>
      <w:bookmarkEnd w:id="75"/>
    </w:p>
    <w:p>
      <w:pPr>
        <w:spacing w:line="48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供应商名称：</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 </w:t>
      </w:r>
    </w:p>
    <w:p>
      <w:pPr>
        <w:spacing w:line="48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地址：</w:t>
      </w:r>
      <w:r>
        <w:rPr>
          <w:rFonts w:hint="eastAsia" w:ascii="宋体" w:hAnsi="宋体" w:cs="宋体"/>
          <w:bCs/>
          <w:color w:val="000000" w:themeColor="text1"/>
          <w:sz w:val="24"/>
          <w:u w:val="single"/>
          <w14:textFill>
            <w14:solidFill>
              <w14:schemeClr w14:val="tx1"/>
            </w14:solidFill>
          </w14:textFill>
        </w:rPr>
        <w:t xml:space="preserve">                                                  </w:t>
      </w:r>
    </w:p>
    <w:p>
      <w:pPr>
        <w:spacing w:line="48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成立时间：</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年</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月</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日</w:t>
      </w:r>
    </w:p>
    <w:p>
      <w:pPr>
        <w:spacing w:line="480" w:lineRule="auto"/>
        <w:rPr>
          <w:rFonts w:hint="eastAsia"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经营期限：</w:t>
      </w:r>
      <w:r>
        <w:rPr>
          <w:rFonts w:hint="eastAsia" w:ascii="宋体" w:hAnsi="宋体" w:cs="宋体"/>
          <w:bCs/>
          <w:color w:val="000000" w:themeColor="text1"/>
          <w:sz w:val="24"/>
          <w:u w:val="single"/>
          <w14:textFill>
            <w14:solidFill>
              <w14:schemeClr w14:val="tx1"/>
            </w14:solidFill>
          </w14:textFill>
        </w:rPr>
        <w:t xml:space="preserve">                                              </w:t>
      </w:r>
    </w:p>
    <w:p>
      <w:pPr>
        <w:spacing w:line="48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姓名：</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，性别：</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，年龄：</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，职务：</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系  </w:t>
      </w:r>
      <w:r>
        <w:rPr>
          <w:rFonts w:hint="eastAsia" w:ascii="宋体" w:hAnsi="宋体" w:cs="宋体"/>
          <w:bCs/>
          <w:color w:val="000000" w:themeColor="text1"/>
          <w:sz w:val="24"/>
          <w:u w:val="single"/>
          <w14:textFill>
            <w14:solidFill>
              <w14:schemeClr w14:val="tx1"/>
            </w14:solidFill>
          </w14:textFill>
        </w:rPr>
        <w:t>（供应商名称）</w:t>
      </w:r>
      <w:r>
        <w:rPr>
          <w:rFonts w:hint="eastAsia" w:ascii="宋体" w:hAnsi="宋体" w:cs="宋体"/>
          <w:bCs/>
          <w:color w:val="000000" w:themeColor="text1"/>
          <w:sz w:val="24"/>
          <w14:textFill>
            <w14:solidFill>
              <w14:schemeClr w14:val="tx1"/>
            </w14:solidFill>
          </w14:textFill>
        </w:rPr>
        <w:t>的法定代表人。</w:t>
      </w:r>
    </w:p>
    <w:p>
      <w:pPr>
        <w:spacing w:line="480" w:lineRule="auto"/>
        <w:ind w:firstLine="600" w:firstLineChars="25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特此证明。</w:t>
      </w:r>
    </w:p>
    <w:p>
      <w:pPr>
        <w:spacing w:line="480" w:lineRule="auto"/>
        <w:jc w:val="center"/>
        <w:rPr>
          <w:rFonts w:hint="eastAsia" w:ascii="宋体" w:hAnsi="宋体" w:cs="宋体"/>
          <w:bCs/>
          <w:color w:val="000000" w:themeColor="text1"/>
          <w:sz w:val="24"/>
          <w14:textFill>
            <w14:solidFill>
              <w14:schemeClr w14:val="tx1"/>
            </w14:solidFill>
          </w14:textFill>
        </w:rPr>
      </w:pPr>
    </w:p>
    <w:tbl>
      <w:tblPr>
        <w:tblStyle w:val="23"/>
        <w:tblpPr w:leftFromText="180" w:rightFromText="180" w:topFromText="100" w:bottomFromText="100" w:vertAnchor="text" w:horzAnchor="margin" w:tblpXSpec="center" w:tblpY="139"/>
        <w:tblW w:w="9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40"/>
        <w:gridCol w:w="4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3" w:hRule="atLeast"/>
          <w:jc w:val="center"/>
        </w:trPr>
        <w:tc>
          <w:tcPr>
            <w:tcW w:w="4540" w:type="dxa"/>
            <w:tcBorders>
              <w:top w:val="single" w:color="auto" w:sz="4" w:space="0"/>
              <w:left w:val="single" w:color="auto" w:sz="4" w:space="0"/>
              <w:bottom w:val="single" w:color="auto" w:sz="4" w:space="0"/>
              <w:right w:val="single" w:color="auto" w:sz="4" w:space="0"/>
            </w:tcBorders>
          </w:tcPr>
          <w:p>
            <w:pPr>
              <w:widowControl/>
              <w:spacing w:line="360" w:lineRule="auto"/>
              <w:jc w:val="left"/>
              <w:rPr>
                <w:rFonts w:hint="eastAsia" w:ascii="宋体" w:hAnsi="宋体" w:cs="Lucida Sans Unicode"/>
                <w:color w:val="000000" w:themeColor="text1"/>
                <w:kern w:val="0"/>
                <w:sz w:val="24"/>
                <w14:textFill>
                  <w14:solidFill>
                    <w14:schemeClr w14:val="tx1"/>
                  </w14:solidFill>
                </w14:textFill>
              </w:rPr>
            </w:pPr>
            <w:r>
              <w:rPr>
                <w:rFonts w:hint="eastAsia" w:ascii="宋体" w:hAnsi="宋体" w:cs="Lucida Sans Unicode"/>
                <w:bCs/>
                <w:color w:val="000000" w:themeColor="text1"/>
                <w:kern w:val="0"/>
                <w:sz w:val="24"/>
                <w14:textFill>
                  <w14:solidFill>
                    <w14:schemeClr w14:val="tx1"/>
                  </w14:solidFill>
                </w14:textFill>
              </w:rPr>
              <w:t>此处请粘贴法定代表人身份证扫描件正面</w:t>
            </w:r>
          </w:p>
        </w:tc>
        <w:tc>
          <w:tcPr>
            <w:tcW w:w="4540" w:type="dxa"/>
            <w:tcBorders>
              <w:top w:val="single" w:color="auto" w:sz="4" w:space="0"/>
              <w:left w:val="single" w:color="auto" w:sz="4" w:space="0"/>
              <w:bottom w:val="single" w:color="auto" w:sz="4" w:space="0"/>
              <w:right w:val="single" w:color="auto" w:sz="4" w:space="0"/>
            </w:tcBorders>
          </w:tcPr>
          <w:p>
            <w:pPr>
              <w:widowControl/>
              <w:spacing w:line="360" w:lineRule="auto"/>
              <w:jc w:val="left"/>
              <w:rPr>
                <w:rFonts w:hint="eastAsia" w:ascii="宋体" w:hAnsi="宋体" w:cs="Lucida Sans Unicode"/>
                <w:bCs/>
                <w:color w:val="000000" w:themeColor="text1"/>
                <w:kern w:val="0"/>
                <w:sz w:val="24"/>
                <w14:textFill>
                  <w14:solidFill>
                    <w14:schemeClr w14:val="tx1"/>
                  </w14:solidFill>
                </w14:textFill>
              </w:rPr>
            </w:pPr>
            <w:r>
              <w:rPr>
                <w:rFonts w:hint="eastAsia" w:ascii="宋体" w:hAnsi="宋体" w:cs="Lucida Sans Unicode"/>
                <w:bCs/>
                <w:color w:val="000000" w:themeColor="text1"/>
                <w:kern w:val="0"/>
                <w:sz w:val="24"/>
                <w14:textFill>
                  <w14:solidFill>
                    <w14:schemeClr w14:val="tx1"/>
                  </w14:solidFill>
                </w14:textFill>
              </w:rPr>
              <w:t>此处请粘贴法定代表人身份证扫描件反面</w:t>
            </w:r>
          </w:p>
        </w:tc>
      </w:tr>
    </w:tbl>
    <w:p>
      <w:pPr>
        <w:spacing w:line="480" w:lineRule="auto"/>
        <w:jc w:val="center"/>
        <w:rPr>
          <w:rFonts w:hint="eastAsia" w:ascii="宋体" w:hAnsi="宋体" w:cs="宋体"/>
          <w:bCs/>
          <w:color w:val="000000" w:themeColor="text1"/>
          <w:sz w:val="24"/>
          <w14:textFill>
            <w14:solidFill>
              <w14:schemeClr w14:val="tx1"/>
            </w14:solidFill>
          </w14:textFill>
        </w:rPr>
      </w:pPr>
    </w:p>
    <w:p>
      <w:pPr>
        <w:spacing w:line="480" w:lineRule="auto"/>
        <w:rPr>
          <w:rFonts w:hint="eastAsia" w:ascii="宋体" w:hAnsi="宋体" w:cs="宋体"/>
          <w:bCs/>
          <w:color w:val="000000" w:themeColor="text1"/>
          <w:sz w:val="24"/>
          <w14:textFill>
            <w14:solidFill>
              <w14:schemeClr w14:val="tx1"/>
            </w14:solidFill>
          </w14:textFill>
        </w:rPr>
      </w:pPr>
    </w:p>
    <w:p>
      <w:pPr>
        <w:spacing w:line="480" w:lineRule="auto"/>
        <w:rPr>
          <w:rFonts w:hint="eastAsia" w:ascii="宋体" w:hAnsi="宋体" w:cs="宋体"/>
          <w:bCs/>
          <w:color w:val="000000" w:themeColor="text1"/>
          <w:sz w:val="24"/>
          <w14:textFill>
            <w14:solidFill>
              <w14:schemeClr w14:val="tx1"/>
            </w14:solidFill>
          </w14:textFill>
        </w:rPr>
      </w:pPr>
    </w:p>
    <w:p>
      <w:pPr>
        <w:spacing w:line="480" w:lineRule="auto"/>
        <w:rPr>
          <w:rFonts w:hint="eastAsia" w:ascii="宋体" w:hAnsi="宋体" w:cs="宋体"/>
          <w:bCs/>
          <w:color w:val="000000" w:themeColor="text1"/>
          <w:sz w:val="24"/>
          <w14:textFill>
            <w14:solidFill>
              <w14:schemeClr w14:val="tx1"/>
            </w14:solidFill>
          </w14:textFill>
        </w:rPr>
      </w:pPr>
    </w:p>
    <w:p>
      <w:pPr>
        <w:spacing w:line="480" w:lineRule="auto"/>
        <w:rPr>
          <w:rFonts w:hint="eastAsia" w:ascii="宋体" w:hAnsi="宋体" w:cs="宋体"/>
          <w:b/>
          <w:color w:val="000000" w:themeColor="text1"/>
          <w:sz w:val="24"/>
          <w14:textFill>
            <w14:solidFill>
              <w14:schemeClr w14:val="tx1"/>
            </w14:solidFill>
          </w14:textFill>
        </w:rPr>
      </w:pPr>
    </w:p>
    <w:p>
      <w:pPr>
        <w:spacing w:line="480" w:lineRule="auto"/>
        <w:jc w:val="righ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供应商：</w:t>
      </w:r>
      <w:r>
        <w:rPr>
          <w:rFonts w:hint="eastAsia" w:ascii="宋体" w:hAnsi="宋体" w:cs="宋体"/>
          <w:b/>
          <w:color w:val="000000" w:themeColor="text1"/>
          <w:sz w:val="24"/>
          <w:u w:val="single"/>
          <w14:textFill>
            <w14:solidFill>
              <w14:schemeClr w14:val="tx1"/>
            </w14:solidFill>
          </w14:textFill>
        </w:rPr>
        <w:t xml:space="preserve">        </w:t>
      </w:r>
      <w:r>
        <w:rPr>
          <w:rFonts w:hint="eastAsia" w:ascii="宋体" w:hAnsi="宋体" w:cs="宋体"/>
          <w:b/>
          <w:color w:val="000000" w:themeColor="text1"/>
          <w:sz w:val="24"/>
          <w14:textFill>
            <w14:solidFill>
              <w14:schemeClr w14:val="tx1"/>
            </w14:solidFill>
          </w14:textFill>
        </w:rPr>
        <w:t>（全称并加盖公章）</w:t>
      </w:r>
    </w:p>
    <w:p>
      <w:pPr>
        <w:spacing w:line="480" w:lineRule="auto"/>
        <w:jc w:val="righ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                                             年    月    日</w:t>
      </w:r>
    </w:p>
    <w:p>
      <w:pPr>
        <w:rPr>
          <w:rFonts w:hint="eastAsia" w:ascii="宋体" w:hAnsi="宋体" w:cs="宋体"/>
          <w:bCs/>
          <w:color w:val="000000" w:themeColor="text1"/>
          <w:sz w:val="28"/>
          <w:szCs w:val="28"/>
          <w14:textFill>
            <w14:solidFill>
              <w14:schemeClr w14:val="tx1"/>
            </w14:solidFill>
          </w14:textFill>
        </w:rPr>
      </w:pPr>
    </w:p>
    <w:p>
      <w:pPr>
        <w:rPr>
          <w:rFonts w:hint="eastAsia" w:ascii="宋体" w:hAnsi="宋体" w:cs="宋体"/>
          <w:bCs/>
          <w:color w:val="000000" w:themeColor="text1"/>
          <w:sz w:val="28"/>
          <w:szCs w:val="28"/>
          <w14:textFill>
            <w14:solidFill>
              <w14:schemeClr w14:val="tx1"/>
            </w14:solidFill>
          </w14:textFill>
        </w:rPr>
      </w:pPr>
    </w:p>
    <w:p>
      <w:pPr>
        <w:pStyle w:val="39"/>
        <w:rPr>
          <w:rFonts w:hint="eastAsia" w:hAnsi="宋体"/>
          <w:bCs/>
          <w:color w:val="000000" w:themeColor="text1"/>
          <w:sz w:val="28"/>
          <w:szCs w:val="28"/>
          <w14:textFill>
            <w14:solidFill>
              <w14:schemeClr w14:val="tx1"/>
            </w14:solidFill>
          </w14:textFill>
        </w:rPr>
      </w:pPr>
    </w:p>
    <w:p>
      <w:pPr>
        <w:jc w:val="center"/>
        <w:outlineLvl w:val="0"/>
        <w:rPr>
          <w:rFonts w:hint="eastAsia" w:ascii="宋体" w:hAnsi="宋体" w:cs="宋体"/>
          <w:b/>
          <w:color w:val="000000" w:themeColor="text1"/>
          <w:kern w:val="0"/>
          <w:sz w:val="32"/>
          <w:szCs w:val="32"/>
          <w14:textFill>
            <w14:solidFill>
              <w14:schemeClr w14:val="tx1"/>
            </w14:solidFill>
          </w14:textFill>
        </w:rPr>
      </w:pPr>
      <w:bookmarkStart w:id="76" w:name="_Toc1179"/>
      <w:r>
        <w:rPr>
          <w:rFonts w:hint="eastAsia" w:ascii="宋体" w:hAnsi="宋体" w:cs="宋体"/>
          <w:b/>
          <w:color w:val="000000" w:themeColor="text1"/>
          <w:kern w:val="0"/>
          <w:sz w:val="32"/>
          <w:szCs w:val="32"/>
          <w14:textFill>
            <w14:solidFill>
              <w14:schemeClr w14:val="tx1"/>
            </w14:solidFill>
          </w14:textFill>
        </w:rPr>
        <w:t>（四）法定代表人授权书</w:t>
      </w:r>
      <w:bookmarkEnd w:id="76"/>
    </w:p>
    <w:p>
      <w:pPr>
        <w:spacing w:line="480" w:lineRule="auto"/>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我</w:t>
      </w:r>
      <w:r>
        <w:rPr>
          <w:rFonts w:hint="eastAsia" w:ascii="宋体" w:hAnsi="宋体" w:cs="宋体"/>
          <w:bCs/>
          <w:color w:val="000000" w:themeColor="text1"/>
          <w:sz w:val="24"/>
          <w:u w:val="single"/>
          <w14:textFill>
            <w14:solidFill>
              <w14:schemeClr w14:val="tx1"/>
            </w14:solidFill>
          </w14:textFill>
        </w:rPr>
        <w:t>（姓名）</w:t>
      </w:r>
      <w:r>
        <w:rPr>
          <w:rFonts w:hint="eastAsia" w:ascii="宋体" w:hAnsi="宋体" w:cs="宋体"/>
          <w:bCs/>
          <w:color w:val="000000" w:themeColor="text1"/>
          <w:sz w:val="24"/>
          <w14:textFill>
            <w14:solidFill>
              <w14:schemeClr w14:val="tx1"/>
            </w14:solidFill>
          </w14:textFill>
        </w:rPr>
        <w:t>系</w:t>
      </w:r>
      <w:r>
        <w:rPr>
          <w:rFonts w:hint="eastAsia" w:ascii="宋体" w:hAnsi="宋体" w:cs="宋体"/>
          <w:bCs/>
          <w:color w:val="000000" w:themeColor="text1"/>
          <w:sz w:val="24"/>
          <w:u w:val="single"/>
          <w14:textFill>
            <w14:solidFill>
              <w14:schemeClr w14:val="tx1"/>
            </w14:solidFill>
          </w14:textFill>
        </w:rPr>
        <w:t>（供应商名称）</w:t>
      </w:r>
      <w:r>
        <w:rPr>
          <w:rFonts w:hint="eastAsia" w:ascii="宋体" w:hAnsi="宋体" w:cs="宋体"/>
          <w:bCs/>
          <w:color w:val="000000" w:themeColor="text1"/>
          <w:sz w:val="24"/>
          <w14:textFill>
            <w14:solidFill>
              <w14:schemeClr w14:val="tx1"/>
            </w14:solidFill>
          </w14:textFill>
        </w:rPr>
        <w:t>的法定代表人，现委托</w:t>
      </w:r>
      <w:r>
        <w:rPr>
          <w:rFonts w:hint="eastAsia" w:ascii="宋体" w:hAnsi="宋体" w:cs="宋体"/>
          <w:bCs/>
          <w:color w:val="000000" w:themeColor="text1"/>
          <w:sz w:val="24"/>
          <w:u w:val="single"/>
          <w14:textFill>
            <w14:solidFill>
              <w14:schemeClr w14:val="tx1"/>
            </w14:solidFill>
          </w14:textFill>
        </w:rPr>
        <w:t>（姓名）</w:t>
      </w:r>
      <w:r>
        <w:rPr>
          <w:rFonts w:hint="eastAsia" w:ascii="宋体" w:hAnsi="宋体" w:cs="宋体"/>
          <w:bCs/>
          <w:color w:val="000000" w:themeColor="text1"/>
          <w:sz w:val="24"/>
          <w14:textFill>
            <w14:solidFill>
              <w14:schemeClr w14:val="tx1"/>
            </w14:solidFill>
          </w14:textFill>
        </w:rPr>
        <w:t xml:space="preserve">为我方代理人。代理人根据本授权，以我方的名义参加 </w:t>
      </w:r>
      <w:r>
        <w:rPr>
          <w:rFonts w:hint="eastAsia" w:ascii="宋体" w:hAnsi="宋体" w:cs="宋体"/>
          <w:bCs/>
          <w:color w:val="000000" w:themeColor="text1"/>
          <w:sz w:val="24"/>
          <w:u w:val="single"/>
          <w14:textFill>
            <w14:solidFill>
              <w14:schemeClr w14:val="tx1"/>
            </w14:solidFill>
          </w14:textFill>
        </w:rPr>
        <w:t xml:space="preserve"> （项目名称）       </w:t>
      </w:r>
      <w:r>
        <w:rPr>
          <w:rFonts w:hint="eastAsia" w:ascii="宋体" w:hAnsi="宋体" w:cs="宋体"/>
          <w:bCs/>
          <w:color w:val="000000" w:themeColor="text1"/>
          <w:sz w:val="24"/>
          <w14:textFill>
            <w14:solidFill>
              <w14:schemeClr w14:val="tx1"/>
            </w14:solidFill>
          </w14:textFill>
        </w:rPr>
        <w:t>（项目编号：</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）的谈判活动，并代表我方全权办理针对上述项目处理与之有关的一切事务和签署相关文件。</w:t>
      </w:r>
    </w:p>
    <w:p>
      <w:pPr>
        <w:spacing w:line="480" w:lineRule="auto"/>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我方对代理人的签名负全部责任。在撤销授权的书面通知以前，本授权书一直有效。代理人在授权书有效期内签署的所有文件不因授权的撤销而失效。</w:t>
      </w:r>
    </w:p>
    <w:p>
      <w:pPr>
        <w:spacing w:line="480" w:lineRule="auto"/>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如果本次采购活动现场变更采购方式，本授权书有效。代理人无转委托权。</w:t>
      </w:r>
    </w:p>
    <w:p>
      <w:pPr>
        <w:spacing w:line="48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委托期限：</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                 </w:t>
      </w:r>
    </w:p>
    <w:p>
      <w:pPr>
        <w:spacing w:line="480" w:lineRule="auto"/>
        <w:rPr>
          <w:rFonts w:hint="eastAsia"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委托代理人签名：</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法定代表人签名：</w:t>
      </w:r>
      <w:r>
        <w:rPr>
          <w:rFonts w:hint="eastAsia" w:ascii="宋体" w:hAnsi="宋体" w:cs="宋体"/>
          <w:bCs/>
          <w:color w:val="000000" w:themeColor="text1"/>
          <w:sz w:val="24"/>
          <w:u w:val="single"/>
          <w14:textFill>
            <w14:solidFill>
              <w14:schemeClr w14:val="tx1"/>
            </w14:solidFill>
          </w14:textFill>
        </w:rPr>
        <w:t xml:space="preserve">           </w:t>
      </w:r>
    </w:p>
    <w:p>
      <w:pPr>
        <w:spacing w:line="480" w:lineRule="auto"/>
        <w:rPr>
          <w:rFonts w:hint="eastAsia"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职务：</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        职务：</w:t>
      </w:r>
      <w:r>
        <w:rPr>
          <w:rFonts w:hint="eastAsia" w:ascii="宋体" w:hAnsi="宋体" w:cs="宋体"/>
          <w:bCs/>
          <w:color w:val="000000" w:themeColor="text1"/>
          <w:sz w:val="24"/>
          <w:u w:val="single"/>
          <w14:textFill>
            <w14:solidFill>
              <w14:schemeClr w14:val="tx1"/>
            </w14:solidFill>
          </w14:textFill>
        </w:rPr>
        <w:t xml:space="preserve">               </w:t>
      </w:r>
    </w:p>
    <w:p>
      <w:pPr>
        <w:spacing w:line="480" w:lineRule="auto"/>
        <w:rPr>
          <w:rFonts w:hint="eastAsia"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委托代理人身份证号码：</w:t>
      </w:r>
      <w:r>
        <w:rPr>
          <w:rFonts w:hint="eastAsia" w:ascii="宋体" w:hAnsi="宋体" w:cs="宋体"/>
          <w:bCs/>
          <w:color w:val="000000" w:themeColor="text1"/>
          <w:sz w:val="24"/>
          <w:u w:val="single"/>
          <w14:textFill>
            <w14:solidFill>
              <w14:schemeClr w14:val="tx1"/>
            </w14:solidFill>
          </w14:textFill>
        </w:rPr>
        <w:t xml:space="preserve">                                      </w:t>
      </w:r>
    </w:p>
    <w:tbl>
      <w:tblPr>
        <w:tblStyle w:val="23"/>
        <w:tblpPr w:leftFromText="180" w:rightFromText="180" w:topFromText="100" w:bottomFromText="100" w:vertAnchor="text" w:horzAnchor="margin" w:tblpXSpec="center" w:tblpY="139"/>
        <w:tblW w:w="9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40"/>
        <w:gridCol w:w="4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8" w:hRule="atLeast"/>
          <w:jc w:val="center"/>
        </w:trPr>
        <w:tc>
          <w:tcPr>
            <w:tcW w:w="4540" w:type="dxa"/>
            <w:tcBorders>
              <w:top w:val="single" w:color="auto" w:sz="4" w:space="0"/>
              <w:left w:val="single" w:color="auto" w:sz="4" w:space="0"/>
              <w:bottom w:val="single" w:color="auto" w:sz="4" w:space="0"/>
              <w:right w:val="single" w:color="auto" w:sz="4" w:space="0"/>
            </w:tcBorders>
          </w:tcPr>
          <w:p>
            <w:pPr>
              <w:widowControl/>
              <w:spacing w:line="360" w:lineRule="auto"/>
              <w:jc w:val="left"/>
              <w:rPr>
                <w:rFonts w:hint="eastAsia" w:ascii="宋体" w:hAnsi="宋体" w:cs="Lucida Sans Unicode"/>
                <w:color w:val="000000" w:themeColor="text1"/>
                <w:kern w:val="0"/>
                <w:sz w:val="24"/>
                <w14:textFill>
                  <w14:solidFill>
                    <w14:schemeClr w14:val="tx1"/>
                  </w14:solidFill>
                </w14:textFill>
              </w:rPr>
            </w:pPr>
            <w:r>
              <w:rPr>
                <w:rFonts w:hint="eastAsia" w:ascii="宋体" w:hAnsi="宋体" w:cs="Lucida Sans Unicode"/>
                <w:bCs/>
                <w:color w:val="000000" w:themeColor="text1"/>
                <w:kern w:val="0"/>
                <w:sz w:val="24"/>
                <w14:textFill>
                  <w14:solidFill>
                    <w14:schemeClr w14:val="tx1"/>
                  </w14:solidFill>
                </w14:textFill>
              </w:rPr>
              <w:t>此处请粘贴</w:t>
            </w:r>
            <w:r>
              <w:rPr>
                <w:rFonts w:hint="eastAsia" w:ascii="宋体" w:hAnsi="宋体" w:cs="宋体"/>
                <w:color w:val="000000" w:themeColor="text1"/>
                <w:kern w:val="0"/>
                <w:sz w:val="24"/>
                <w14:textFill>
                  <w14:solidFill>
                    <w14:schemeClr w14:val="tx1"/>
                  </w14:solidFill>
                </w14:textFill>
              </w:rPr>
              <w:t>委托代理人</w:t>
            </w:r>
            <w:r>
              <w:rPr>
                <w:rFonts w:hint="eastAsia" w:ascii="宋体" w:hAnsi="宋体" w:cs="Lucida Sans Unicode"/>
                <w:bCs/>
                <w:color w:val="000000" w:themeColor="text1"/>
                <w:kern w:val="0"/>
                <w:sz w:val="24"/>
                <w14:textFill>
                  <w14:solidFill>
                    <w14:schemeClr w14:val="tx1"/>
                  </w14:solidFill>
                </w14:textFill>
              </w:rPr>
              <w:t>身份证扫描件正面</w:t>
            </w:r>
          </w:p>
        </w:tc>
        <w:tc>
          <w:tcPr>
            <w:tcW w:w="4540" w:type="dxa"/>
            <w:tcBorders>
              <w:top w:val="single" w:color="auto" w:sz="4" w:space="0"/>
              <w:left w:val="single" w:color="auto" w:sz="4" w:space="0"/>
              <w:bottom w:val="single" w:color="auto" w:sz="4" w:space="0"/>
              <w:right w:val="single" w:color="auto" w:sz="4" w:space="0"/>
            </w:tcBorders>
          </w:tcPr>
          <w:p>
            <w:pPr>
              <w:widowControl/>
              <w:spacing w:line="360" w:lineRule="auto"/>
              <w:jc w:val="left"/>
              <w:rPr>
                <w:rFonts w:hint="eastAsia" w:ascii="宋体" w:hAnsi="宋体" w:cs="Lucida Sans Unicode"/>
                <w:bCs/>
                <w:color w:val="000000" w:themeColor="text1"/>
                <w:kern w:val="0"/>
                <w:sz w:val="24"/>
                <w14:textFill>
                  <w14:solidFill>
                    <w14:schemeClr w14:val="tx1"/>
                  </w14:solidFill>
                </w14:textFill>
              </w:rPr>
            </w:pPr>
            <w:r>
              <w:rPr>
                <w:rFonts w:hint="eastAsia" w:ascii="宋体" w:hAnsi="宋体" w:cs="Lucida Sans Unicode"/>
                <w:bCs/>
                <w:color w:val="000000" w:themeColor="text1"/>
                <w:kern w:val="0"/>
                <w:sz w:val="24"/>
                <w14:textFill>
                  <w14:solidFill>
                    <w14:schemeClr w14:val="tx1"/>
                  </w14:solidFill>
                </w14:textFill>
              </w:rPr>
              <w:t>此处请粘贴</w:t>
            </w:r>
            <w:r>
              <w:rPr>
                <w:rFonts w:hint="eastAsia" w:ascii="宋体" w:hAnsi="宋体" w:cs="宋体"/>
                <w:color w:val="000000" w:themeColor="text1"/>
                <w:kern w:val="0"/>
                <w:sz w:val="24"/>
                <w14:textFill>
                  <w14:solidFill>
                    <w14:schemeClr w14:val="tx1"/>
                  </w14:solidFill>
                </w14:textFill>
              </w:rPr>
              <w:t>委托代理人</w:t>
            </w:r>
            <w:r>
              <w:rPr>
                <w:rFonts w:hint="eastAsia" w:ascii="宋体" w:hAnsi="宋体" w:cs="Lucida Sans Unicode"/>
                <w:bCs/>
                <w:color w:val="000000" w:themeColor="text1"/>
                <w:kern w:val="0"/>
                <w:sz w:val="24"/>
                <w14:textFill>
                  <w14:solidFill>
                    <w14:schemeClr w14:val="tx1"/>
                  </w14:solidFill>
                </w14:textFill>
              </w:rPr>
              <w:t>身份证扫描件反面</w:t>
            </w:r>
          </w:p>
        </w:tc>
      </w:tr>
    </w:tbl>
    <w:p>
      <w:pPr>
        <w:rPr>
          <w:rFonts w:hint="eastAsia"/>
          <w:color w:val="000000" w:themeColor="text1"/>
          <w14:textFill>
            <w14:solidFill>
              <w14:schemeClr w14:val="tx1"/>
            </w14:solidFill>
          </w14:textFill>
        </w:rPr>
      </w:pPr>
    </w:p>
    <w:p>
      <w:pPr>
        <w:spacing w:line="480" w:lineRule="auto"/>
        <w:jc w:val="center"/>
        <w:rPr>
          <w:rFonts w:hint="eastAsia" w:ascii="宋体" w:hAnsi="宋体" w:cs="宋体"/>
          <w:bCs/>
          <w:color w:val="000000" w:themeColor="text1"/>
          <w:sz w:val="24"/>
          <w14:textFill>
            <w14:solidFill>
              <w14:schemeClr w14:val="tx1"/>
            </w14:solidFill>
          </w14:textFill>
        </w:rPr>
      </w:pPr>
    </w:p>
    <w:p>
      <w:pPr>
        <w:spacing w:line="480" w:lineRule="auto"/>
        <w:rPr>
          <w:rFonts w:hint="eastAsia" w:ascii="宋体" w:hAnsi="宋体" w:cs="宋体"/>
          <w:b/>
          <w:color w:val="000000" w:themeColor="text1"/>
          <w:sz w:val="24"/>
          <w14:textFill>
            <w14:solidFill>
              <w14:schemeClr w14:val="tx1"/>
            </w14:solidFill>
          </w14:textFill>
        </w:rPr>
      </w:pPr>
    </w:p>
    <w:p>
      <w:pPr>
        <w:spacing w:line="480" w:lineRule="auto"/>
        <w:jc w:val="righ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供应商：</w:t>
      </w:r>
      <w:r>
        <w:rPr>
          <w:rFonts w:hint="eastAsia" w:ascii="宋体" w:hAnsi="宋体" w:cs="宋体"/>
          <w:b/>
          <w:color w:val="000000" w:themeColor="text1"/>
          <w:sz w:val="24"/>
          <w:u w:val="single"/>
          <w14:textFill>
            <w14:solidFill>
              <w14:schemeClr w14:val="tx1"/>
            </w14:solidFill>
          </w14:textFill>
        </w:rPr>
        <w:t xml:space="preserve">                       </w:t>
      </w:r>
      <w:r>
        <w:rPr>
          <w:rFonts w:hint="eastAsia" w:ascii="宋体" w:hAnsi="宋体" w:cs="宋体"/>
          <w:b/>
          <w:color w:val="000000" w:themeColor="text1"/>
          <w:sz w:val="24"/>
          <w14:textFill>
            <w14:solidFill>
              <w14:schemeClr w14:val="tx1"/>
            </w14:solidFill>
          </w14:textFill>
        </w:rPr>
        <w:t xml:space="preserve">（全称并加盖公章）                     </w:t>
      </w:r>
    </w:p>
    <w:p>
      <w:pPr>
        <w:spacing w:line="48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                                             年    月    日</w:t>
      </w:r>
    </w:p>
    <w:p>
      <w:pPr>
        <w:pStyle w:val="13"/>
        <w:spacing w:before="120"/>
        <w:rPr>
          <w:rFonts w:hint="eastAsia"/>
          <w:color w:val="000000" w:themeColor="text1"/>
          <w14:textFill>
            <w14:solidFill>
              <w14:schemeClr w14:val="tx1"/>
            </w14:solidFill>
          </w14:textFill>
        </w:rPr>
      </w:pPr>
    </w:p>
    <w:p>
      <w:pPr>
        <w:pStyle w:val="39"/>
        <w:rPr>
          <w:rFonts w:hint="eastAsia"/>
          <w:color w:val="000000" w:themeColor="text1"/>
          <w14:textFill>
            <w14:solidFill>
              <w14:schemeClr w14:val="tx1"/>
            </w14:solidFill>
          </w14:textFill>
        </w:rPr>
      </w:pPr>
    </w:p>
    <w:p>
      <w:pPr>
        <w:rPr>
          <w:rFonts w:hint="eastAsia" w:ascii="宋体" w:hAnsi="宋体" w:cs="宋体"/>
          <w:b/>
          <w:color w:val="000000" w:themeColor="text1"/>
          <w:kern w:val="0"/>
          <w:sz w:val="32"/>
          <w:szCs w:val="32"/>
          <w14:textFill>
            <w14:solidFill>
              <w14:schemeClr w14:val="tx1"/>
            </w14:solidFill>
          </w14:textFill>
        </w:rPr>
      </w:pPr>
    </w:p>
    <w:p>
      <w:pPr>
        <w:widowControl/>
        <w:numPr>
          <w:ilvl w:val="0"/>
          <w:numId w:val="3"/>
        </w:numPr>
        <w:wordWrap w:val="0"/>
        <w:adjustRightInd w:val="0"/>
        <w:snapToGrid w:val="0"/>
        <w:spacing w:before="50" w:after="120" w:afterLines="50" w:line="360" w:lineRule="auto"/>
        <w:ind w:left="2940"/>
        <w:outlineLvl w:val="0"/>
        <w:rPr>
          <w:rFonts w:hint="eastAsia" w:ascii="宋体" w:hAnsi="宋体"/>
          <w:b/>
          <w:bCs/>
          <w:color w:val="000000" w:themeColor="text1"/>
          <w:kern w:val="0"/>
          <w:sz w:val="24"/>
          <w14:textFill>
            <w14:solidFill>
              <w14:schemeClr w14:val="tx1"/>
            </w14:solidFill>
          </w14:textFill>
        </w:rPr>
      </w:pPr>
      <w:bookmarkStart w:id="77" w:name="_Toc24045"/>
      <w:r>
        <w:rPr>
          <w:rFonts w:hint="eastAsia" w:ascii="宋体" w:hAnsi="宋体"/>
          <w:b/>
          <w:bCs/>
          <w:color w:val="000000" w:themeColor="text1"/>
          <w:kern w:val="0"/>
          <w:sz w:val="24"/>
          <w:lang w:eastAsia="zh-CN"/>
          <w14:textFill>
            <w14:solidFill>
              <w14:schemeClr w14:val="tx1"/>
            </w14:solidFill>
          </w14:textFill>
        </w:rPr>
        <w:t>服务</w:t>
      </w:r>
      <w:r>
        <w:rPr>
          <w:rFonts w:hint="eastAsia" w:ascii="宋体" w:hAnsi="宋体"/>
          <w:b/>
          <w:bCs/>
          <w:color w:val="000000" w:themeColor="text1"/>
          <w:kern w:val="0"/>
          <w:sz w:val="24"/>
          <w14:textFill>
            <w14:solidFill>
              <w14:schemeClr w14:val="tx1"/>
            </w14:solidFill>
          </w14:textFill>
        </w:rPr>
        <w:t>技术响应表</w:t>
      </w:r>
    </w:p>
    <w:p>
      <w:pPr>
        <w:widowControl/>
        <w:wordWrap w:val="0"/>
        <w:adjustRightInd w:val="0"/>
        <w:snapToGrid w:val="0"/>
        <w:spacing w:before="50" w:after="120" w:afterLines="50" w:line="360" w:lineRule="auto"/>
        <w:ind w:firstLine="720" w:firstLineChars="300"/>
        <w:jc w:val="left"/>
        <w:rPr>
          <w:rFonts w:hint="eastAsia"/>
          <w:color w:val="000000" w:themeColor="text1"/>
          <w14:textFill>
            <w14:solidFill>
              <w14:schemeClr w14:val="tx1"/>
            </w14:solidFill>
          </w14:textFill>
        </w:rPr>
      </w:pPr>
      <w:r>
        <w:rPr>
          <w:rFonts w:hint="eastAsia" w:ascii="宋体" w:hAnsi="宋体" w:cs="宋体"/>
          <w:snapToGrid w:val="0"/>
          <w:color w:val="000000" w:themeColor="text1"/>
          <w:kern w:val="0"/>
          <w:sz w:val="24"/>
          <w:lang w:bidi="ar"/>
          <w14:textFill>
            <w14:solidFill>
              <w14:schemeClr w14:val="tx1"/>
            </w14:solidFill>
          </w14:textFill>
        </w:rPr>
        <w:t xml:space="preserve">项目编号： </w:t>
      </w:r>
      <w:r>
        <w:rPr>
          <w:rFonts w:hint="eastAsia" w:ascii="宋体" w:hAnsi="宋体" w:cs="宋体"/>
          <w:snapToGrid w:val="0"/>
          <w:color w:val="000000" w:themeColor="text1"/>
          <w:kern w:val="0"/>
          <w:sz w:val="24"/>
          <w:u w:val="single"/>
          <w:lang w:bidi="ar"/>
          <w14:textFill>
            <w14:solidFill>
              <w14:schemeClr w14:val="tx1"/>
            </w14:solidFill>
          </w14:textFill>
        </w:rPr>
        <w:t xml:space="preserve">            </w:t>
      </w:r>
      <w:r>
        <w:rPr>
          <w:rFonts w:hint="eastAsia" w:ascii="宋体" w:hAnsi="宋体" w:cs="宋体"/>
          <w:snapToGrid w:val="0"/>
          <w:color w:val="000000" w:themeColor="text1"/>
          <w:kern w:val="0"/>
          <w:sz w:val="24"/>
          <w:lang w:bidi="ar"/>
          <w14:textFill>
            <w14:solidFill>
              <w14:schemeClr w14:val="tx1"/>
            </w14:solidFill>
          </w14:textFill>
        </w:rPr>
        <w:t xml:space="preserve">                                     </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559"/>
        <w:gridCol w:w="1985"/>
        <w:gridCol w:w="2410"/>
        <w:gridCol w:w="17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97" w:hRule="atLeast"/>
          <w:jc w:val="center"/>
        </w:trPr>
        <w:tc>
          <w:tcPr>
            <w:tcW w:w="817" w:type="dxa"/>
            <w:tcBorders>
              <w:top w:val="single" w:color="auto" w:sz="4" w:space="0"/>
              <w:left w:val="single" w:color="auto" w:sz="4" w:space="0"/>
              <w:bottom w:val="single" w:color="auto" w:sz="4" w:space="0"/>
              <w:right w:val="single" w:color="auto" w:sz="4" w:space="0"/>
            </w:tcBorders>
          </w:tcPr>
          <w:p>
            <w:pPr>
              <w:widowControl/>
              <w:snapToGrid w:val="0"/>
              <w:spacing w:before="50" w:after="50" w:line="360" w:lineRule="auto"/>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序号</w:t>
            </w:r>
          </w:p>
        </w:tc>
        <w:tc>
          <w:tcPr>
            <w:tcW w:w="1559" w:type="dxa"/>
            <w:tcBorders>
              <w:top w:val="single" w:color="auto" w:sz="4" w:space="0"/>
              <w:left w:val="single" w:color="auto" w:sz="4" w:space="0"/>
              <w:bottom w:val="single" w:color="auto" w:sz="4" w:space="0"/>
              <w:right w:val="single" w:color="auto" w:sz="4" w:space="0"/>
            </w:tcBorders>
          </w:tcPr>
          <w:p>
            <w:pPr>
              <w:widowControl/>
              <w:snapToGrid w:val="0"/>
              <w:spacing w:before="50" w:after="50" w:line="360" w:lineRule="auto"/>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名称</w:t>
            </w:r>
          </w:p>
        </w:tc>
        <w:tc>
          <w:tcPr>
            <w:tcW w:w="1985" w:type="dxa"/>
            <w:tcBorders>
              <w:top w:val="single" w:color="auto" w:sz="4" w:space="0"/>
              <w:left w:val="single" w:color="auto" w:sz="4" w:space="0"/>
              <w:bottom w:val="single" w:color="auto" w:sz="4" w:space="0"/>
              <w:right w:val="single" w:color="auto" w:sz="4" w:space="0"/>
            </w:tcBorders>
          </w:tcPr>
          <w:p>
            <w:pPr>
              <w:widowControl/>
              <w:snapToGrid w:val="0"/>
              <w:spacing w:before="50" w:after="50" w:line="360" w:lineRule="auto"/>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竞争性谈判文件要求</w:t>
            </w:r>
          </w:p>
        </w:tc>
        <w:tc>
          <w:tcPr>
            <w:tcW w:w="2410" w:type="dxa"/>
            <w:tcBorders>
              <w:top w:val="single" w:color="auto" w:sz="4" w:space="0"/>
              <w:left w:val="single" w:color="auto" w:sz="4" w:space="0"/>
              <w:bottom w:val="single" w:color="auto" w:sz="4" w:space="0"/>
              <w:right w:val="single" w:color="auto" w:sz="4" w:space="0"/>
            </w:tcBorders>
          </w:tcPr>
          <w:p>
            <w:pPr>
              <w:widowControl/>
              <w:snapToGrid w:val="0"/>
              <w:spacing w:before="50" w:after="50" w:line="360" w:lineRule="auto"/>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投标文件响应</w:t>
            </w:r>
          </w:p>
        </w:tc>
        <w:tc>
          <w:tcPr>
            <w:tcW w:w="1748" w:type="dxa"/>
            <w:tcBorders>
              <w:top w:val="single" w:color="auto" w:sz="4" w:space="0"/>
              <w:left w:val="single" w:color="auto" w:sz="4" w:space="0"/>
              <w:bottom w:val="single" w:color="auto" w:sz="4" w:space="0"/>
              <w:right w:val="single" w:color="auto" w:sz="4" w:space="0"/>
            </w:tcBorders>
          </w:tcPr>
          <w:p>
            <w:pPr>
              <w:widowControl/>
              <w:snapToGrid w:val="0"/>
              <w:spacing w:before="50" w:after="50" w:line="360" w:lineRule="auto"/>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8" w:hRule="atLeast"/>
          <w:jc w:val="center"/>
        </w:trPr>
        <w:tc>
          <w:tcPr>
            <w:tcW w:w="817" w:type="dxa"/>
            <w:tcBorders>
              <w:top w:val="single" w:color="auto" w:sz="4" w:space="0"/>
              <w:left w:val="single" w:color="auto" w:sz="4" w:space="0"/>
              <w:bottom w:val="single" w:color="auto" w:sz="4" w:space="0"/>
              <w:right w:val="single" w:color="auto" w:sz="4" w:space="0"/>
            </w:tcBorders>
          </w:tcPr>
          <w:p>
            <w:pPr>
              <w:widowControl/>
              <w:snapToGrid w:val="0"/>
              <w:spacing w:before="50" w:after="50" w:line="360" w:lineRule="auto"/>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w:t>
            </w:r>
          </w:p>
        </w:tc>
        <w:tc>
          <w:tcPr>
            <w:tcW w:w="1559" w:type="dxa"/>
            <w:tcBorders>
              <w:top w:val="single" w:color="auto" w:sz="4" w:space="0"/>
              <w:left w:val="single" w:color="auto" w:sz="4" w:space="0"/>
              <w:bottom w:val="single" w:color="auto" w:sz="4" w:space="0"/>
              <w:right w:val="single" w:color="auto" w:sz="4" w:space="0"/>
            </w:tcBorders>
          </w:tcPr>
          <w:p>
            <w:pPr>
              <w:widowControl/>
              <w:snapToGrid w:val="0"/>
              <w:spacing w:before="50" w:after="50" w:line="360" w:lineRule="auto"/>
              <w:ind w:firstLine="480" w:firstLineChars="200"/>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 </w:t>
            </w:r>
          </w:p>
        </w:tc>
        <w:tc>
          <w:tcPr>
            <w:tcW w:w="1985" w:type="dxa"/>
            <w:tcBorders>
              <w:top w:val="single" w:color="auto" w:sz="4" w:space="0"/>
              <w:left w:val="single" w:color="auto" w:sz="4" w:space="0"/>
              <w:right w:val="single" w:color="auto" w:sz="4" w:space="0"/>
            </w:tcBorders>
          </w:tcPr>
          <w:p>
            <w:pPr>
              <w:widowControl/>
              <w:snapToGrid w:val="0"/>
              <w:spacing w:before="50" w:after="50" w:line="360" w:lineRule="auto"/>
              <w:ind w:firstLine="480" w:firstLineChars="200"/>
              <w:jc w:val="left"/>
              <w:rPr>
                <w:rFonts w:ascii="宋体" w:hAnsi="宋体" w:cs="宋体"/>
                <w:color w:val="000000" w:themeColor="text1"/>
                <w:kern w:val="0"/>
                <w:sz w:val="24"/>
                <w14:textFill>
                  <w14:solidFill>
                    <w14:schemeClr w14:val="tx1"/>
                  </w14:solidFill>
                </w14:textFill>
              </w:rPr>
            </w:pPr>
          </w:p>
        </w:tc>
        <w:tc>
          <w:tcPr>
            <w:tcW w:w="2410" w:type="dxa"/>
            <w:tcBorders>
              <w:top w:val="single" w:color="auto" w:sz="4" w:space="0"/>
              <w:left w:val="single" w:color="auto" w:sz="4" w:space="0"/>
              <w:right w:val="single" w:color="auto" w:sz="4" w:space="0"/>
            </w:tcBorders>
          </w:tcPr>
          <w:p>
            <w:pPr>
              <w:widowControl/>
              <w:snapToGrid w:val="0"/>
              <w:spacing w:before="50" w:after="50" w:line="360" w:lineRule="auto"/>
              <w:ind w:firstLine="480" w:firstLineChars="200"/>
              <w:jc w:val="left"/>
              <w:rPr>
                <w:rFonts w:ascii="宋体" w:hAnsi="宋体" w:cs="宋体"/>
                <w:color w:val="000000" w:themeColor="text1"/>
                <w:kern w:val="0"/>
                <w:sz w:val="24"/>
                <w14:textFill>
                  <w14:solidFill>
                    <w14:schemeClr w14:val="tx1"/>
                  </w14:solidFill>
                </w14:textFill>
              </w:rPr>
            </w:pPr>
          </w:p>
        </w:tc>
        <w:tc>
          <w:tcPr>
            <w:tcW w:w="1748" w:type="dxa"/>
            <w:tcBorders>
              <w:top w:val="single" w:color="auto" w:sz="4" w:space="0"/>
              <w:left w:val="single" w:color="auto" w:sz="4" w:space="0"/>
              <w:right w:val="single" w:color="auto" w:sz="4" w:space="0"/>
            </w:tcBorders>
          </w:tcPr>
          <w:p>
            <w:pPr>
              <w:widowControl/>
              <w:snapToGrid w:val="0"/>
              <w:spacing w:before="50" w:after="50" w:line="360" w:lineRule="auto"/>
              <w:ind w:firstLine="480" w:firstLineChars="200"/>
              <w:jc w:val="left"/>
              <w:rPr>
                <w:rFonts w:hint="eastAsia" w:ascii="宋体" w:hAnsi="宋体" w:cs="宋体"/>
                <w:color w:val="000000" w:themeColor="text1"/>
                <w:kern w:val="0"/>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jc w:val="center"/>
        </w:trPr>
        <w:tc>
          <w:tcPr>
            <w:tcW w:w="817" w:type="dxa"/>
            <w:tcBorders>
              <w:top w:val="single" w:color="auto" w:sz="4" w:space="0"/>
              <w:left w:val="single" w:color="auto" w:sz="4" w:space="0"/>
              <w:bottom w:val="single" w:color="auto" w:sz="4" w:space="0"/>
              <w:right w:val="single" w:color="auto" w:sz="4" w:space="0"/>
            </w:tcBorders>
          </w:tcPr>
          <w:p>
            <w:pPr>
              <w:widowControl/>
              <w:snapToGrid w:val="0"/>
              <w:spacing w:before="50" w:after="50" w:line="360" w:lineRule="auto"/>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w:t>
            </w:r>
          </w:p>
        </w:tc>
        <w:tc>
          <w:tcPr>
            <w:tcW w:w="1559" w:type="dxa"/>
            <w:tcBorders>
              <w:top w:val="single" w:color="auto" w:sz="4" w:space="0"/>
              <w:left w:val="single" w:color="auto" w:sz="4" w:space="0"/>
              <w:bottom w:val="single" w:color="auto" w:sz="4" w:space="0"/>
              <w:right w:val="single" w:color="auto" w:sz="4" w:space="0"/>
            </w:tcBorders>
          </w:tcPr>
          <w:p>
            <w:pPr>
              <w:widowControl/>
              <w:snapToGrid w:val="0"/>
              <w:spacing w:before="50" w:after="50" w:line="360" w:lineRule="auto"/>
              <w:ind w:firstLine="480" w:firstLineChars="200"/>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 </w:t>
            </w:r>
          </w:p>
        </w:tc>
        <w:tc>
          <w:tcPr>
            <w:tcW w:w="1985" w:type="dxa"/>
            <w:tcBorders>
              <w:top w:val="single" w:color="auto" w:sz="4" w:space="0"/>
              <w:left w:val="single" w:color="auto" w:sz="4" w:space="0"/>
              <w:right w:val="single" w:color="auto" w:sz="4" w:space="0"/>
            </w:tcBorders>
          </w:tcPr>
          <w:p>
            <w:pPr>
              <w:widowControl/>
              <w:snapToGrid w:val="0"/>
              <w:spacing w:before="50" w:after="50" w:line="360" w:lineRule="auto"/>
              <w:ind w:firstLine="480" w:firstLineChars="200"/>
              <w:jc w:val="left"/>
              <w:rPr>
                <w:rFonts w:ascii="宋体" w:hAnsi="宋体" w:cs="宋体"/>
                <w:color w:val="000000" w:themeColor="text1"/>
                <w:kern w:val="0"/>
                <w:sz w:val="24"/>
                <w14:textFill>
                  <w14:solidFill>
                    <w14:schemeClr w14:val="tx1"/>
                  </w14:solidFill>
                </w14:textFill>
              </w:rPr>
            </w:pPr>
          </w:p>
        </w:tc>
        <w:tc>
          <w:tcPr>
            <w:tcW w:w="2410" w:type="dxa"/>
            <w:tcBorders>
              <w:top w:val="single" w:color="auto" w:sz="4" w:space="0"/>
              <w:left w:val="single" w:color="auto" w:sz="4" w:space="0"/>
              <w:right w:val="single" w:color="auto" w:sz="4" w:space="0"/>
            </w:tcBorders>
          </w:tcPr>
          <w:p>
            <w:pPr>
              <w:widowControl/>
              <w:snapToGrid w:val="0"/>
              <w:spacing w:before="50" w:after="50" w:line="360" w:lineRule="auto"/>
              <w:ind w:firstLine="480" w:firstLineChars="200"/>
              <w:jc w:val="left"/>
              <w:rPr>
                <w:rFonts w:ascii="宋体" w:hAnsi="宋体" w:cs="宋体"/>
                <w:color w:val="000000" w:themeColor="text1"/>
                <w:kern w:val="0"/>
                <w:sz w:val="24"/>
                <w14:textFill>
                  <w14:solidFill>
                    <w14:schemeClr w14:val="tx1"/>
                  </w14:solidFill>
                </w14:textFill>
              </w:rPr>
            </w:pPr>
          </w:p>
        </w:tc>
        <w:tc>
          <w:tcPr>
            <w:tcW w:w="1748" w:type="dxa"/>
            <w:tcBorders>
              <w:top w:val="single" w:color="auto" w:sz="4" w:space="0"/>
              <w:left w:val="single" w:color="auto" w:sz="4" w:space="0"/>
              <w:right w:val="single" w:color="auto" w:sz="4" w:space="0"/>
            </w:tcBorders>
          </w:tcPr>
          <w:p>
            <w:pPr>
              <w:widowControl/>
              <w:snapToGrid w:val="0"/>
              <w:spacing w:before="50" w:after="50" w:line="360" w:lineRule="auto"/>
              <w:ind w:firstLine="480" w:firstLineChars="200"/>
              <w:jc w:val="left"/>
              <w:rPr>
                <w:rFonts w:hint="eastAsia" w:ascii="宋体" w:hAnsi="宋体" w:cs="宋体"/>
                <w:color w:val="000000" w:themeColor="text1"/>
                <w:kern w:val="0"/>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817" w:type="dxa"/>
            <w:tcBorders>
              <w:top w:val="single" w:color="auto" w:sz="4" w:space="0"/>
              <w:left w:val="single" w:color="auto" w:sz="4" w:space="0"/>
              <w:bottom w:val="single" w:color="auto" w:sz="4" w:space="0"/>
              <w:right w:val="single" w:color="auto" w:sz="4" w:space="0"/>
            </w:tcBorders>
          </w:tcPr>
          <w:p>
            <w:pPr>
              <w:widowControl/>
              <w:snapToGrid w:val="0"/>
              <w:spacing w:before="50" w:after="50" w:line="360" w:lineRule="auto"/>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w:t>
            </w:r>
          </w:p>
        </w:tc>
        <w:tc>
          <w:tcPr>
            <w:tcW w:w="1559" w:type="dxa"/>
            <w:tcBorders>
              <w:top w:val="single" w:color="auto" w:sz="4" w:space="0"/>
              <w:left w:val="single" w:color="auto" w:sz="4" w:space="0"/>
              <w:bottom w:val="single" w:color="auto" w:sz="4" w:space="0"/>
              <w:right w:val="single" w:color="auto" w:sz="4" w:space="0"/>
            </w:tcBorders>
          </w:tcPr>
          <w:p>
            <w:pPr>
              <w:widowControl/>
              <w:snapToGrid w:val="0"/>
              <w:spacing w:before="50" w:after="50" w:line="360" w:lineRule="auto"/>
              <w:ind w:firstLine="480" w:firstLineChars="200"/>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 </w:t>
            </w:r>
          </w:p>
        </w:tc>
        <w:tc>
          <w:tcPr>
            <w:tcW w:w="1985" w:type="dxa"/>
            <w:tcBorders>
              <w:top w:val="single" w:color="auto" w:sz="4" w:space="0"/>
              <w:left w:val="single" w:color="auto" w:sz="4" w:space="0"/>
              <w:right w:val="single" w:color="auto" w:sz="4" w:space="0"/>
            </w:tcBorders>
          </w:tcPr>
          <w:p>
            <w:pPr>
              <w:widowControl/>
              <w:snapToGrid w:val="0"/>
              <w:spacing w:before="50" w:after="50" w:line="360" w:lineRule="auto"/>
              <w:ind w:firstLine="480" w:firstLineChars="200"/>
              <w:jc w:val="left"/>
              <w:rPr>
                <w:rFonts w:ascii="宋体" w:hAnsi="宋体" w:cs="宋体"/>
                <w:color w:val="000000" w:themeColor="text1"/>
                <w:kern w:val="0"/>
                <w:sz w:val="24"/>
                <w14:textFill>
                  <w14:solidFill>
                    <w14:schemeClr w14:val="tx1"/>
                  </w14:solidFill>
                </w14:textFill>
              </w:rPr>
            </w:pPr>
          </w:p>
        </w:tc>
        <w:tc>
          <w:tcPr>
            <w:tcW w:w="2410" w:type="dxa"/>
            <w:tcBorders>
              <w:top w:val="single" w:color="auto" w:sz="4" w:space="0"/>
              <w:left w:val="single" w:color="auto" w:sz="4" w:space="0"/>
              <w:right w:val="single" w:color="auto" w:sz="4" w:space="0"/>
            </w:tcBorders>
          </w:tcPr>
          <w:p>
            <w:pPr>
              <w:widowControl/>
              <w:snapToGrid w:val="0"/>
              <w:spacing w:before="50" w:after="50" w:line="360" w:lineRule="auto"/>
              <w:ind w:firstLine="480" w:firstLineChars="200"/>
              <w:jc w:val="left"/>
              <w:rPr>
                <w:rFonts w:ascii="宋体" w:hAnsi="宋体" w:cs="宋体"/>
                <w:color w:val="000000" w:themeColor="text1"/>
                <w:kern w:val="0"/>
                <w:sz w:val="24"/>
                <w14:textFill>
                  <w14:solidFill>
                    <w14:schemeClr w14:val="tx1"/>
                  </w14:solidFill>
                </w14:textFill>
              </w:rPr>
            </w:pPr>
          </w:p>
        </w:tc>
        <w:tc>
          <w:tcPr>
            <w:tcW w:w="1748" w:type="dxa"/>
            <w:tcBorders>
              <w:top w:val="single" w:color="auto" w:sz="4" w:space="0"/>
              <w:left w:val="single" w:color="auto" w:sz="4" w:space="0"/>
              <w:right w:val="single" w:color="auto" w:sz="4" w:space="0"/>
            </w:tcBorders>
          </w:tcPr>
          <w:p>
            <w:pPr>
              <w:widowControl/>
              <w:snapToGrid w:val="0"/>
              <w:spacing w:before="50" w:after="50" w:line="360" w:lineRule="auto"/>
              <w:ind w:firstLine="480" w:firstLineChars="200"/>
              <w:jc w:val="left"/>
              <w:rPr>
                <w:rFonts w:hint="eastAsia" w:ascii="宋体" w:hAnsi="宋体" w:cs="宋体"/>
                <w:color w:val="000000" w:themeColor="text1"/>
                <w:kern w:val="0"/>
                <w:sz w:val="24"/>
                <w14:textFill>
                  <w14:solidFill>
                    <w14:schemeClr w14:val="tx1"/>
                  </w14:solidFill>
                </w14:textFill>
              </w:rPr>
            </w:pPr>
          </w:p>
        </w:tc>
      </w:tr>
    </w:tbl>
    <w:p>
      <w:pPr>
        <w:widowControl/>
        <w:wordWrap w:val="0"/>
        <w:adjustRightInd w:val="0"/>
        <w:snapToGrid w:val="0"/>
        <w:spacing w:line="360" w:lineRule="auto"/>
        <w:ind w:firstLine="480" w:firstLineChars="200"/>
        <w:jc w:val="center"/>
        <w:rPr>
          <w:rFonts w:hint="eastAsia" w:ascii="宋体" w:hAnsi="宋体" w:cs="宋体"/>
          <w:bCs/>
          <w:color w:val="000000" w:themeColor="text1"/>
          <w:kern w:val="0"/>
          <w:sz w:val="24"/>
          <w14:textFill>
            <w14:solidFill>
              <w14:schemeClr w14:val="tx1"/>
            </w14:solidFill>
          </w14:textFill>
        </w:rPr>
      </w:pPr>
    </w:p>
    <w:p>
      <w:pPr>
        <w:widowControl/>
        <w:wordWrap w:val="0"/>
        <w:adjustRightInd w:val="0"/>
        <w:snapToGrid w:val="0"/>
        <w:spacing w:line="360" w:lineRule="auto"/>
        <w:ind w:firstLine="480" w:firstLineChars="200"/>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bCs/>
          <w:color w:val="000000" w:themeColor="text1"/>
          <w:kern w:val="0"/>
          <w:sz w:val="24"/>
          <w14:textFill>
            <w14:solidFill>
              <w14:schemeClr w14:val="tx1"/>
            </w14:solidFill>
          </w14:textFill>
        </w:rPr>
        <w:t>注：投标人必须如实完整填写表格， “偏离情况”是指“正偏离”、“负偏离”或“无偏离”</w:t>
      </w:r>
    </w:p>
    <w:p>
      <w:pPr>
        <w:widowControl/>
        <w:wordWrap w:val="0"/>
        <w:adjustRightInd w:val="0"/>
        <w:snapToGrid w:val="0"/>
        <w:spacing w:line="360" w:lineRule="auto"/>
        <w:ind w:left="420" w:firstLine="2400" w:firstLineChars="1000"/>
        <w:jc w:val="left"/>
        <w:rPr>
          <w:rFonts w:hint="eastAsia" w:ascii="宋体" w:hAnsi="宋体" w:cs="宋体"/>
          <w:color w:val="000000" w:themeColor="text1"/>
          <w:kern w:val="0"/>
          <w:sz w:val="24"/>
          <w14:textFill>
            <w14:solidFill>
              <w14:schemeClr w14:val="tx1"/>
            </w14:solidFill>
          </w14:textFill>
        </w:rPr>
      </w:pPr>
    </w:p>
    <w:p>
      <w:pPr>
        <w:widowControl/>
        <w:wordWrap w:val="0"/>
        <w:adjustRightInd w:val="0"/>
        <w:snapToGrid w:val="0"/>
        <w:spacing w:line="360" w:lineRule="auto"/>
        <w:ind w:left="420" w:firstLine="2400" w:firstLineChars="10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供应商代表（法定代表人或委托代理人）签字：</w:t>
      </w:r>
    </w:p>
    <w:p>
      <w:pPr>
        <w:widowControl/>
        <w:wordWrap w:val="0"/>
        <w:adjustRightInd w:val="0"/>
        <w:snapToGrid w:val="0"/>
        <w:spacing w:before="156" w:after="156" w:line="360" w:lineRule="auto"/>
        <w:ind w:firstLine="2280" w:firstLineChars="95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w:t>
      </w:r>
      <w:r>
        <w:rPr>
          <w:rFonts w:hint="eastAsia" w:ascii="宋体" w:hAnsi="宋体" w:cs="宋体"/>
          <w:snapToGrid w:val="0"/>
          <w:color w:val="000000" w:themeColor="text1"/>
          <w:kern w:val="0"/>
          <w:sz w:val="24"/>
          <w:lang w:bidi="ar"/>
          <w14:textFill>
            <w14:solidFill>
              <w14:schemeClr w14:val="tx1"/>
            </w14:solidFill>
          </w14:textFill>
        </w:rPr>
        <w:t>：</w:t>
      </w:r>
      <w:r>
        <w:rPr>
          <w:rFonts w:hint="eastAsia" w:ascii="宋体" w:hAnsi="宋体" w:cs="宋体"/>
          <w:snapToGrid w:val="0"/>
          <w:color w:val="000000" w:themeColor="text1"/>
          <w:kern w:val="0"/>
          <w:sz w:val="24"/>
          <w:u w:val="single"/>
          <w:lang w:bidi="ar"/>
          <w14:textFill>
            <w14:solidFill>
              <w14:schemeClr w14:val="tx1"/>
            </w14:solidFill>
          </w14:textFill>
        </w:rPr>
        <w:t xml:space="preserve">                       </w:t>
      </w:r>
      <w:r>
        <w:rPr>
          <w:rFonts w:hint="eastAsia" w:ascii="宋体" w:hAnsi="宋体" w:cs="宋体"/>
          <w:snapToGrid w:val="0"/>
          <w:color w:val="000000" w:themeColor="text1"/>
          <w:kern w:val="0"/>
          <w:sz w:val="24"/>
          <w:lang w:bidi="ar"/>
          <w14:textFill>
            <w14:solidFill>
              <w14:schemeClr w14:val="tx1"/>
            </w14:solidFill>
          </w14:textFill>
        </w:rPr>
        <w:t>（全称并加盖公章）</w:t>
      </w:r>
    </w:p>
    <w:p>
      <w:pPr>
        <w:rPr>
          <w:rFonts w:hint="eastAsia"/>
          <w:color w:val="000000" w:themeColor="text1"/>
          <w14:textFill>
            <w14:solidFill>
              <w14:schemeClr w14:val="tx1"/>
            </w14:solidFill>
          </w14:textFill>
        </w:rPr>
      </w:pPr>
    </w:p>
    <w:p>
      <w:pPr>
        <w:pStyle w:val="11"/>
        <w:rPr>
          <w:rFonts w:hint="eastAsia"/>
          <w:color w:val="000000" w:themeColor="text1"/>
          <w14:textFill>
            <w14:solidFill>
              <w14:schemeClr w14:val="tx1"/>
            </w14:solidFill>
          </w14:textFill>
        </w:rPr>
      </w:pPr>
    </w:p>
    <w:p>
      <w:pPr>
        <w:rPr>
          <w:rFonts w:hint="eastAsia"/>
          <w:color w:val="000000" w:themeColor="text1"/>
          <w14:textFill>
            <w14:solidFill>
              <w14:schemeClr w14:val="tx1"/>
            </w14:solidFill>
          </w14:textFill>
        </w:rPr>
      </w:pPr>
    </w:p>
    <w:p>
      <w:pPr>
        <w:pStyle w:val="11"/>
        <w:rPr>
          <w:rFonts w:hint="eastAsia"/>
          <w:color w:val="000000" w:themeColor="text1"/>
          <w14:textFill>
            <w14:solidFill>
              <w14:schemeClr w14:val="tx1"/>
            </w14:solidFill>
          </w14:textFill>
        </w:rPr>
      </w:pPr>
    </w:p>
    <w:p>
      <w:pPr>
        <w:rPr>
          <w:rFonts w:hint="eastAsia"/>
          <w:color w:val="000000" w:themeColor="text1"/>
          <w14:textFill>
            <w14:solidFill>
              <w14:schemeClr w14:val="tx1"/>
            </w14:solidFill>
          </w14:textFill>
        </w:rPr>
      </w:pPr>
    </w:p>
    <w:p>
      <w:pPr>
        <w:pStyle w:val="11"/>
        <w:rPr>
          <w:rFonts w:hint="eastAsia"/>
          <w:color w:val="000000" w:themeColor="text1"/>
          <w14:textFill>
            <w14:solidFill>
              <w14:schemeClr w14:val="tx1"/>
            </w14:solidFill>
          </w14:textFill>
        </w:rPr>
      </w:pPr>
    </w:p>
    <w:p>
      <w:pPr>
        <w:rPr>
          <w:rFonts w:hint="eastAsia"/>
          <w:color w:val="000000" w:themeColor="text1"/>
          <w14:textFill>
            <w14:solidFill>
              <w14:schemeClr w14:val="tx1"/>
            </w14:solidFill>
          </w14:textFill>
        </w:rPr>
      </w:pPr>
    </w:p>
    <w:p>
      <w:pPr>
        <w:pStyle w:val="11"/>
        <w:rPr>
          <w:rFonts w:hint="eastAsia"/>
          <w:color w:val="000000" w:themeColor="text1"/>
          <w14:textFill>
            <w14:solidFill>
              <w14:schemeClr w14:val="tx1"/>
            </w14:solidFill>
          </w14:textFill>
        </w:rPr>
      </w:pPr>
    </w:p>
    <w:p>
      <w:pPr>
        <w:rPr>
          <w:rFonts w:hint="eastAsia"/>
          <w:color w:val="000000" w:themeColor="text1"/>
          <w14:textFill>
            <w14:solidFill>
              <w14:schemeClr w14:val="tx1"/>
            </w14:solidFill>
          </w14:textFill>
        </w:rPr>
      </w:pPr>
    </w:p>
    <w:p>
      <w:pPr>
        <w:pStyle w:val="11"/>
        <w:rPr>
          <w:rFonts w:hint="eastAsia"/>
          <w:color w:val="000000" w:themeColor="text1"/>
          <w14:textFill>
            <w14:solidFill>
              <w14:schemeClr w14:val="tx1"/>
            </w14:solidFill>
          </w14:textFill>
        </w:rPr>
      </w:pPr>
    </w:p>
    <w:p>
      <w:pPr>
        <w:rPr>
          <w:rFonts w:hint="eastAsia"/>
          <w:color w:val="000000" w:themeColor="text1"/>
          <w14:textFill>
            <w14:solidFill>
              <w14:schemeClr w14:val="tx1"/>
            </w14:solidFill>
          </w14:textFill>
        </w:rPr>
      </w:pPr>
    </w:p>
    <w:p>
      <w:pPr>
        <w:pStyle w:val="11"/>
        <w:rPr>
          <w:rFonts w:hint="eastAsia"/>
          <w:color w:val="000000" w:themeColor="text1"/>
          <w14:textFill>
            <w14:solidFill>
              <w14:schemeClr w14:val="tx1"/>
            </w14:solidFill>
          </w14:textFill>
        </w:rPr>
      </w:pPr>
    </w:p>
    <w:p>
      <w:pPr>
        <w:rPr>
          <w:rFonts w:hint="eastAsia"/>
          <w:color w:val="000000" w:themeColor="text1"/>
          <w14:textFill>
            <w14:solidFill>
              <w14:schemeClr w14:val="tx1"/>
            </w14:solidFill>
          </w14:textFill>
        </w:rPr>
      </w:pPr>
    </w:p>
    <w:p>
      <w:pPr>
        <w:pStyle w:val="11"/>
        <w:rPr>
          <w:rFonts w:hint="eastAsia"/>
          <w:color w:val="000000" w:themeColor="text1"/>
          <w14:textFill>
            <w14:solidFill>
              <w14:schemeClr w14:val="tx1"/>
            </w14:solidFill>
          </w14:textFill>
        </w:rPr>
      </w:pPr>
    </w:p>
    <w:p>
      <w:pPr>
        <w:rPr>
          <w:rFonts w:hint="eastAsia"/>
          <w:color w:val="000000" w:themeColor="text1"/>
          <w14:textFill>
            <w14:solidFill>
              <w14:schemeClr w14:val="tx1"/>
            </w14:solidFill>
          </w14:textFill>
        </w:rPr>
      </w:pPr>
    </w:p>
    <w:p>
      <w:pPr>
        <w:pStyle w:val="11"/>
        <w:rPr>
          <w:rFonts w:hint="eastAsia"/>
          <w:color w:val="000000" w:themeColor="text1"/>
          <w14:textFill>
            <w14:solidFill>
              <w14:schemeClr w14:val="tx1"/>
            </w14:solidFill>
          </w14:textFill>
        </w:rPr>
      </w:pPr>
    </w:p>
    <w:p>
      <w:pPr>
        <w:rPr>
          <w:rFonts w:hint="eastAsia"/>
          <w:color w:val="000000" w:themeColor="text1"/>
          <w14:textFill>
            <w14:solidFill>
              <w14:schemeClr w14:val="tx1"/>
            </w14:solidFill>
          </w14:textFill>
        </w:rPr>
      </w:pPr>
    </w:p>
    <w:p>
      <w:pPr>
        <w:widowControl/>
        <w:wordWrap w:val="0"/>
        <w:adjustRightInd w:val="0"/>
        <w:snapToGrid w:val="0"/>
        <w:spacing w:before="50" w:after="120" w:afterLines="50" w:line="360" w:lineRule="auto"/>
        <w:ind w:firstLine="3092" w:firstLineChars="1100"/>
        <w:outlineLvl w:val="0"/>
        <w:rPr>
          <w:rFonts w:hint="eastAsia" w:ascii="宋体" w:hAnsi="宋体" w:cs="宋体"/>
          <w:b/>
          <w:snapToGrid w:val="0"/>
          <w:color w:val="000000" w:themeColor="text1"/>
          <w:kern w:val="0"/>
          <w:sz w:val="28"/>
          <w:szCs w:val="28"/>
          <w:lang w:bidi="ar"/>
          <w14:textFill>
            <w14:solidFill>
              <w14:schemeClr w14:val="tx1"/>
            </w14:solidFill>
          </w14:textFill>
        </w:rPr>
      </w:pPr>
      <w:r>
        <w:rPr>
          <w:rFonts w:hint="eastAsia" w:ascii="宋体" w:hAnsi="宋体" w:cs="宋体"/>
          <w:b/>
          <w:snapToGrid w:val="0"/>
          <w:color w:val="000000" w:themeColor="text1"/>
          <w:kern w:val="0"/>
          <w:sz w:val="28"/>
          <w:szCs w:val="28"/>
          <w:lang w:bidi="ar"/>
          <w14:textFill>
            <w14:solidFill>
              <w14:schemeClr w14:val="tx1"/>
            </w14:solidFill>
          </w14:textFill>
        </w:rPr>
        <w:t>（六）商务响应表</w:t>
      </w:r>
      <w:bookmarkEnd w:id="77"/>
    </w:p>
    <w:p>
      <w:pPr>
        <w:widowControl/>
        <w:wordWrap w:val="0"/>
        <w:adjustRightInd w:val="0"/>
        <w:snapToGrid w:val="0"/>
        <w:spacing w:before="50" w:after="120" w:afterLines="50" w:line="360" w:lineRule="auto"/>
        <w:ind w:firstLine="720" w:firstLineChars="300"/>
        <w:jc w:val="left"/>
        <w:rPr>
          <w:rFonts w:hint="eastAsia" w:ascii="宋体" w:hAnsi="宋体" w:cs="宋体"/>
          <w:snapToGrid w:val="0"/>
          <w:color w:val="000000" w:themeColor="text1"/>
          <w:kern w:val="0"/>
          <w:sz w:val="24"/>
          <w:lang w:bidi="ar"/>
          <w14:textFill>
            <w14:solidFill>
              <w14:schemeClr w14:val="tx1"/>
            </w14:solidFill>
          </w14:textFill>
        </w:rPr>
      </w:pPr>
      <w:r>
        <w:rPr>
          <w:rFonts w:hint="eastAsia" w:ascii="宋体" w:hAnsi="宋体" w:cs="宋体"/>
          <w:snapToGrid w:val="0"/>
          <w:color w:val="000000" w:themeColor="text1"/>
          <w:kern w:val="0"/>
          <w:sz w:val="24"/>
          <w:lang w:bidi="ar"/>
          <w14:textFill>
            <w14:solidFill>
              <w14:schemeClr w14:val="tx1"/>
            </w14:solidFill>
          </w14:textFill>
        </w:rPr>
        <w:t xml:space="preserve">项目编号： </w:t>
      </w:r>
      <w:r>
        <w:rPr>
          <w:rFonts w:hint="eastAsia" w:ascii="宋体" w:hAnsi="宋体" w:cs="宋体"/>
          <w:snapToGrid w:val="0"/>
          <w:color w:val="000000" w:themeColor="text1"/>
          <w:kern w:val="0"/>
          <w:sz w:val="24"/>
          <w:u w:val="single"/>
          <w:lang w:bidi="ar"/>
          <w14:textFill>
            <w14:solidFill>
              <w14:schemeClr w14:val="tx1"/>
            </w14:solidFill>
          </w14:textFill>
        </w:rPr>
        <w:t xml:space="preserve">            </w:t>
      </w:r>
      <w:r>
        <w:rPr>
          <w:rFonts w:hint="eastAsia" w:ascii="宋体" w:hAnsi="宋体" w:cs="宋体"/>
          <w:snapToGrid w:val="0"/>
          <w:color w:val="000000" w:themeColor="text1"/>
          <w:kern w:val="0"/>
          <w:sz w:val="24"/>
          <w:lang w:bidi="ar"/>
          <w14:textFill>
            <w14:solidFill>
              <w14:schemeClr w14:val="tx1"/>
            </w14:solidFill>
          </w14:textFill>
        </w:rPr>
        <w:t xml:space="preserve">          </w:t>
      </w:r>
    </w:p>
    <w:p>
      <w:pPr>
        <w:widowControl/>
        <w:wordWrap w:val="0"/>
        <w:adjustRightInd w:val="0"/>
        <w:snapToGrid w:val="0"/>
        <w:spacing w:before="50" w:after="120" w:afterLines="50" w:line="360" w:lineRule="auto"/>
        <w:ind w:firstLine="720" w:firstLineChars="300"/>
        <w:jc w:val="left"/>
        <w:rPr>
          <w:rFonts w:hint="eastAsia" w:ascii="宋体" w:hAnsi="宋体" w:cs="宋体"/>
          <w:color w:val="000000" w:themeColor="text1"/>
          <w:sz w:val="24"/>
          <w14:textFill>
            <w14:solidFill>
              <w14:schemeClr w14:val="tx1"/>
            </w14:solidFill>
          </w14:textFill>
        </w:rPr>
      </w:pPr>
      <w:r>
        <w:rPr>
          <w:rFonts w:hint="eastAsia" w:ascii="宋体" w:hAnsi="宋体" w:cs="宋体"/>
          <w:snapToGrid w:val="0"/>
          <w:color w:val="000000" w:themeColor="text1"/>
          <w:kern w:val="0"/>
          <w:sz w:val="24"/>
          <w:lang w:bidi="ar"/>
          <w14:textFill>
            <w14:solidFill>
              <w14:schemeClr w14:val="tx1"/>
            </w14:solidFill>
          </w14:textFill>
        </w:rPr>
        <w:t xml:space="preserve">                           </w:t>
      </w:r>
    </w:p>
    <w:tbl>
      <w:tblPr>
        <w:tblStyle w:val="23"/>
        <w:tblW w:w="0" w:type="auto"/>
        <w:jc w:val="center"/>
        <w:tblLayout w:type="fixed"/>
        <w:tblCellMar>
          <w:top w:w="0" w:type="dxa"/>
          <w:left w:w="108" w:type="dxa"/>
          <w:bottom w:w="0" w:type="dxa"/>
          <w:right w:w="108" w:type="dxa"/>
        </w:tblCellMar>
      </w:tblPr>
      <w:tblGrid>
        <w:gridCol w:w="1801"/>
        <w:gridCol w:w="2442"/>
        <w:gridCol w:w="1258"/>
        <w:gridCol w:w="3017"/>
      </w:tblGrid>
      <w:tr>
        <w:tblPrEx>
          <w:tblCellMar>
            <w:top w:w="0" w:type="dxa"/>
            <w:left w:w="108" w:type="dxa"/>
            <w:bottom w:w="0" w:type="dxa"/>
            <w:right w:w="108" w:type="dxa"/>
          </w:tblCellMar>
        </w:tblPrEx>
        <w:trPr>
          <w:trHeight w:val="410" w:hRule="atLeast"/>
          <w:jc w:val="center"/>
        </w:trPr>
        <w:tc>
          <w:tcPr>
            <w:tcW w:w="1801" w:type="dxa"/>
            <w:tcBorders>
              <w:top w:val="single" w:color="auto" w:sz="4" w:space="0"/>
              <w:left w:val="single" w:color="auto" w:sz="4" w:space="0"/>
              <w:bottom w:val="single" w:color="auto" w:sz="4" w:space="0"/>
              <w:right w:val="single" w:color="auto" w:sz="4" w:space="0"/>
            </w:tcBorders>
          </w:tcPr>
          <w:p>
            <w:pPr>
              <w:widowControl/>
              <w:adjustRightInd w:val="0"/>
              <w:snapToGrid w:val="0"/>
              <w:spacing w:before="120" w:beforeLines="50" w:line="360" w:lineRule="auto"/>
              <w:jc w:val="left"/>
              <w:rPr>
                <w:rFonts w:hint="eastAsia" w:ascii="宋体" w:hAnsi="宋体" w:cs="宋体"/>
                <w:color w:val="000000" w:themeColor="text1"/>
                <w:sz w:val="24"/>
                <w14:textFill>
                  <w14:solidFill>
                    <w14:schemeClr w14:val="tx1"/>
                  </w14:solidFill>
                </w14:textFill>
              </w:rPr>
            </w:pPr>
            <w:r>
              <w:rPr>
                <w:rFonts w:hint="eastAsia" w:ascii="宋体" w:hAnsi="宋体" w:cs="宋体"/>
                <w:snapToGrid w:val="0"/>
                <w:color w:val="000000" w:themeColor="text1"/>
                <w:kern w:val="0"/>
                <w:sz w:val="24"/>
                <w:lang w:bidi="ar"/>
                <w14:textFill>
                  <w14:solidFill>
                    <w14:schemeClr w14:val="tx1"/>
                  </w14:solidFill>
                </w14:textFill>
              </w:rPr>
              <w:t>项目</w:t>
            </w:r>
          </w:p>
        </w:tc>
        <w:tc>
          <w:tcPr>
            <w:tcW w:w="2442" w:type="dxa"/>
            <w:tcBorders>
              <w:top w:val="single" w:color="auto" w:sz="4" w:space="0"/>
              <w:left w:val="nil"/>
              <w:bottom w:val="single" w:color="auto" w:sz="4" w:space="0"/>
              <w:right w:val="single" w:color="auto" w:sz="4" w:space="0"/>
            </w:tcBorders>
          </w:tcPr>
          <w:p>
            <w:pPr>
              <w:widowControl/>
              <w:adjustRightInd w:val="0"/>
              <w:snapToGrid w:val="0"/>
              <w:spacing w:before="120" w:beforeLines="50" w:line="360" w:lineRule="auto"/>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竞争性谈判文件要求</w:t>
            </w:r>
          </w:p>
        </w:tc>
        <w:tc>
          <w:tcPr>
            <w:tcW w:w="1258" w:type="dxa"/>
            <w:tcBorders>
              <w:top w:val="single" w:color="auto" w:sz="4" w:space="0"/>
              <w:left w:val="nil"/>
              <w:bottom w:val="single" w:color="auto" w:sz="4" w:space="0"/>
              <w:right w:val="single" w:color="auto" w:sz="4" w:space="0"/>
            </w:tcBorders>
          </w:tcPr>
          <w:p>
            <w:pPr>
              <w:widowControl/>
              <w:adjustRightInd w:val="0"/>
              <w:snapToGrid w:val="0"/>
              <w:spacing w:before="120" w:beforeLines="50" w:line="360" w:lineRule="auto"/>
              <w:jc w:val="left"/>
              <w:rPr>
                <w:rFonts w:hint="eastAsia" w:ascii="宋体" w:hAnsi="宋体" w:cs="宋体"/>
                <w:color w:val="000000" w:themeColor="text1"/>
                <w:sz w:val="24"/>
                <w14:textFill>
                  <w14:solidFill>
                    <w14:schemeClr w14:val="tx1"/>
                  </w14:solidFill>
                </w14:textFill>
              </w:rPr>
            </w:pPr>
            <w:r>
              <w:rPr>
                <w:rFonts w:hint="eastAsia" w:ascii="宋体" w:hAnsi="宋体" w:cs="宋体"/>
                <w:snapToGrid w:val="0"/>
                <w:color w:val="000000" w:themeColor="text1"/>
                <w:kern w:val="0"/>
                <w:sz w:val="24"/>
                <w:lang w:bidi="ar"/>
                <w14:textFill>
                  <w14:solidFill>
                    <w14:schemeClr w14:val="tx1"/>
                  </w14:solidFill>
                </w14:textFill>
              </w:rPr>
              <w:t>是否响应</w:t>
            </w:r>
          </w:p>
        </w:tc>
        <w:tc>
          <w:tcPr>
            <w:tcW w:w="3017" w:type="dxa"/>
            <w:tcBorders>
              <w:top w:val="single" w:color="auto" w:sz="4" w:space="0"/>
              <w:left w:val="nil"/>
              <w:bottom w:val="single" w:color="auto" w:sz="4" w:space="0"/>
              <w:right w:val="single" w:color="auto" w:sz="4" w:space="0"/>
            </w:tcBorders>
          </w:tcPr>
          <w:p>
            <w:pPr>
              <w:widowControl/>
              <w:adjustRightInd w:val="0"/>
              <w:snapToGrid w:val="0"/>
              <w:spacing w:before="120" w:beforeLines="50" w:line="360" w:lineRule="auto"/>
              <w:jc w:val="left"/>
              <w:rPr>
                <w:rFonts w:hint="eastAsia" w:ascii="宋体" w:hAnsi="宋体" w:cs="宋体"/>
                <w:color w:val="000000" w:themeColor="text1"/>
                <w:sz w:val="24"/>
                <w14:textFill>
                  <w14:solidFill>
                    <w14:schemeClr w14:val="tx1"/>
                  </w14:solidFill>
                </w14:textFill>
              </w:rPr>
            </w:pPr>
            <w:r>
              <w:rPr>
                <w:rFonts w:hint="eastAsia" w:ascii="宋体" w:hAnsi="宋体" w:cs="宋体"/>
                <w:snapToGrid w:val="0"/>
                <w:color w:val="000000" w:themeColor="text1"/>
                <w:kern w:val="0"/>
                <w:sz w:val="24"/>
                <w:lang w:bidi="ar"/>
                <w14:textFill>
                  <w14:solidFill>
                    <w14:schemeClr w14:val="tx1"/>
                  </w14:solidFill>
                </w14:textFill>
              </w:rPr>
              <w:t>投标人的承诺或说明</w:t>
            </w:r>
          </w:p>
        </w:tc>
      </w:tr>
      <w:tr>
        <w:tblPrEx>
          <w:tblCellMar>
            <w:top w:w="0" w:type="dxa"/>
            <w:left w:w="108" w:type="dxa"/>
            <w:bottom w:w="0" w:type="dxa"/>
            <w:right w:w="108" w:type="dxa"/>
          </w:tblCellMar>
        </w:tblPrEx>
        <w:trPr>
          <w:trHeight w:val="375" w:hRule="atLeast"/>
          <w:jc w:val="center"/>
        </w:trPr>
        <w:tc>
          <w:tcPr>
            <w:tcW w:w="1801"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rPr>
                <w:rFonts w:hint="eastAsia" w:ascii="宋体" w:hAnsi="宋体" w:cs="宋体"/>
                <w:color w:val="000000" w:themeColor="text1"/>
                <w:sz w:val="24"/>
                <w14:textFill>
                  <w14:solidFill>
                    <w14:schemeClr w14:val="tx1"/>
                  </w14:solidFill>
                </w14:textFill>
              </w:rPr>
            </w:pPr>
          </w:p>
        </w:tc>
        <w:tc>
          <w:tcPr>
            <w:tcW w:w="2442" w:type="dxa"/>
            <w:tcBorders>
              <w:top w:val="single" w:color="auto" w:sz="4" w:space="0"/>
              <w:left w:val="single" w:color="auto" w:sz="4" w:space="0"/>
              <w:bottom w:val="single" w:color="auto" w:sz="4" w:space="0"/>
              <w:right w:val="single" w:color="auto" w:sz="4" w:space="0"/>
            </w:tcBorders>
          </w:tcPr>
          <w:p>
            <w:pPr>
              <w:widowControl/>
              <w:adjustRightInd w:val="0"/>
              <w:snapToGrid w:val="0"/>
              <w:spacing w:before="120" w:beforeLines="50" w:line="360" w:lineRule="auto"/>
              <w:jc w:val="left"/>
              <w:rPr>
                <w:rFonts w:hint="eastAsia" w:ascii="宋体" w:hAnsi="宋体" w:cs="宋体"/>
                <w:color w:val="000000" w:themeColor="text1"/>
                <w:sz w:val="24"/>
                <w14:textFill>
                  <w14:solidFill>
                    <w14:schemeClr w14:val="tx1"/>
                  </w14:solidFill>
                </w14:textFill>
              </w:rPr>
            </w:pPr>
            <w:r>
              <w:rPr>
                <w:rFonts w:hint="eastAsia" w:ascii="宋体" w:hAnsi="宋体" w:cs="宋体"/>
                <w:snapToGrid w:val="0"/>
                <w:color w:val="000000" w:themeColor="text1"/>
                <w:kern w:val="0"/>
                <w:sz w:val="24"/>
                <w:lang w:bidi="ar"/>
                <w14:textFill>
                  <w14:solidFill>
                    <w14:schemeClr w14:val="tx1"/>
                  </w14:solidFill>
                </w14:textFill>
              </w:rPr>
              <w:t> </w:t>
            </w:r>
          </w:p>
        </w:tc>
        <w:tc>
          <w:tcPr>
            <w:tcW w:w="1258" w:type="dxa"/>
            <w:tcBorders>
              <w:top w:val="single" w:color="auto" w:sz="4" w:space="0"/>
              <w:left w:val="single" w:color="auto" w:sz="4" w:space="0"/>
              <w:bottom w:val="single" w:color="auto" w:sz="4" w:space="0"/>
              <w:right w:val="single" w:color="auto" w:sz="4" w:space="0"/>
            </w:tcBorders>
          </w:tcPr>
          <w:p>
            <w:pPr>
              <w:widowControl/>
              <w:adjustRightInd w:val="0"/>
              <w:snapToGrid w:val="0"/>
              <w:spacing w:before="120" w:beforeLines="50" w:line="360" w:lineRule="auto"/>
              <w:jc w:val="left"/>
              <w:rPr>
                <w:rFonts w:hint="eastAsia" w:ascii="宋体" w:hAnsi="宋体" w:cs="宋体"/>
                <w:color w:val="000000" w:themeColor="text1"/>
                <w:sz w:val="24"/>
                <w14:textFill>
                  <w14:solidFill>
                    <w14:schemeClr w14:val="tx1"/>
                  </w14:solidFill>
                </w14:textFill>
              </w:rPr>
            </w:pPr>
            <w:r>
              <w:rPr>
                <w:rFonts w:hint="eastAsia" w:ascii="宋体" w:hAnsi="宋体" w:cs="宋体"/>
                <w:snapToGrid w:val="0"/>
                <w:color w:val="000000" w:themeColor="text1"/>
                <w:kern w:val="0"/>
                <w:sz w:val="24"/>
                <w:lang w:bidi="ar"/>
                <w14:textFill>
                  <w14:solidFill>
                    <w14:schemeClr w14:val="tx1"/>
                  </w14:solidFill>
                </w14:textFill>
              </w:rPr>
              <w:t> </w:t>
            </w:r>
          </w:p>
        </w:tc>
        <w:tc>
          <w:tcPr>
            <w:tcW w:w="3017" w:type="dxa"/>
            <w:tcBorders>
              <w:top w:val="single" w:color="auto" w:sz="4" w:space="0"/>
              <w:left w:val="single" w:color="auto" w:sz="4" w:space="0"/>
              <w:bottom w:val="single" w:color="auto" w:sz="4" w:space="0"/>
              <w:right w:val="single" w:color="auto" w:sz="4" w:space="0"/>
            </w:tcBorders>
          </w:tcPr>
          <w:p>
            <w:pPr>
              <w:widowControl/>
              <w:adjustRightInd w:val="0"/>
              <w:snapToGrid w:val="0"/>
              <w:spacing w:before="120" w:beforeLines="50" w:line="360" w:lineRule="auto"/>
              <w:jc w:val="left"/>
              <w:rPr>
                <w:rFonts w:hint="eastAsia" w:ascii="宋体" w:hAnsi="宋体" w:cs="宋体"/>
                <w:color w:val="000000" w:themeColor="text1"/>
                <w:sz w:val="24"/>
                <w14:textFill>
                  <w14:solidFill>
                    <w14:schemeClr w14:val="tx1"/>
                  </w14:solidFill>
                </w14:textFill>
              </w:rPr>
            </w:pPr>
            <w:r>
              <w:rPr>
                <w:rFonts w:hint="eastAsia" w:ascii="宋体" w:hAnsi="宋体" w:cs="宋体"/>
                <w:snapToGrid w:val="0"/>
                <w:color w:val="000000" w:themeColor="text1"/>
                <w:kern w:val="0"/>
                <w:sz w:val="24"/>
                <w:lang w:bidi="ar"/>
                <w14:textFill>
                  <w14:solidFill>
                    <w14:schemeClr w14:val="tx1"/>
                  </w14:solidFill>
                </w14:textFill>
              </w:rPr>
              <w:t> </w:t>
            </w:r>
          </w:p>
        </w:tc>
      </w:tr>
      <w:tr>
        <w:tblPrEx>
          <w:tblCellMar>
            <w:top w:w="0" w:type="dxa"/>
            <w:left w:w="108" w:type="dxa"/>
            <w:bottom w:w="0" w:type="dxa"/>
            <w:right w:w="108" w:type="dxa"/>
          </w:tblCellMar>
        </w:tblPrEx>
        <w:trPr>
          <w:trHeight w:val="375" w:hRule="atLeast"/>
          <w:jc w:val="center"/>
        </w:trPr>
        <w:tc>
          <w:tcPr>
            <w:tcW w:w="1801"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rPr>
                <w:rFonts w:hint="eastAsia" w:ascii="宋体" w:hAnsi="宋体" w:cs="宋体"/>
                <w:color w:val="000000" w:themeColor="text1"/>
                <w:sz w:val="24"/>
                <w14:textFill>
                  <w14:solidFill>
                    <w14:schemeClr w14:val="tx1"/>
                  </w14:solidFill>
                </w14:textFill>
              </w:rPr>
            </w:pPr>
          </w:p>
        </w:tc>
        <w:tc>
          <w:tcPr>
            <w:tcW w:w="2442" w:type="dxa"/>
            <w:tcBorders>
              <w:top w:val="single" w:color="auto" w:sz="4" w:space="0"/>
              <w:left w:val="single" w:color="auto" w:sz="4" w:space="0"/>
              <w:bottom w:val="single" w:color="auto" w:sz="4" w:space="0"/>
              <w:right w:val="single" w:color="auto" w:sz="4" w:space="0"/>
            </w:tcBorders>
          </w:tcPr>
          <w:p>
            <w:pPr>
              <w:widowControl/>
              <w:adjustRightInd w:val="0"/>
              <w:snapToGrid w:val="0"/>
              <w:spacing w:before="120" w:beforeLines="50" w:line="360" w:lineRule="auto"/>
              <w:jc w:val="left"/>
              <w:rPr>
                <w:rFonts w:hint="eastAsia" w:ascii="宋体" w:hAnsi="宋体" w:cs="宋体"/>
                <w:color w:val="000000" w:themeColor="text1"/>
                <w:sz w:val="24"/>
                <w14:textFill>
                  <w14:solidFill>
                    <w14:schemeClr w14:val="tx1"/>
                  </w14:solidFill>
                </w14:textFill>
              </w:rPr>
            </w:pPr>
            <w:r>
              <w:rPr>
                <w:rFonts w:hint="eastAsia" w:ascii="宋体" w:hAnsi="宋体" w:cs="宋体"/>
                <w:snapToGrid w:val="0"/>
                <w:color w:val="000000" w:themeColor="text1"/>
                <w:kern w:val="0"/>
                <w:sz w:val="24"/>
                <w:lang w:bidi="ar"/>
                <w14:textFill>
                  <w14:solidFill>
                    <w14:schemeClr w14:val="tx1"/>
                  </w14:solidFill>
                </w14:textFill>
              </w:rPr>
              <w:t> </w:t>
            </w:r>
          </w:p>
        </w:tc>
        <w:tc>
          <w:tcPr>
            <w:tcW w:w="1258" w:type="dxa"/>
            <w:tcBorders>
              <w:top w:val="single" w:color="auto" w:sz="4" w:space="0"/>
              <w:left w:val="single" w:color="auto" w:sz="4" w:space="0"/>
              <w:bottom w:val="single" w:color="auto" w:sz="4" w:space="0"/>
              <w:right w:val="single" w:color="auto" w:sz="4" w:space="0"/>
            </w:tcBorders>
          </w:tcPr>
          <w:p>
            <w:pPr>
              <w:widowControl/>
              <w:adjustRightInd w:val="0"/>
              <w:snapToGrid w:val="0"/>
              <w:spacing w:before="120" w:beforeLines="50" w:line="360" w:lineRule="auto"/>
              <w:jc w:val="left"/>
              <w:rPr>
                <w:rFonts w:hint="eastAsia" w:ascii="宋体" w:hAnsi="宋体" w:cs="宋体"/>
                <w:color w:val="000000" w:themeColor="text1"/>
                <w:sz w:val="24"/>
                <w14:textFill>
                  <w14:solidFill>
                    <w14:schemeClr w14:val="tx1"/>
                  </w14:solidFill>
                </w14:textFill>
              </w:rPr>
            </w:pPr>
            <w:r>
              <w:rPr>
                <w:rFonts w:hint="eastAsia" w:ascii="宋体" w:hAnsi="宋体" w:cs="宋体"/>
                <w:snapToGrid w:val="0"/>
                <w:color w:val="000000" w:themeColor="text1"/>
                <w:kern w:val="0"/>
                <w:sz w:val="24"/>
                <w:lang w:bidi="ar"/>
                <w14:textFill>
                  <w14:solidFill>
                    <w14:schemeClr w14:val="tx1"/>
                  </w14:solidFill>
                </w14:textFill>
              </w:rPr>
              <w:t> </w:t>
            </w:r>
          </w:p>
        </w:tc>
        <w:tc>
          <w:tcPr>
            <w:tcW w:w="3017" w:type="dxa"/>
            <w:tcBorders>
              <w:top w:val="single" w:color="auto" w:sz="4" w:space="0"/>
              <w:left w:val="single" w:color="auto" w:sz="4" w:space="0"/>
              <w:bottom w:val="single" w:color="auto" w:sz="4" w:space="0"/>
              <w:right w:val="single" w:color="auto" w:sz="4" w:space="0"/>
            </w:tcBorders>
          </w:tcPr>
          <w:p>
            <w:pPr>
              <w:widowControl/>
              <w:adjustRightInd w:val="0"/>
              <w:snapToGrid w:val="0"/>
              <w:spacing w:before="120" w:beforeLines="50" w:line="360" w:lineRule="auto"/>
              <w:jc w:val="left"/>
              <w:rPr>
                <w:rFonts w:hint="eastAsia" w:ascii="宋体" w:hAnsi="宋体" w:cs="宋体"/>
                <w:color w:val="000000" w:themeColor="text1"/>
                <w:sz w:val="24"/>
                <w14:textFill>
                  <w14:solidFill>
                    <w14:schemeClr w14:val="tx1"/>
                  </w14:solidFill>
                </w14:textFill>
              </w:rPr>
            </w:pPr>
            <w:r>
              <w:rPr>
                <w:rFonts w:hint="eastAsia" w:ascii="宋体" w:hAnsi="宋体" w:cs="宋体"/>
                <w:snapToGrid w:val="0"/>
                <w:color w:val="000000" w:themeColor="text1"/>
                <w:kern w:val="0"/>
                <w:sz w:val="24"/>
                <w:lang w:bidi="ar"/>
                <w14:textFill>
                  <w14:solidFill>
                    <w14:schemeClr w14:val="tx1"/>
                  </w14:solidFill>
                </w14:textFill>
              </w:rPr>
              <w:t> </w:t>
            </w:r>
          </w:p>
        </w:tc>
      </w:tr>
      <w:tr>
        <w:tblPrEx>
          <w:tblCellMar>
            <w:top w:w="0" w:type="dxa"/>
            <w:left w:w="108" w:type="dxa"/>
            <w:bottom w:w="0" w:type="dxa"/>
            <w:right w:w="108" w:type="dxa"/>
          </w:tblCellMar>
        </w:tblPrEx>
        <w:trPr>
          <w:trHeight w:val="596" w:hRule="atLeast"/>
          <w:jc w:val="center"/>
        </w:trPr>
        <w:tc>
          <w:tcPr>
            <w:tcW w:w="1801"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rPr>
                <w:rFonts w:hint="eastAsia" w:ascii="宋体" w:hAnsi="宋体" w:cs="宋体"/>
                <w:color w:val="000000" w:themeColor="text1"/>
                <w:sz w:val="24"/>
                <w14:textFill>
                  <w14:solidFill>
                    <w14:schemeClr w14:val="tx1"/>
                  </w14:solidFill>
                </w14:textFill>
              </w:rPr>
            </w:pPr>
          </w:p>
        </w:tc>
        <w:tc>
          <w:tcPr>
            <w:tcW w:w="2442" w:type="dxa"/>
            <w:tcBorders>
              <w:top w:val="single" w:color="auto" w:sz="4" w:space="0"/>
              <w:left w:val="single" w:color="auto" w:sz="4" w:space="0"/>
              <w:bottom w:val="single" w:color="auto" w:sz="4" w:space="0"/>
              <w:right w:val="single" w:color="auto" w:sz="4" w:space="0"/>
            </w:tcBorders>
          </w:tcPr>
          <w:p>
            <w:pPr>
              <w:widowControl/>
              <w:adjustRightInd w:val="0"/>
              <w:snapToGrid w:val="0"/>
              <w:spacing w:before="120" w:beforeLines="50" w:line="360" w:lineRule="auto"/>
              <w:jc w:val="left"/>
              <w:rPr>
                <w:rFonts w:hint="eastAsia" w:ascii="宋体" w:hAnsi="宋体" w:cs="宋体"/>
                <w:color w:val="000000" w:themeColor="text1"/>
                <w:sz w:val="24"/>
                <w14:textFill>
                  <w14:solidFill>
                    <w14:schemeClr w14:val="tx1"/>
                  </w14:solidFill>
                </w14:textFill>
              </w:rPr>
            </w:pPr>
            <w:r>
              <w:rPr>
                <w:rFonts w:hint="eastAsia" w:ascii="宋体" w:hAnsi="宋体" w:cs="宋体"/>
                <w:snapToGrid w:val="0"/>
                <w:color w:val="000000" w:themeColor="text1"/>
                <w:kern w:val="0"/>
                <w:sz w:val="24"/>
                <w:lang w:bidi="ar"/>
                <w14:textFill>
                  <w14:solidFill>
                    <w14:schemeClr w14:val="tx1"/>
                  </w14:solidFill>
                </w14:textFill>
              </w:rPr>
              <w:t> </w:t>
            </w:r>
          </w:p>
        </w:tc>
        <w:tc>
          <w:tcPr>
            <w:tcW w:w="1258" w:type="dxa"/>
            <w:tcBorders>
              <w:top w:val="single" w:color="auto" w:sz="4" w:space="0"/>
              <w:left w:val="single" w:color="auto" w:sz="4" w:space="0"/>
              <w:bottom w:val="single" w:color="auto" w:sz="4" w:space="0"/>
              <w:right w:val="single" w:color="auto" w:sz="4" w:space="0"/>
            </w:tcBorders>
          </w:tcPr>
          <w:p>
            <w:pPr>
              <w:widowControl/>
              <w:adjustRightInd w:val="0"/>
              <w:snapToGrid w:val="0"/>
              <w:spacing w:before="120" w:beforeLines="50" w:line="360" w:lineRule="auto"/>
              <w:ind w:left="86"/>
              <w:jc w:val="left"/>
              <w:rPr>
                <w:rFonts w:hint="eastAsia" w:ascii="宋体" w:hAnsi="宋体" w:cs="宋体"/>
                <w:color w:val="000000" w:themeColor="text1"/>
                <w:sz w:val="24"/>
                <w14:textFill>
                  <w14:solidFill>
                    <w14:schemeClr w14:val="tx1"/>
                  </w14:solidFill>
                </w14:textFill>
              </w:rPr>
            </w:pPr>
            <w:r>
              <w:rPr>
                <w:rFonts w:hint="eastAsia" w:ascii="宋体" w:hAnsi="宋体" w:cs="宋体"/>
                <w:snapToGrid w:val="0"/>
                <w:color w:val="000000" w:themeColor="text1"/>
                <w:kern w:val="0"/>
                <w:sz w:val="24"/>
                <w:lang w:bidi="ar"/>
                <w14:textFill>
                  <w14:solidFill>
                    <w14:schemeClr w14:val="tx1"/>
                  </w14:solidFill>
                </w14:textFill>
              </w:rPr>
              <w:t> </w:t>
            </w:r>
          </w:p>
        </w:tc>
        <w:tc>
          <w:tcPr>
            <w:tcW w:w="3017" w:type="dxa"/>
            <w:tcBorders>
              <w:top w:val="single" w:color="auto" w:sz="4" w:space="0"/>
              <w:left w:val="single" w:color="auto" w:sz="4" w:space="0"/>
              <w:bottom w:val="single" w:color="auto" w:sz="4" w:space="0"/>
              <w:right w:val="single" w:color="auto" w:sz="4" w:space="0"/>
            </w:tcBorders>
          </w:tcPr>
          <w:p>
            <w:pPr>
              <w:widowControl/>
              <w:adjustRightInd w:val="0"/>
              <w:snapToGrid w:val="0"/>
              <w:spacing w:before="120" w:beforeLines="50" w:line="360" w:lineRule="auto"/>
              <w:ind w:left="86"/>
              <w:jc w:val="left"/>
              <w:rPr>
                <w:rFonts w:hint="eastAsia" w:ascii="宋体" w:hAnsi="宋体" w:cs="宋体"/>
                <w:color w:val="000000" w:themeColor="text1"/>
                <w:sz w:val="24"/>
                <w14:textFill>
                  <w14:solidFill>
                    <w14:schemeClr w14:val="tx1"/>
                  </w14:solidFill>
                </w14:textFill>
              </w:rPr>
            </w:pPr>
            <w:r>
              <w:rPr>
                <w:rFonts w:hint="eastAsia" w:ascii="宋体" w:hAnsi="宋体" w:cs="宋体"/>
                <w:snapToGrid w:val="0"/>
                <w:color w:val="000000" w:themeColor="text1"/>
                <w:kern w:val="0"/>
                <w:sz w:val="24"/>
                <w:lang w:bidi="ar"/>
                <w14:textFill>
                  <w14:solidFill>
                    <w14:schemeClr w14:val="tx1"/>
                  </w14:solidFill>
                </w14:textFill>
              </w:rPr>
              <w:t> </w:t>
            </w:r>
          </w:p>
        </w:tc>
      </w:tr>
      <w:tr>
        <w:tblPrEx>
          <w:tblCellMar>
            <w:top w:w="0" w:type="dxa"/>
            <w:left w:w="108" w:type="dxa"/>
            <w:bottom w:w="0" w:type="dxa"/>
            <w:right w:w="108" w:type="dxa"/>
          </w:tblCellMar>
        </w:tblPrEx>
        <w:trPr>
          <w:trHeight w:val="596" w:hRule="atLeast"/>
          <w:jc w:val="center"/>
        </w:trPr>
        <w:tc>
          <w:tcPr>
            <w:tcW w:w="1801"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rPr>
                <w:rFonts w:hint="eastAsia" w:ascii="宋体" w:hAnsi="宋体" w:cs="宋体"/>
                <w:color w:val="000000" w:themeColor="text1"/>
                <w:sz w:val="24"/>
                <w14:textFill>
                  <w14:solidFill>
                    <w14:schemeClr w14:val="tx1"/>
                  </w14:solidFill>
                </w14:textFill>
              </w:rPr>
            </w:pPr>
          </w:p>
        </w:tc>
        <w:tc>
          <w:tcPr>
            <w:tcW w:w="2442" w:type="dxa"/>
            <w:tcBorders>
              <w:top w:val="single" w:color="auto" w:sz="4" w:space="0"/>
              <w:left w:val="single" w:color="auto" w:sz="4" w:space="0"/>
              <w:bottom w:val="single" w:color="auto" w:sz="4" w:space="0"/>
              <w:right w:val="single" w:color="auto" w:sz="4" w:space="0"/>
            </w:tcBorders>
          </w:tcPr>
          <w:p>
            <w:pPr>
              <w:widowControl/>
              <w:adjustRightInd w:val="0"/>
              <w:snapToGrid w:val="0"/>
              <w:spacing w:before="120" w:beforeLines="50" w:line="360" w:lineRule="auto"/>
              <w:jc w:val="left"/>
              <w:rPr>
                <w:rFonts w:hint="eastAsia" w:ascii="宋体" w:hAnsi="宋体" w:cs="宋体"/>
                <w:snapToGrid w:val="0"/>
                <w:color w:val="000000" w:themeColor="text1"/>
                <w:kern w:val="0"/>
                <w:sz w:val="24"/>
                <w:lang w:bidi="ar"/>
                <w14:textFill>
                  <w14:solidFill>
                    <w14:schemeClr w14:val="tx1"/>
                  </w14:solidFill>
                </w14:textFill>
              </w:rPr>
            </w:pPr>
          </w:p>
        </w:tc>
        <w:tc>
          <w:tcPr>
            <w:tcW w:w="1258" w:type="dxa"/>
            <w:tcBorders>
              <w:top w:val="single" w:color="auto" w:sz="4" w:space="0"/>
              <w:left w:val="single" w:color="auto" w:sz="4" w:space="0"/>
              <w:bottom w:val="single" w:color="auto" w:sz="4" w:space="0"/>
              <w:right w:val="single" w:color="auto" w:sz="4" w:space="0"/>
            </w:tcBorders>
          </w:tcPr>
          <w:p>
            <w:pPr>
              <w:widowControl/>
              <w:adjustRightInd w:val="0"/>
              <w:snapToGrid w:val="0"/>
              <w:spacing w:before="120" w:beforeLines="50" w:line="360" w:lineRule="auto"/>
              <w:ind w:left="86"/>
              <w:jc w:val="left"/>
              <w:rPr>
                <w:rFonts w:hint="eastAsia" w:ascii="宋体" w:hAnsi="宋体" w:cs="宋体"/>
                <w:snapToGrid w:val="0"/>
                <w:color w:val="000000" w:themeColor="text1"/>
                <w:kern w:val="0"/>
                <w:sz w:val="24"/>
                <w:lang w:bidi="ar"/>
                <w14:textFill>
                  <w14:solidFill>
                    <w14:schemeClr w14:val="tx1"/>
                  </w14:solidFill>
                </w14:textFill>
              </w:rPr>
            </w:pPr>
          </w:p>
        </w:tc>
        <w:tc>
          <w:tcPr>
            <w:tcW w:w="3017" w:type="dxa"/>
            <w:tcBorders>
              <w:top w:val="single" w:color="auto" w:sz="4" w:space="0"/>
              <w:left w:val="single" w:color="auto" w:sz="4" w:space="0"/>
              <w:bottom w:val="single" w:color="auto" w:sz="4" w:space="0"/>
              <w:right w:val="single" w:color="auto" w:sz="4" w:space="0"/>
            </w:tcBorders>
          </w:tcPr>
          <w:p>
            <w:pPr>
              <w:widowControl/>
              <w:adjustRightInd w:val="0"/>
              <w:snapToGrid w:val="0"/>
              <w:spacing w:before="120" w:beforeLines="50" w:line="360" w:lineRule="auto"/>
              <w:ind w:left="86"/>
              <w:jc w:val="left"/>
              <w:rPr>
                <w:rFonts w:hint="eastAsia" w:ascii="宋体" w:hAnsi="宋体" w:cs="宋体"/>
                <w:snapToGrid w:val="0"/>
                <w:color w:val="000000" w:themeColor="text1"/>
                <w:kern w:val="0"/>
                <w:sz w:val="24"/>
                <w:lang w:bidi="ar"/>
                <w14:textFill>
                  <w14:solidFill>
                    <w14:schemeClr w14:val="tx1"/>
                  </w14:solidFill>
                </w14:textFill>
              </w:rPr>
            </w:pPr>
          </w:p>
        </w:tc>
      </w:tr>
      <w:tr>
        <w:tblPrEx>
          <w:tblCellMar>
            <w:top w:w="0" w:type="dxa"/>
            <w:left w:w="108" w:type="dxa"/>
            <w:bottom w:w="0" w:type="dxa"/>
            <w:right w:w="108" w:type="dxa"/>
          </w:tblCellMar>
        </w:tblPrEx>
        <w:trPr>
          <w:trHeight w:val="596" w:hRule="atLeast"/>
          <w:jc w:val="center"/>
        </w:trPr>
        <w:tc>
          <w:tcPr>
            <w:tcW w:w="1801"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w:t>
            </w:r>
          </w:p>
        </w:tc>
        <w:tc>
          <w:tcPr>
            <w:tcW w:w="2442" w:type="dxa"/>
            <w:tcBorders>
              <w:top w:val="single" w:color="auto" w:sz="4" w:space="0"/>
              <w:left w:val="single" w:color="auto" w:sz="4" w:space="0"/>
              <w:bottom w:val="single" w:color="auto" w:sz="4" w:space="0"/>
              <w:right w:val="single" w:color="auto" w:sz="4" w:space="0"/>
            </w:tcBorders>
          </w:tcPr>
          <w:p>
            <w:pPr>
              <w:widowControl/>
              <w:adjustRightInd w:val="0"/>
              <w:snapToGrid w:val="0"/>
              <w:spacing w:before="120" w:beforeLines="50" w:line="360" w:lineRule="auto"/>
              <w:jc w:val="left"/>
              <w:rPr>
                <w:rFonts w:hint="eastAsia" w:ascii="宋体" w:hAnsi="宋体" w:cs="宋体"/>
                <w:snapToGrid w:val="0"/>
                <w:color w:val="000000" w:themeColor="text1"/>
                <w:kern w:val="0"/>
                <w:sz w:val="24"/>
                <w:lang w:bidi="ar"/>
                <w14:textFill>
                  <w14:solidFill>
                    <w14:schemeClr w14:val="tx1"/>
                  </w14:solidFill>
                </w14:textFill>
              </w:rPr>
            </w:pPr>
          </w:p>
        </w:tc>
        <w:tc>
          <w:tcPr>
            <w:tcW w:w="1258" w:type="dxa"/>
            <w:tcBorders>
              <w:top w:val="single" w:color="auto" w:sz="4" w:space="0"/>
              <w:left w:val="single" w:color="auto" w:sz="4" w:space="0"/>
              <w:bottom w:val="single" w:color="auto" w:sz="4" w:space="0"/>
              <w:right w:val="single" w:color="auto" w:sz="4" w:space="0"/>
            </w:tcBorders>
          </w:tcPr>
          <w:p>
            <w:pPr>
              <w:widowControl/>
              <w:adjustRightInd w:val="0"/>
              <w:snapToGrid w:val="0"/>
              <w:spacing w:before="120" w:beforeLines="50" w:line="360" w:lineRule="auto"/>
              <w:ind w:left="86"/>
              <w:jc w:val="left"/>
              <w:rPr>
                <w:rFonts w:hint="eastAsia" w:ascii="宋体" w:hAnsi="宋体" w:cs="宋体"/>
                <w:snapToGrid w:val="0"/>
                <w:color w:val="000000" w:themeColor="text1"/>
                <w:kern w:val="0"/>
                <w:sz w:val="24"/>
                <w:lang w:bidi="ar"/>
                <w14:textFill>
                  <w14:solidFill>
                    <w14:schemeClr w14:val="tx1"/>
                  </w14:solidFill>
                </w14:textFill>
              </w:rPr>
            </w:pPr>
          </w:p>
        </w:tc>
        <w:tc>
          <w:tcPr>
            <w:tcW w:w="3017" w:type="dxa"/>
            <w:tcBorders>
              <w:top w:val="single" w:color="auto" w:sz="4" w:space="0"/>
              <w:left w:val="single" w:color="auto" w:sz="4" w:space="0"/>
              <w:bottom w:val="single" w:color="auto" w:sz="4" w:space="0"/>
              <w:right w:val="single" w:color="auto" w:sz="4" w:space="0"/>
            </w:tcBorders>
          </w:tcPr>
          <w:p>
            <w:pPr>
              <w:widowControl/>
              <w:adjustRightInd w:val="0"/>
              <w:snapToGrid w:val="0"/>
              <w:spacing w:before="120" w:beforeLines="50" w:line="360" w:lineRule="auto"/>
              <w:ind w:left="86"/>
              <w:jc w:val="left"/>
              <w:rPr>
                <w:rFonts w:hint="eastAsia" w:ascii="宋体" w:hAnsi="宋体" w:cs="宋体"/>
                <w:snapToGrid w:val="0"/>
                <w:color w:val="000000" w:themeColor="text1"/>
                <w:kern w:val="0"/>
                <w:sz w:val="24"/>
                <w:lang w:bidi="ar"/>
                <w14:textFill>
                  <w14:solidFill>
                    <w14:schemeClr w14:val="tx1"/>
                  </w14:solidFill>
                </w14:textFill>
              </w:rPr>
            </w:pPr>
          </w:p>
        </w:tc>
      </w:tr>
    </w:tbl>
    <w:p>
      <w:pPr>
        <w:widowControl/>
        <w:wordWrap w:val="0"/>
        <w:adjustRightInd w:val="0"/>
        <w:snapToGrid w:val="0"/>
        <w:spacing w:line="360" w:lineRule="auto"/>
        <w:ind w:left="420" w:firstLine="2400" w:firstLineChars="1000"/>
        <w:jc w:val="left"/>
        <w:rPr>
          <w:rFonts w:hint="eastAsia" w:ascii="宋体" w:hAnsi="宋体" w:cs="宋体"/>
          <w:color w:val="000000" w:themeColor="text1"/>
          <w:kern w:val="0"/>
          <w:sz w:val="24"/>
          <w14:textFill>
            <w14:solidFill>
              <w14:schemeClr w14:val="tx1"/>
            </w14:solidFill>
          </w14:textFill>
        </w:rPr>
      </w:pPr>
    </w:p>
    <w:p>
      <w:pPr>
        <w:widowControl/>
        <w:wordWrap w:val="0"/>
        <w:adjustRightInd w:val="0"/>
        <w:snapToGrid w:val="0"/>
        <w:spacing w:line="360" w:lineRule="auto"/>
        <w:ind w:left="420" w:firstLine="2400" w:firstLineChars="1000"/>
        <w:jc w:val="left"/>
        <w:rPr>
          <w:rFonts w:hint="eastAsia" w:ascii="宋体" w:hAnsi="宋体" w:cs="宋体"/>
          <w:color w:val="000000" w:themeColor="text1"/>
          <w:kern w:val="0"/>
          <w:sz w:val="24"/>
          <w14:textFill>
            <w14:solidFill>
              <w14:schemeClr w14:val="tx1"/>
            </w14:solidFill>
          </w14:textFill>
        </w:rPr>
      </w:pPr>
    </w:p>
    <w:p>
      <w:pPr>
        <w:widowControl/>
        <w:wordWrap w:val="0"/>
        <w:adjustRightInd w:val="0"/>
        <w:snapToGrid w:val="0"/>
        <w:spacing w:line="360" w:lineRule="auto"/>
        <w:ind w:left="420" w:firstLine="2400" w:firstLineChars="10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供应商代表（法定代表人或委托代理人）签字：</w:t>
      </w:r>
    </w:p>
    <w:p>
      <w:pPr>
        <w:widowControl/>
        <w:wordWrap w:val="0"/>
        <w:adjustRightInd w:val="0"/>
        <w:snapToGrid w:val="0"/>
        <w:spacing w:before="156" w:after="156" w:line="360" w:lineRule="auto"/>
        <w:ind w:firstLine="2280" w:firstLineChars="95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w:t>
      </w:r>
      <w:r>
        <w:rPr>
          <w:rFonts w:hint="eastAsia" w:ascii="宋体" w:hAnsi="宋体" w:cs="宋体"/>
          <w:snapToGrid w:val="0"/>
          <w:color w:val="000000" w:themeColor="text1"/>
          <w:kern w:val="0"/>
          <w:sz w:val="24"/>
          <w:lang w:bidi="ar"/>
          <w14:textFill>
            <w14:solidFill>
              <w14:schemeClr w14:val="tx1"/>
            </w14:solidFill>
          </w14:textFill>
        </w:rPr>
        <w:t>：</w:t>
      </w:r>
      <w:r>
        <w:rPr>
          <w:rFonts w:hint="eastAsia" w:ascii="宋体" w:hAnsi="宋体" w:cs="宋体"/>
          <w:snapToGrid w:val="0"/>
          <w:color w:val="000000" w:themeColor="text1"/>
          <w:kern w:val="0"/>
          <w:sz w:val="24"/>
          <w:u w:val="single"/>
          <w:lang w:bidi="ar"/>
          <w14:textFill>
            <w14:solidFill>
              <w14:schemeClr w14:val="tx1"/>
            </w14:solidFill>
          </w14:textFill>
        </w:rPr>
        <w:t xml:space="preserve">                       </w:t>
      </w:r>
      <w:r>
        <w:rPr>
          <w:rFonts w:hint="eastAsia" w:ascii="宋体" w:hAnsi="宋体" w:cs="宋体"/>
          <w:snapToGrid w:val="0"/>
          <w:color w:val="000000" w:themeColor="text1"/>
          <w:kern w:val="0"/>
          <w:sz w:val="24"/>
          <w:lang w:bidi="ar"/>
          <w14:textFill>
            <w14:solidFill>
              <w14:schemeClr w14:val="tx1"/>
            </w14:solidFill>
          </w14:textFill>
        </w:rPr>
        <w:t>（全称并加盖公章）</w:t>
      </w:r>
    </w:p>
    <w:p>
      <w:pPr>
        <w:widowControl/>
        <w:wordWrap w:val="0"/>
        <w:adjustRightInd w:val="0"/>
        <w:snapToGrid w:val="0"/>
        <w:spacing w:before="156" w:after="156" w:line="360" w:lineRule="auto"/>
        <w:ind w:firstLine="420"/>
        <w:jc w:val="left"/>
        <w:rPr>
          <w:rFonts w:hint="eastAsia" w:ascii="宋体" w:hAnsi="宋体" w:cs="宋体"/>
          <w:color w:val="000000" w:themeColor="text1"/>
          <w:sz w:val="24"/>
          <w14:textFill>
            <w14:solidFill>
              <w14:schemeClr w14:val="tx1"/>
            </w14:solidFill>
          </w14:textFill>
        </w:rPr>
      </w:pPr>
      <w:r>
        <w:rPr>
          <w:rFonts w:hint="eastAsia" w:ascii="宋体" w:hAnsi="宋体" w:cs="宋体"/>
          <w:b/>
          <w:snapToGrid w:val="0"/>
          <w:color w:val="000000" w:themeColor="text1"/>
          <w:kern w:val="0"/>
          <w:sz w:val="24"/>
          <w:lang w:bidi="ar"/>
          <w14:textFill>
            <w14:solidFill>
              <w14:schemeClr w14:val="tx1"/>
            </w14:solidFill>
          </w14:textFill>
        </w:rPr>
        <w:t xml:space="preserve"> </w:t>
      </w:r>
    </w:p>
    <w:p>
      <w:pPr>
        <w:widowControl/>
        <w:wordWrap w:val="0"/>
        <w:adjustRightInd w:val="0"/>
        <w:snapToGrid w:val="0"/>
        <w:spacing w:line="360" w:lineRule="auto"/>
        <w:ind w:firstLine="4800" w:firstLineChars="2000"/>
        <w:jc w:val="left"/>
        <w:rPr>
          <w:rFonts w:hint="eastAsia" w:ascii="宋体" w:hAnsi="宋体" w:cs="宋体"/>
          <w:b/>
          <w:color w:val="000000" w:themeColor="text1"/>
          <w:kern w:val="0"/>
          <w:sz w:val="32"/>
          <w:szCs w:val="32"/>
          <w14:textFill>
            <w14:solidFill>
              <w14:schemeClr w14:val="tx1"/>
            </w14:solidFill>
          </w14:textFill>
        </w:rPr>
      </w:pPr>
      <w:r>
        <w:rPr>
          <w:rFonts w:hint="eastAsia" w:ascii="宋体" w:hAnsi="宋体" w:cs="宋体"/>
          <w:snapToGrid w:val="0"/>
          <w:color w:val="000000" w:themeColor="text1"/>
          <w:kern w:val="0"/>
          <w:sz w:val="24"/>
          <w:lang w:bidi="ar"/>
          <w14:textFill>
            <w14:solidFill>
              <w14:schemeClr w14:val="tx1"/>
            </w14:solidFill>
          </w14:textFill>
        </w:rPr>
        <w:t xml:space="preserve">      </w:t>
      </w:r>
      <w:r>
        <w:rPr>
          <w:rFonts w:hint="eastAsia" w:ascii="宋体" w:hAnsi="宋体" w:cs="宋体"/>
          <w:snapToGrid w:val="0"/>
          <w:color w:val="000000" w:themeColor="text1"/>
          <w:kern w:val="0"/>
          <w:sz w:val="24"/>
          <w:u w:val="single"/>
          <w:lang w:bidi="ar"/>
          <w14:textFill>
            <w14:solidFill>
              <w14:schemeClr w14:val="tx1"/>
            </w14:solidFill>
          </w14:textFill>
        </w:rPr>
        <w:t xml:space="preserve">     </w:t>
      </w:r>
      <w:r>
        <w:rPr>
          <w:rFonts w:hint="eastAsia" w:ascii="宋体" w:hAnsi="宋体" w:cs="宋体"/>
          <w:snapToGrid w:val="0"/>
          <w:color w:val="000000" w:themeColor="text1"/>
          <w:kern w:val="0"/>
          <w:sz w:val="24"/>
          <w:lang w:bidi="ar"/>
          <w14:textFill>
            <w14:solidFill>
              <w14:schemeClr w14:val="tx1"/>
            </w14:solidFill>
          </w14:textFill>
        </w:rPr>
        <w:t xml:space="preserve">年 </w:t>
      </w:r>
      <w:r>
        <w:rPr>
          <w:rFonts w:hint="eastAsia" w:ascii="宋体" w:hAnsi="宋体" w:cs="宋体"/>
          <w:snapToGrid w:val="0"/>
          <w:color w:val="000000" w:themeColor="text1"/>
          <w:kern w:val="0"/>
          <w:sz w:val="24"/>
          <w:u w:val="single"/>
          <w:lang w:bidi="ar"/>
          <w14:textFill>
            <w14:solidFill>
              <w14:schemeClr w14:val="tx1"/>
            </w14:solidFill>
          </w14:textFill>
        </w:rPr>
        <w:t xml:space="preserve">   </w:t>
      </w:r>
      <w:r>
        <w:rPr>
          <w:rFonts w:hint="eastAsia" w:ascii="宋体" w:hAnsi="宋体" w:cs="宋体"/>
          <w:snapToGrid w:val="0"/>
          <w:color w:val="000000" w:themeColor="text1"/>
          <w:kern w:val="0"/>
          <w:sz w:val="24"/>
          <w:lang w:bidi="ar"/>
          <w14:textFill>
            <w14:solidFill>
              <w14:schemeClr w14:val="tx1"/>
            </w14:solidFill>
          </w14:textFill>
        </w:rPr>
        <w:t xml:space="preserve">月 </w:t>
      </w:r>
      <w:r>
        <w:rPr>
          <w:rFonts w:hint="eastAsia" w:ascii="宋体" w:hAnsi="宋体" w:cs="宋体"/>
          <w:snapToGrid w:val="0"/>
          <w:color w:val="000000" w:themeColor="text1"/>
          <w:kern w:val="0"/>
          <w:sz w:val="24"/>
          <w:u w:val="single"/>
          <w:lang w:bidi="ar"/>
          <w14:textFill>
            <w14:solidFill>
              <w14:schemeClr w14:val="tx1"/>
            </w14:solidFill>
          </w14:textFill>
        </w:rPr>
        <w:t xml:space="preserve">   </w:t>
      </w:r>
      <w:r>
        <w:rPr>
          <w:rFonts w:hint="eastAsia" w:ascii="宋体" w:hAnsi="宋体" w:cs="宋体"/>
          <w:snapToGrid w:val="0"/>
          <w:color w:val="000000" w:themeColor="text1"/>
          <w:kern w:val="0"/>
          <w:sz w:val="24"/>
          <w:lang w:bidi="ar"/>
          <w14:textFill>
            <w14:solidFill>
              <w14:schemeClr w14:val="tx1"/>
            </w14:solidFill>
          </w14:textFill>
        </w:rPr>
        <w:t>日</w:t>
      </w:r>
    </w:p>
    <w:p>
      <w:pPr>
        <w:jc w:val="center"/>
        <w:rPr>
          <w:rFonts w:hint="eastAsia" w:ascii="宋体" w:hAnsi="宋体" w:cs="宋体"/>
          <w:b/>
          <w:color w:val="000000" w:themeColor="text1"/>
          <w:kern w:val="0"/>
          <w:sz w:val="32"/>
          <w:szCs w:val="32"/>
          <w14:textFill>
            <w14:solidFill>
              <w14:schemeClr w14:val="tx1"/>
            </w14:solidFill>
          </w14:textFill>
        </w:rPr>
      </w:pPr>
    </w:p>
    <w:p>
      <w:pPr>
        <w:pStyle w:val="11"/>
        <w:rPr>
          <w:rFonts w:hint="eastAsia" w:ascii="宋体" w:hAnsi="宋体" w:cs="宋体"/>
          <w:b/>
          <w:color w:val="000000" w:themeColor="text1"/>
          <w:kern w:val="0"/>
          <w:sz w:val="32"/>
          <w:szCs w:val="32"/>
          <w14:textFill>
            <w14:solidFill>
              <w14:schemeClr w14:val="tx1"/>
            </w14:solidFill>
          </w14:textFill>
        </w:rPr>
      </w:pPr>
    </w:p>
    <w:p>
      <w:pPr>
        <w:rPr>
          <w:rFonts w:hint="eastAsia" w:ascii="宋体" w:hAnsi="宋体" w:cs="宋体"/>
          <w:b/>
          <w:color w:val="000000" w:themeColor="text1"/>
          <w:kern w:val="0"/>
          <w:sz w:val="32"/>
          <w:szCs w:val="32"/>
          <w14:textFill>
            <w14:solidFill>
              <w14:schemeClr w14:val="tx1"/>
            </w14:solidFill>
          </w14:textFill>
        </w:rPr>
      </w:pPr>
    </w:p>
    <w:p>
      <w:pPr>
        <w:pStyle w:val="11"/>
        <w:rPr>
          <w:rFonts w:hint="eastAsia" w:ascii="宋体" w:hAnsi="宋体" w:cs="宋体"/>
          <w:b/>
          <w:color w:val="000000" w:themeColor="text1"/>
          <w:kern w:val="0"/>
          <w:sz w:val="32"/>
          <w:szCs w:val="32"/>
          <w14:textFill>
            <w14:solidFill>
              <w14:schemeClr w14:val="tx1"/>
            </w14:solidFill>
          </w14:textFill>
        </w:rPr>
      </w:pPr>
    </w:p>
    <w:p>
      <w:pPr>
        <w:rPr>
          <w:rFonts w:hint="eastAsia" w:ascii="宋体" w:hAnsi="宋体" w:cs="宋体"/>
          <w:b/>
          <w:color w:val="000000" w:themeColor="text1"/>
          <w:kern w:val="0"/>
          <w:sz w:val="32"/>
          <w:szCs w:val="32"/>
          <w14:textFill>
            <w14:solidFill>
              <w14:schemeClr w14:val="tx1"/>
            </w14:solidFill>
          </w14:textFill>
        </w:rPr>
      </w:pPr>
    </w:p>
    <w:p>
      <w:pPr>
        <w:pStyle w:val="11"/>
        <w:rPr>
          <w:rFonts w:hint="eastAsia" w:ascii="宋体" w:hAnsi="宋体" w:cs="宋体"/>
          <w:b/>
          <w:color w:val="000000" w:themeColor="text1"/>
          <w:kern w:val="0"/>
          <w:sz w:val="32"/>
          <w:szCs w:val="32"/>
          <w14:textFill>
            <w14:solidFill>
              <w14:schemeClr w14:val="tx1"/>
            </w14:solidFill>
          </w14:textFill>
        </w:rPr>
      </w:pPr>
    </w:p>
    <w:p>
      <w:pPr>
        <w:rPr>
          <w:rFonts w:hint="eastAsia" w:ascii="宋体" w:hAnsi="宋体" w:cs="宋体"/>
          <w:b/>
          <w:color w:val="000000" w:themeColor="text1"/>
          <w:kern w:val="0"/>
          <w:sz w:val="32"/>
          <w:szCs w:val="32"/>
          <w14:textFill>
            <w14:solidFill>
              <w14:schemeClr w14:val="tx1"/>
            </w14:solidFill>
          </w14:textFill>
        </w:rPr>
      </w:pPr>
    </w:p>
    <w:p>
      <w:pPr>
        <w:pStyle w:val="11"/>
        <w:rPr>
          <w:rFonts w:hint="eastAsia" w:ascii="宋体" w:hAnsi="宋体" w:cs="宋体"/>
          <w:b/>
          <w:color w:val="000000" w:themeColor="text1"/>
          <w:kern w:val="0"/>
          <w:sz w:val="32"/>
          <w:szCs w:val="32"/>
          <w14:textFill>
            <w14:solidFill>
              <w14:schemeClr w14:val="tx1"/>
            </w14:solidFill>
          </w14:textFill>
        </w:rPr>
      </w:pPr>
    </w:p>
    <w:p>
      <w:pPr>
        <w:rPr>
          <w:rFonts w:hint="eastAsia"/>
          <w:color w:val="000000" w:themeColor="text1"/>
          <w14:textFill>
            <w14:solidFill>
              <w14:schemeClr w14:val="tx1"/>
            </w14:solidFill>
          </w14:textFill>
        </w:rPr>
      </w:pPr>
    </w:p>
    <w:p>
      <w:pPr>
        <w:rPr>
          <w:rFonts w:hint="eastAsia" w:ascii="宋体" w:hAnsi="宋体" w:cs="宋体"/>
          <w:b/>
          <w:color w:val="000000" w:themeColor="text1"/>
          <w:kern w:val="0"/>
          <w:sz w:val="32"/>
          <w:szCs w:val="32"/>
          <w14:textFill>
            <w14:solidFill>
              <w14:schemeClr w14:val="tx1"/>
            </w14:solidFill>
          </w14:textFill>
        </w:rPr>
      </w:pPr>
    </w:p>
    <w:p>
      <w:pPr>
        <w:pStyle w:val="11"/>
        <w:rPr>
          <w:rFonts w:hint="eastAsia" w:ascii="宋体" w:hAnsi="宋体" w:cs="宋体"/>
          <w:b/>
          <w:color w:val="000000" w:themeColor="text1"/>
          <w:kern w:val="0"/>
          <w:sz w:val="32"/>
          <w:szCs w:val="32"/>
          <w14:textFill>
            <w14:solidFill>
              <w14:schemeClr w14:val="tx1"/>
            </w14:solidFill>
          </w14:textFill>
        </w:rPr>
      </w:pPr>
    </w:p>
    <w:p>
      <w:pPr>
        <w:rPr>
          <w:rFonts w:hint="eastAsia"/>
          <w:color w:val="000000" w:themeColor="text1"/>
          <w14:textFill>
            <w14:solidFill>
              <w14:schemeClr w14:val="tx1"/>
            </w14:solidFill>
          </w14:textFill>
        </w:rPr>
      </w:pPr>
    </w:p>
    <w:p>
      <w:pPr>
        <w:pStyle w:val="11"/>
        <w:rPr>
          <w:rFonts w:hint="eastAsia"/>
          <w:color w:val="000000" w:themeColor="text1"/>
          <w14:textFill>
            <w14:solidFill>
              <w14:schemeClr w14:val="tx1"/>
            </w14:solidFill>
          </w14:textFill>
        </w:rPr>
      </w:pPr>
    </w:p>
    <w:p>
      <w:pPr>
        <w:jc w:val="center"/>
        <w:outlineLvl w:val="0"/>
        <w:rPr>
          <w:rFonts w:hint="eastAsia" w:ascii="宋体" w:hAnsi="宋体" w:cs="宋体"/>
          <w:b/>
          <w:color w:val="000000" w:themeColor="text1"/>
          <w:kern w:val="0"/>
          <w:sz w:val="32"/>
          <w:szCs w:val="32"/>
          <w14:textFill>
            <w14:solidFill>
              <w14:schemeClr w14:val="tx1"/>
            </w14:solidFill>
          </w14:textFill>
        </w:rPr>
      </w:pPr>
      <w:bookmarkStart w:id="78" w:name="_Toc27477"/>
      <w:r>
        <w:rPr>
          <w:rFonts w:hint="eastAsia" w:ascii="宋体" w:hAnsi="宋体" w:cs="宋体"/>
          <w:b/>
          <w:color w:val="000000" w:themeColor="text1"/>
          <w:kern w:val="0"/>
          <w:sz w:val="32"/>
          <w:szCs w:val="32"/>
          <w14:textFill>
            <w14:solidFill>
              <w14:schemeClr w14:val="tx1"/>
            </w14:solidFill>
          </w14:textFill>
        </w:rPr>
        <w:t>（七）</w:t>
      </w:r>
      <w:bookmarkEnd w:id="78"/>
      <w:r>
        <w:rPr>
          <w:rFonts w:hint="eastAsia" w:ascii="宋体" w:hAnsi="宋体" w:cs="宋体"/>
          <w:b/>
          <w:color w:val="000000" w:themeColor="text1"/>
          <w:kern w:val="0"/>
          <w:sz w:val="32"/>
          <w:szCs w:val="32"/>
          <w14:textFill>
            <w14:solidFill>
              <w14:schemeClr w14:val="tx1"/>
            </w14:solidFill>
          </w14:textFill>
        </w:rPr>
        <w:t>证明文件</w:t>
      </w:r>
    </w:p>
    <w:p>
      <w:pPr>
        <w:widowControl/>
        <w:shd w:val="clear" w:color="auto" w:fill="FFFFFF"/>
        <w:spacing w:line="360" w:lineRule="auto"/>
        <w:ind w:firstLine="482"/>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7.1竞争性谈判文件中要求提供的资格证明文件</w:t>
      </w:r>
    </w:p>
    <w:p>
      <w:pPr>
        <w:widowControl/>
        <w:wordWrap w:val="0"/>
        <w:spacing w:line="360" w:lineRule="auto"/>
        <w:ind w:firstLine="482" w:firstLineChars="200"/>
        <w:rPr>
          <w:rFonts w:hint="eastAsia" w:ascii="宋体" w:hAnsi="宋体"/>
          <w:color w:val="000000" w:themeColor="text1"/>
          <w:kern w:val="0"/>
          <w:sz w:val="24"/>
          <w14:textFill>
            <w14:solidFill>
              <w14:schemeClr w14:val="tx1"/>
            </w14:solidFill>
          </w14:textFill>
        </w:rPr>
      </w:pPr>
      <w:r>
        <w:rPr>
          <w:rFonts w:hint="eastAsia" w:ascii="宋体" w:hAnsi="宋体"/>
          <w:b/>
          <w:bCs/>
          <w:color w:val="000000" w:themeColor="text1"/>
          <w:kern w:val="0"/>
          <w:sz w:val="24"/>
          <w:lang w:val="en-US" w:eastAsia="zh-CN"/>
          <w14:textFill>
            <w14:solidFill>
              <w14:schemeClr w14:val="tx1"/>
            </w14:solidFill>
          </w14:textFill>
        </w:rPr>
        <w:t>7.1.1</w:t>
      </w:r>
      <w:r>
        <w:rPr>
          <w:rFonts w:hint="eastAsia" w:ascii="宋体" w:hAnsi="宋体"/>
          <w:b/>
          <w:bCs/>
          <w:color w:val="000000" w:themeColor="text1"/>
          <w:kern w:val="0"/>
          <w:sz w:val="24"/>
          <w14:textFill>
            <w14:solidFill>
              <w14:schemeClr w14:val="tx1"/>
            </w14:solidFill>
          </w14:textFill>
        </w:rPr>
        <w:t>驻马店市政府采购供应商信用承诺函（格式）</w:t>
      </w:r>
    </w:p>
    <w:p>
      <w:pPr>
        <w:widowControl/>
        <w:shd w:val="clear" w:color="auto" w:fill="FFFFFF"/>
        <w:spacing w:line="460" w:lineRule="atLeast"/>
        <w:ind w:firstLine="482"/>
        <w:rPr>
          <w:rFonts w:hint="eastAsia"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致（采购人或政府采购代理机构）：</w:t>
      </w:r>
    </w:p>
    <w:p>
      <w:pPr>
        <w:widowControl/>
        <w:shd w:val="clear" w:color="auto" w:fill="FFFFFF"/>
        <w:spacing w:line="460" w:lineRule="atLeast"/>
        <w:ind w:firstLine="482"/>
        <w:rPr>
          <w:rFonts w:hint="eastAsia"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单位名称（自然人姓名）：       </w:t>
      </w:r>
    </w:p>
    <w:p>
      <w:pPr>
        <w:widowControl/>
        <w:shd w:val="clear" w:color="auto" w:fill="FFFFFF"/>
        <w:spacing w:line="460" w:lineRule="atLeast"/>
        <w:ind w:firstLine="482"/>
        <w:rPr>
          <w:rFonts w:hint="eastAsia"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统一社会信用代码（身份证号码）：    </w:t>
      </w:r>
    </w:p>
    <w:p>
      <w:pPr>
        <w:widowControl/>
        <w:shd w:val="clear" w:color="auto" w:fill="FFFFFF"/>
        <w:spacing w:line="460" w:lineRule="atLeast"/>
        <w:ind w:firstLine="482"/>
        <w:rPr>
          <w:rFonts w:hint="eastAsia"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法定代表人（负责人）：        </w:t>
      </w:r>
    </w:p>
    <w:p>
      <w:pPr>
        <w:widowControl/>
        <w:shd w:val="clear" w:color="auto" w:fill="FFFFFF"/>
        <w:spacing w:line="460" w:lineRule="atLeast"/>
        <w:ind w:firstLine="482"/>
        <w:rPr>
          <w:rFonts w:hint="eastAsia"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联系地址和电话：   </w:t>
      </w:r>
    </w:p>
    <w:p>
      <w:pPr>
        <w:widowControl/>
        <w:shd w:val="clear" w:color="auto" w:fill="FFFFFF"/>
        <w:spacing w:line="460" w:lineRule="atLeast"/>
        <w:ind w:firstLine="482"/>
        <w:rPr>
          <w:rFonts w:hint="eastAsia"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我单位（本人）自愿参加本次政府采购活动，严格遵守《中华人民共和国政府采购法》及相关法律法规，坚守公开、公平、公正和诚实信用的原则，依法诚信经营，无条件遵守本次政府采购活动的各项规定。我单位（本人）郑重承诺，我单位（本人）符合《中华人民共和国政府采购法》第二十二条规定的条件：</w:t>
      </w:r>
    </w:p>
    <w:p>
      <w:pPr>
        <w:widowControl/>
        <w:shd w:val="clear" w:color="auto" w:fill="FFFFFF"/>
        <w:spacing w:line="460" w:lineRule="atLeast"/>
        <w:ind w:firstLine="482"/>
        <w:rPr>
          <w:rFonts w:hint="eastAsia"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（一）具有独立承担民事责任的能力；</w:t>
      </w:r>
    </w:p>
    <w:p>
      <w:pPr>
        <w:widowControl/>
        <w:shd w:val="clear" w:color="auto" w:fill="FFFFFF"/>
        <w:spacing w:line="460" w:lineRule="atLeast"/>
        <w:ind w:firstLine="482"/>
        <w:rPr>
          <w:rFonts w:hint="eastAsia"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（二）具有良好的商业信誉和健全的财务会计制度；</w:t>
      </w:r>
    </w:p>
    <w:p>
      <w:pPr>
        <w:widowControl/>
        <w:shd w:val="clear" w:color="auto" w:fill="FFFFFF"/>
        <w:spacing w:line="460" w:lineRule="atLeast"/>
        <w:ind w:firstLine="482"/>
        <w:rPr>
          <w:rFonts w:hint="eastAsia"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（三）具有履行合同所必需的设备和专业技术能力；</w:t>
      </w:r>
    </w:p>
    <w:p>
      <w:pPr>
        <w:widowControl/>
        <w:shd w:val="clear" w:color="auto" w:fill="FFFFFF"/>
        <w:spacing w:line="460" w:lineRule="atLeast"/>
        <w:ind w:firstLine="482"/>
        <w:rPr>
          <w:rFonts w:hint="eastAsia"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（四）有依法缴纳税收和社会保障资金的良好记录；</w:t>
      </w:r>
    </w:p>
    <w:p>
      <w:pPr>
        <w:widowControl/>
        <w:shd w:val="clear" w:color="auto" w:fill="FFFFFF"/>
        <w:spacing w:line="460" w:lineRule="atLeast"/>
        <w:ind w:firstLine="482"/>
        <w:rPr>
          <w:rFonts w:hint="eastAsia"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（五）参加政府采购活动前三年内，在经营活动中没有重大违法记录；</w:t>
      </w:r>
    </w:p>
    <w:p>
      <w:pPr>
        <w:widowControl/>
        <w:shd w:val="clear" w:color="auto" w:fill="FFFFFF"/>
        <w:spacing w:line="460" w:lineRule="atLeast"/>
        <w:ind w:firstLine="482"/>
        <w:rPr>
          <w:rFonts w:hint="eastAsia"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（六）未被列入严重失信主体名单、失信被执行人、税收违法黑名单、政府采购严重违法失信行为记录名单，未曾作出虚假承诺；</w:t>
      </w:r>
    </w:p>
    <w:p>
      <w:pPr>
        <w:widowControl/>
        <w:shd w:val="clear" w:color="auto" w:fill="FFFFFF"/>
        <w:spacing w:line="460" w:lineRule="atLeast"/>
        <w:ind w:firstLine="482"/>
        <w:rPr>
          <w:rFonts w:hint="eastAsia"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（七）符合法律、行政法规规定的其他条件。</w:t>
      </w:r>
    </w:p>
    <w:p>
      <w:pPr>
        <w:widowControl/>
        <w:shd w:val="clear" w:color="auto" w:fill="FFFFFF"/>
        <w:spacing w:line="460" w:lineRule="atLeast"/>
        <w:ind w:firstLine="482"/>
        <w:rPr>
          <w:rFonts w:hint="eastAsia"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我单位（本人）保证上述承诺事项的真实性，如有弄虚作假或其他违法违规行为，愿意承担一切法律责任，并承担因此所造成的一切损失。</w:t>
      </w:r>
    </w:p>
    <w:p>
      <w:pPr>
        <w:widowControl/>
        <w:shd w:val="clear" w:color="auto" w:fill="FFFFFF"/>
        <w:spacing w:line="460" w:lineRule="atLeast"/>
        <w:ind w:firstLine="482"/>
        <w:rPr>
          <w:rFonts w:hint="eastAsia"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供应商名称（盖章）：</w:t>
      </w:r>
    </w:p>
    <w:p>
      <w:pPr>
        <w:widowControl/>
        <w:shd w:val="clear" w:color="auto" w:fill="FFFFFF"/>
        <w:spacing w:line="460" w:lineRule="atLeast"/>
        <w:ind w:firstLine="482"/>
        <w:rPr>
          <w:rFonts w:hint="eastAsia"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法定代表人、负责人、自然人或授权代表(</w:t>
      </w:r>
      <w:r>
        <w:rPr>
          <w:rFonts w:hint="eastAsia" w:ascii="宋体" w:hAnsi="宋体" w:cs="仿宋"/>
          <w:color w:val="000000" w:themeColor="text1"/>
          <w:sz w:val="24"/>
          <w:szCs w:val="24"/>
          <w:highlight w:val="none"/>
          <w14:textFill>
            <w14:solidFill>
              <w14:schemeClr w14:val="tx1"/>
            </w14:solidFill>
          </w14:textFill>
        </w:rPr>
        <w:t>签字</w:t>
      </w:r>
      <w:r>
        <w:rPr>
          <w:rFonts w:hint="eastAsia" w:ascii="宋体" w:hAnsi="宋体"/>
          <w:color w:val="000000" w:themeColor="text1"/>
          <w:kern w:val="0"/>
          <w:sz w:val="24"/>
          <w14:textFill>
            <w14:solidFill>
              <w14:schemeClr w14:val="tx1"/>
            </w14:solidFill>
          </w14:textFill>
        </w:rPr>
        <w:t>)：</w:t>
      </w:r>
    </w:p>
    <w:p>
      <w:pPr>
        <w:widowControl/>
        <w:shd w:val="clear" w:color="auto" w:fill="FFFFFF"/>
        <w:spacing w:line="460" w:lineRule="atLeast"/>
        <w:ind w:firstLine="482"/>
        <w:rPr>
          <w:rFonts w:hint="eastAsia"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日期：  年   月  日</w:t>
      </w:r>
    </w:p>
    <w:p>
      <w:pPr>
        <w:widowControl/>
        <w:wordWrap w:val="0"/>
        <w:spacing w:line="360" w:lineRule="auto"/>
        <w:jc w:val="left"/>
        <w:rPr>
          <w:rFonts w:ascii="宋体" w:hAnsi="宋体" w:cs="宋体"/>
          <w:b/>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注：1.供应商须在响应性文件中按此模板提供承诺函，未提供</w:t>
      </w:r>
      <w:r>
        <w:rPr>
          <w:rFonts w:hint="eastAsia" w:ascii="宋体" w:hAnsi="宋体"/>
          <w:color w:val="000000" w:themeColor="text1"/>
          <w:kern w:val="0"/>
          <w:sz w:val="24"/>
          <w:lang w:eastAsia="zh-CN"/>
          <w14:textFill>
            <w14:solidFill>
              <w14:schemeClr w14:val="tx1"/>
            </w14:solidFill>
          </w14:textFill>
        </w:rPr>
        <w:t>视为未实质性响应竞争性谈判文件</w:t>
      </w:r>
      <w:r>
        <w:rPr>
          <w:rFonts w:hint="eastAsia" w:ascii="宋体" w:hAnsi="宋体"/>
          <w:color w:val="000000" w:themeColor="text1"/>
          <w:kern w:val="0"/>
          <w:sz w:val="24"/>
          <w14:textFill>
            <w14:solidFill>
              <w14:schemeClr w14:val="tx1"/>
            </w14:solidFill>
          </w14:textFill>
        </w:rPr>
        <w:t>要求，按无效投标文件处理。</w:t>
      </w:r>
    </w:p>
    <w:p>
      <w:pPr>
        <w:numPr>
          <w:ilvl w:val="0"/>
          <w:numId w:val="4"/>
        </w:numPr>
        <w:spacing w:line="360" w:lineRule="auto"/>
        <w:ind w:firstLine="480" w:firstLineChars="200"/>
        <w:rPr>
          <w:rFonts w:hint="eastAsia"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供应商的法定代表人或者授权代表的签字或盖章应真实、有效，如由授权代表签字或盖章的，应提供“法定代表人授权书”。</w:t>
      </w:r>
    </w:p>
    <w:p>
      <w:pPr>
        <w:pStyle w:val="22"/>
        <w:ind w:firstLine="210"/>
        <w:rPr>
          <w:rFonts w:hint="eastAsia" w:ascii="宋体" w:hAnsi="宋体" w:eastAsia="宋体" w:cs="仿宋"/>
          <w:b/>
          <w:bCs/>
          <w:color w:val="000000" w:themeColor="text1"/>
          <w:kern w:val="2"/>
          <w:sz w:val="24"/>
          <w:szCs w:val="24"/>
          <w:lang w:val="en-US" w:eastAsia="zh-CN" w:bidi="ar-SA"/>
          <w14:textFill>
            <w14:solidFill>
              <w14:schemeClr w14:val="tx1"/>
            </w14:solidFill>
          </w14:textFill>
        </w:rPr>
      </w:pPr>
      <w:r>
        <w:rPr>
          <w:rFonts w:hint="eastAsia" w:ascii="宋体" w:hAnsi="宋体" w:eastAsia="宋体" w:cs="仿宋"/>
          <w:b/>
          <w:bCs/>
          <w:color w:val="000000" w:themeColor="text1"/>
          <w:kern w:val="2"/>
          <w:sz w:val="24"/>
          <w:szCs w:val="24"/>
          <w:lang w:val="en-US" w:eastAsia="zh-CN" w:bidi="ar-SA"/>
          <w14:textFill>
            <w14:solidFill>
              <w14:schemeClr w14:val="tx1"/>
            </w14:solidFill>
          </w14:textFill>
        </w:rPr>
        <w:t>7.1.2评标办法中需要提供的证明材料</w:t>
      </w:r>
    </w:p>
    <w:p>
      <w:pPr>
        <w:pStyle w:val="22"/>
        <w:ind w:firstLine="210"/>
        <w:rPr>
          <w:rFonts w:hint="eastAsia" w:ascii="宋体" w:hAnsi="宋体" w:eastAsia="宋体" w:cs="仿宋"/>
          <w:b/>
          <w:bCs/>
          <w:color w:val="000000" w:themeColor="text1"/>
          <w:kern w:val="2"/>
          <w:sz w:val="24"/>
          <w:szCs w:val="24"/>
          <w:lang w:val="en-US" w:eastAsia="zh-CN" w:bidi="ar-SA"/>
          <w14:textFill>
            <w14:solidFill>
              <w14:schemeClr w14:val="tx1"/>
            </w14:solidFill>
          </w14:textFill>
        </w:rPr>
      </w:pPr>
    </w:p>
    <w:p>
      <w:pPr>
        <w:pStyle w:val="2"/>
        <w:ind w:left="0" w:leftChars="0" w:firstLine="0" w:firstLineChars="0"/>
        <w:rPr>
          <w:rFonts w:hint="eastAsia"/>
          <w:color w:val="000000" w:themeColor="text1"/>
          <w:lang w:val="en-US" w:eastAsia="zh-CN"/>
          <w14:textFill>
            <w14:solidFill>
              <w14:schemeClr w14:val="tx1"/>
            </w14:solidFill>
          </w14:textFill>
        </w:rPr>
      </w:pPr>
    </w:p>
    <w:p>
      <w:pPr>
        <w:widowControl/>
        <w:wordWrap w:val="0"/>
        <w:spacing w:line="360" w:lineRule="auto"/>
        <w:ind w:firstLine="482" w:firstLineChars="200"/>
        <w:jc w:val="left"/>
        <w:rPr>
          <w:rFonts w:hint="eastAsia" w:ascii="宋体" w:hAnsi="宋体"/>
          <w:b/>
          <w:bCs/>
          <w:color w:val="000000" w:themeColor="text1"/>
          <w:kern w:val="0"/>
          <w:sz w:val="24"/>
          <w14:textFill>
            <w14:solidFill>
              <w14:schemeClr w14:val="tx1"/>
            </w14:solidFill>
          </w14:textFill>
        </w:rPr>
      </w:pPr>
      <w:r>
        <w:rPr>
          <w:rFonts w:hint="eastAsia" w:ascii="宋体" w:hAnsi="宋体"/>
          <w:b/>
          <w:bCs/>
          <w:color w:val="000000" w:themeColor="text1"/>
          <w:kern w:val="0"/>
          <w:sz w:val="24"/>
          <w14:textFill>
            <w14:solidFill>
              <w14:schemeClr w14:val="tx1"/>
            </w14:solidFill>
          </w14:textFill>
        </w:rPr>
        <w:t>7.2、中小企业声明函（格式）</w:t>
      </w:r>
    </w:p>
    <w:p>
      <w:pPr>
        <w:pStyle w:val="5"/>
        <w:rPr>
          <w:rFonts w:hint="eastAsia" w:eastAsia="宋体"/>
          <w:color w:val="000000" w:themeColor="text1"/>
          <w:highlight w:val="none"/>
          <w:lang w:eastAsia="zh-CN"/>
          <w14:textFill>
            <w14:solidFill>
              <w14:schemeClr w14:val="tx1"/>
            </w14:solidFill>
          </w14:textFill>
        </w:rPr>
      </w:pPr>
      <w:r>
        <w:rPr>
          <w:color w:val="000000" w:themeColor="text1"/>
          <w:highlight w:val="none"/>
          <w14:textFill>
            <w14:solidFill>
              <w14:schemeClr w14:val="tx1"/>
            </w14:solidFill>
          </w14:textFill>
        </w:rPr>
        <w:t>中小企业声明函</w:t>
      </w:r>
    </w:p>
    <w:p>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本公司（联合体）郑重声明，根据《政府采购促进中小企业发展管理办法》（财库﹝2020﹞46 号）的规定，本公司（联合体）参加</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（单位名称）的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（项目名称）采购活动，服务全部由符合政策要求的中小企业承接。相关企业（含联合体中的中小企业、签订分包意向协议的中小企业）的具体情况如下：</w:t>
      </w:r>
    </w:p>
    <w:p>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u w:val="single"/>
          <w14:textFill>
            <w14:solidFill>
              <w14:schemeClr w14:val="tx1"/>
            </w14:solidFill>
          </w14:textFill>
        </w:rPr>
        <w:t>（标的名称）</w:t>
      </w:r>
      <w:r>
        <w:rPr>
          <w:rFonts w:hint="eastAsia" w:ascii="宋体" w:hAnsi="宋体" w:cs="宋体"/>
          <w:color w:val="000000" w:themeColor="text1"/>
          <w:sz w:val="24"/>
          <w:szCs w:val="24"/>
          <w:highlight w:val="none"/>
          <w14:textFill>
            <w14:solidFill>
              <w14:schemeClr w14:val="tx1"/>
            </w14:solidFill>
          </w14:textFill>
        </w:rPr>
        <w:t>，属于</w:t>
      </w:r>
      <w:r>
        <w:rPr>
          <w:rFonts w:hint="eastAsia" w:ascii="宋体" w:hAnsi="宋体" w:cs="宋体"/>
          <w:color w:val="000000" w:themeColor="text1"/>
          <w:sz w:val="24"/>
          <w:szCs w:val="24"/>
          <w:highlight w:val="none"/>
          <w:u w:val="single"/>
          <w14:textFill>
            <w14:solidFill>
              <w14:schemeClr w14:val="tx1"/>
            </w14:solidFill>
          </w14:textFill>
        </w:rPr>
        <w:t>（采购文件中明确的所属行业</w:t>
      </w:r>
      <w:r>
        <w:rPr>
          <w:rFonts w:hint="eastAsia" w:ascii="宋体" w:hAnsi="宋体" w:cs="宋体"/>
          <w:color w:val="000000" w:themeColor="text1"/>
          <w:sz w:val="24"/>
          <w:szCs w:val="24"/>
          <w:highlight w:val="none"/>
          <w14:textFill>
            <w14:solidFill>
              <w14:schemeClr w14:val="tx1"/>
            </w14:solidFill>
          </w14:textFill>
        </w:rPr>
        <w:t>）；承建（承接）企业为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（企业名称），从业人员 </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t>人，营业收入为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万元，资产总额为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万元</w:t>
      </w: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HYPERLINK \l "_bookmark1"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t>，属于</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（中型企业、小型企业、微型企业）；</w:t>
      </w:r>
    </w:p>
    <w:p>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（标的名称），</w:t>
      </w:r>
      <w:r>
        <w:rPr>
          <w:rFonts w:hint="eastAsia" w:ascii="宋体" w:hAnsi="宋体" w:cs="宋体"/>
          <w:color w:val="000000" w:themeColor="text1"/>
          <w:sz w:val="24"/>
          <w:szCs w:val="24"/>
          <w:highlight w:val="none"/>
          <w14:textFill>
            <w14:solidFill>
              <w14:schemeClr w14:val="tx1"/>
            </w14:solidFill>
          </w14:textFill>
        </w:rPr>
        <w:t>属于（采购文件中明确的所属行业）；承建（承接）企业为</w:t>
      </w:r>
      <w:r>
        <w:rPr>
          <w:rFonts w:hint="eastAsia" w:ascii="宋体" w:hAnsi="宋体" w:cs="宋体"/>
          <w:color w:val="000000" w:themeColor="text1"/>
          <w:sz w:val="24"/>
          <w:szCs w:val="24"/>
          <w:highlight w:val="none"/>
          <w:u w:val="single"/>
          <w14:textFill>
            <w14:solidFill>
              <w14:schemeClr w14:val="tx1"/>
            </w14:solidFill>
          </w14:textFill>
        </w:rPr>
        <w:t>（企业名称）</w:t>
      </w:r>
      <w:r>
        <w:rPr>
          <w:rFonts w:hint="eastAsia" w:ascii="宋体" w:hAnsi="宋体" w:cs="宋体"/>
          <w:color w:val="000000" w:themeColor="text1"/>
          <w:sz w:val="24"/>
          <w:szCs w:val="24"/>
          <w:highlight w:val="none"/>
          <w14:textFill>
            <w14:solidFill>
              <w14:schemeClr w14:val="tx1"/>
            </w14:solidFill>
          </w14:textFill>
        </w:rPr>
        <w:t>，从业人员</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t>人，营业收入为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万元，资产总额为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万元，属于</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（中型企业、小型企业、微型企业）；</w:t>
      </w:r>
    </w:p>
    <w:p>
      <w:pPr>
        <w:spacing w:line="360" w:lineRule="auto"/>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w:t>
      </w:r>
    </w:p>
    <w:p>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以上企业，不属于大企业的分支机构，不存在控股股东为大企业的情形，也不存在与大企业的负责人为同一人的情形。</w:t>
      </w:r>
    </w:p>
    <w:p>
      <w:pPr>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本企业对上述声明内容的真实性负责。如有虚假，将依法承担相应责任。</w:t>
      </w:r>
    </w:p>
    <w:p>
      <w:pPr>
        <w:spacing w:line="360" w:lineRule="auto"/>
        <w:ind w:firstLine="240" w:firstLineChars="100"/>
        <w:jc w:val="center"/>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企业名称（盖章）：</w:t>
      </w:r>
      <w:r>
        <w:rPr>
          <w:rFonts w:hint="eastAsia" w:ascii="宋体" w:hAnsi="宋体" w:cs="宋体"/>
          <w:color w:val="000000" w:themeColor="text1"/>
          <w:sz w:val="24"/>
          <w:szCs w:val="24"/>
          <w:highlight w:val="none"/>
          <w:u w:val="single"/>
          <w14:textFill>
            <w14:solidFill>
              <w14:schemeClr w14:val="tx1"/>
            </w14:solidFill>
          </w14:textFill>
        </w:rPr>
        <w:t xml:space="preserve">           </w:t>
      </w:r>
    </w:p>
    <w:p>
      <w:pPr>
        <w:spacing w:line="360" w:lineRule="auto"/>
        <w:ind w:firstLine="240" w:firstLineChars="100"/>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日期：</w:t>
      </w:r>
      <w:r>
        <w:rPr>
          <w:rFonts w:hint="eastAsia" w:ascii="宋体" w:hAnsi="宋体" w:cs="宋体"/>
          <w:color w:val="000000" w:themeColor="text1"/>
          <w:sz w:val="24"/>
          <w:szCs w:val="24"/>
          <w:highlight w:val="none"/>
          <w:u w:val="single"/>
          <w14:textFill>
            <w14:solidFill>
              <w14:schemeClr w14:val="tx1"/>
            </w14:solidFill>
          </w14:textFill>
        </w:rPr>
        <w:t xml:space="preserve">              </w:t>
      </w:r>
    </w:p>
    <w:p>
      <w:pPr>
        <w:pStyle w:val="11"/>
        <w:rPr>
          <w:rFonts w:hint="eastAsia" w:ascii="宋体" w:hAnsi="宋体" w:cs="宋体"/>
          <w:b/>
          <w:color w:val="000000" w:themeColor="text1"/>
          <w:kern w:val="0"/>
          <w:sz w:val="24"/>
          <w14:textFill>
            <w14:solidFill>
              <w14:schemeClr w14:val="tx1"/>
            </w14:solidFill>
          </w14:textFill>
        </w:rPr>
      </w:pPr>
    </w:p>
    <w:p>
      <w:pPr>
        <w:rPr>
          <w:rFonts w:hint="eastAsia" w:ascii="宋体" w:hAnsi="宋体" w:cs="宋体"/>
          <w:b/>
          <w:color w:val="000000" w:themeColor="text1"/>
          <w:kern w:val="0"/>
          <w:sz w:val="24"/>
          <w14:textFill>
            <w14:solidFill>
              <w14:schemeClr w14:val="tx1"/>
            </w14:solidFill>
          </w14:textFill>
        </w:rPr>
      </w:pPr>
    </w:p>
    <w:p>
      <w:pPr>
        <w:pStyle w:val="11"/>
        <w:rPr>
          <w:rFonts w:hint="eastAsia" w:ascii="宋体" w:hAnsi="宋体" w:cs="宋体"/>
          <w:b/>
          <w:color w:val="000000" w:themeColor="text1"/>
          <w:kern w:val="0"/>
          <w:sz w:val="24"/>
          <w14:textFill>
            <w14:solidFill>
              <w14:schemeClr w14:val="tx1"/>
            </w14:solidFill>
          </w14:textFill>
        </w:rPr>
      </w:pPr>
    </w:p>
    <w:p>
      <w:pPr>
        <w:rPr>
          <w:rFonts w:hint="eastAsia" w:ascii="宋体" w:hAnsi="宋体" w:cs="宋体"/>
          <w:b/>
          <w:color w:val="000000" w:themeColor="text1"/>
          <w:kern w:val="0"/>
          <w:sz w:val="24"/>
          <w14:textFill>
            <w14:solidFill>
              <w14:schemeClr w14:val="tx1"/>
            </w14:solidFill>
          </w14:textFill>
        </w:rPr>
      </w:pPr>
    </w:p>
    <w:p>
      <w:pPr>
        <w:pStyle w:val="11"/>
        <w:rPr>
          <w:rFonts w:hint="eastAsia" w:ascii="宋体" w:hAnsi="宋体" w:cs="宋体"/>
          <w:b/>
          <w:color w:val="000000" w:themeColor="text1"/>
          <w:kern w:val="0"/>
          <w:sz w:val="24"/>
          <w14:textFill>
            <w14:solidFill>
              <w14:schemeClr w14:val="tx1"/>
            </w14:solidFill>
          </w14:textFill>
        </w:rPr>
      </w:pPr>
    </w:p>
    <w:p>
      <w:pPr>
        <w:rPr>
          <w:rFonts w:hint="eastAsia" w:ascii="宋体" w:hAnsi="宋体" w:cs="宋体"/>
          <w:b/>
          <w:color w:val="000000" w:themeColor="text1"/>
          <w:kern w:val="0"/>
          <w:sz w:val="24"/>
          <w14:textFill>
            <w14:solidFill>
              <w14:schemeClr w14:val="tx1"/>
            </w14:solidFill>
          </w14:textFill>
        </w:rPr>
      </w:pPr>
    </w:p>
    <w:p>
      <w:pPr>
        <w:pStyle w:val="11"/>
        <w:rPr>
          <w:rFonts w:hint="eastAsia" w:ascii="宋体" w:hAnsi="宋体" w:cs="宋体"/>
          <w:b/>
          <w:color w:val="000000" w:themeColor="text1"/>
          <w:kern w:val="0"/>
          <w:sz w:val="24"/>
          <w14:textFill>
            <w14:solidFill>
              <w14:schemeClr w14:val="tx1"/>
            </w14:solidFill>
          </w14:textFill>
        </w:rPr>
      </w:pPr>
    </w:p>
    <w:p>
      <w:pPr>
        <w:pStyle w:val="12"/>
        <w:rPr>
          <w:rFonts w:hint="eastAsia"/>
          <w:color w:val="000000" w:themeColor="text1"/>
          <w14:textFill>
            <w14:solidFill>
              <w14:schemeClr w14:val="tx1"/>
            </w14:solidFill>
          </w14:textFill>
        </w:rPr>
      </w:pPr>
    </w:p>
    <w:p>
      <w:pPr>
        <w:rPr>
          <w:rFonts w:hint="eastAsia" w:ascii="宋体" w:hAnsi="宋体" w:cs="宋体"/>
          <w:b/>
          <w:color w:val="000000" w:themeColor="text1"/>
          <w:kern w:val="0"/>
          <w:sz w:val="24"/>
          <w14:textFill>
            <w14:solidFill>
              <w14:schemeClr w14:val="tx1"/>
            </w14:solidFill>
          </w14:textFill>
        </w:rPr>
      </w:pPr>
    </w:p>
    <w:p>
      <w:pPr>
        <w:widowControl/>
        <w:wordWrap w:val="0"/>
        <w:snapToGrid w:val="0"/>
        <w:spacing w:line="360" w:lineRule="auto"/>
        <w:jc w:val="left"/>
        <w:rPr>
          <w:rFonts w:ascii="宋体" w:hAnsi="宋体"/>
          <w:b/>
          <w:bCs/>
          <w:color w:val="000000" w:themeColor="text1"/>
          <w:kern w:val="0"/>
          <w:sz w:val="24"/>
          <w14:textFill>
            <w14:solidFill>
              <w14:schemeClr w14:val="tx1"/>
            </w14:solidFill>
          </w14:textFill>
        </w:rPr>
      </w:pPr>
      <w:r>
        <w:rPr>
          <w:rFonts w:hint="eastAsia" w:ascii="宋体" w:hAnsi="宋体"/>
          <w:b/>
          <w:bCs/>
          <w:color w:val="000000" w:themeColor="text1"/>
          <w:kern w:val="0"/>
          <w:sz w:val="24"/>
          <w14:textFill>
            <w14:solidFill>
              <w14:schemeClr w14:val="tx1"/>
            </w14:solidFill>
          </w14:textFill>
        </w:rPr>
        <w:t>7.3、残疾人福利性单位声明函（格式）</w:t>
      </w:r>
    </w:p>
    <w:p>
      <w:pPr>
        <w:widowControl/>
        <w:wordWrap w:val="0"/>
        <w:spacing w:line="360" w:lineRule="auto"/>
        <w:ind w:firstLine="480" w:firstLineChars="200"/>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widowControl/>
        <w:wordWrap w:val="0"/>
        <w:spacing w:line="360" w:lineRule="auto"/>
        <w:ind w:firstLine="480" w:firstLineChars="200"/>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本单位对上述声明的真实性负责。如有虚假，将依法承担相应责任。</w:t>
      </w:r>
    </w:p>
    <w:p>
      <w:pPr>
        <w:widowControl/>
        <w:wordWrap w:val="0"/>
        <w:spacing w:line="360" w:lineRule="auto"/>
        <w:ind w:firstLine="4920" w:firstLineChars="2050"/>
        <w:jc w:val="left"/>
        <w:rPr>
          <w:rFonts w:ascii="宋体" w:hAnsi="宋体" w:cs="宋体"/>
          <w:color w:val="000000" w:themeColor="text1"/>
          <w:kern w:val="0"/>
          <w:sz w:val="24"/>
          <w14:textFill>
            <w14:solidFill>
              <w14:schemeClr w14:val="tx1"/>
            </w14:solidFill>
          </w14:textFill>
        </w:rPr>
      </w:pPr>
    </w:p>
    <w:p>
      <w:pPr>
        <w:widowControl/>
        <w:wordWrap w:val="0"/>
        <w:spacing w:line="360" w:lineRule="auto"/>
        <w:ind w:firstLine="2280" w:firstLineChars="950"/>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投标人：</w:t>
      </w:r>
      <w:r>
        <w:rPr>
          <w:rFonts w:hint="eastAsia" w:ascii="宋体" w:hAnsi="宋体" w:cs="宋体"/>
          <w:color w:val="000000" w:themeColor="text1"/>
          <w:kern w:val="0"/>
          <w:sz w:val="24"/>
          <w:u w:val="single"/>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 xml:space="preserve">（全称并加盖公章）  </w:t>
      </w:r>
    </w:p>
    <w:p>
      <w:pPr>
        <w:widowControl/>
        <w:wordWrap w:val="0"/>
        <w:spacing w:line="360" w:lineRule="auto"/>
        <w:ind w:firstLine="4920" w:firstLineChars="2050"/>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年   月    日</w:t>
      </w:r>
    </w:p>
    <w:p>
      <w:pPr>
        <w:pStyle w:val="39"/>
        <w:rPr>
          <w:rFonts w:hint="eastAsia"/>
          <w:color w:val="000000" w:themeColor="text1"/>
          <w14:textFill>
            <w14:solidFill>
              <w14:schemeClr w14:val="tx1"/>
            </w14:solidFill>
          </w14:textFill>
        </w:rPr>
      </w:pPr>
    </w:p>
    <w:p>
      <w:pPr>
        <w:pStyle w:val="22"/>
        <w:ind w:firstLine="210"/>
        <w:rPr>
          <w:rFonts w:hint="eastAsia" w:ascii="宋体" w:hAnsi="宋体" w:eastAsia="宋体" w:cs="仿宋"/>
          <w:b/>
          <w:bCs/>
          <w:color w:val="000000" w:themeColor="text1"/>
          <w:kern w:val="2"/>
          <w:sz w:val="24"/>
          <w:szCs w:val="24"/>
          <w:lang w:val="en-US" w:eastAsia="zh-CN" w:bidi="ar-SA"/>
          <w14:textFill>
            <w14:solidFill>
              <w14:schemeClr w14:val="tx1"/>
            </w14:solidFill>
          </w14:textFill>
        </w:rPr>
      </w:pPr>
      <w:r>
        <w:rPr>
          <w:rFonts w:hint="eastAsia" w:ascii="宋体" w:hAnsi="宋体"/>
          <w:b/>
          <w:bCs/>
          <w:color w:val="000000" w:themeColor="text1"/>
          <w:kern w:val="0"/>
          <w:sz w:val="24"/>
          <w14:textFill>
            <w14:solidFill>
              <w14:schemeClr w14:val="tx1"/>
            </w14:solidFill>
          </w14:textFill>
        </w:rPr>
        <w:t>7.</w:t>
      </w:r>
      <w:r>
        <w:rPr>
          <w:rFonts w:hint="eastAsia" w:ascii="宋体" w:hAnsi="宋体"/>
          <w:b/>
          <w:bCs/>
          <w:color w:val="000000" w:themeColor="text1"/>
          <w:kern w:val="0"/>
          <w:sz w:val="24"/>
          <w:lang w:val="en-US" w:eastAsia="zh-CN"/>
          <w14:textFill>
            <w14:solidFill>
              <w14:schemeClr w14:val="tx1"/>
            </w14:solidFill>
          </w14:textFill>
        </w:rPr>
        <w:t>4</w:t>
      </w:r>
      <w:r>
        <w:rPr>
          <w:rFonts w:hint="eastAsia" w:ascii="宋体" w:hAnsi="宋体"/>
          <w:b/>
          <w:bCs/>
          <w:color w:val="000000" w:themeColor="text1"/>
          <w:kern w:val="0"/>
          <w:sz w:val="24"/>
          <w14:textFill>
            <w14:solidFill>
              <w14:schemeClr w14:val="tx1"/>
            </w14:solidFill>
          </w14:textFill>
        </w:rPr>
        <w:t>、</w:t>
      </w:r>
      <w:r>
        <w:rPr>
          <w:rFonts w:hint="eastAsia" w:ascii="宋体" w:hAnsi="宋体" w:cs="仿宋"/>
          <w:b/>
          <w:bCs/>
          <w:color w:val="000000" w:themeColor="text1"/>
          <w:kern w:val="2"/>
          <w:sz w:val="24"/>
          <w:szCs w:val="24"/>
          <w:lang w:val="en-US" w:eastAsia="zh-CN" w:bidi="ar-SA"/>
          <w14:textFill>
            <w14:solidFill>
              <w14:schemeClr w14:val="tx1"/>
            </w14:solidFill>
          </w14:textFill>
        </w:rPr>
        <w:t>服务方案</w:t>
      </w:r>
    </w:p>
    <w:p>
      <w:pPr>
        <w:pStyle w:val="39"/>
        <w:rPr>
          <w:rFonts w:hint="eastAsia"/>
          <w:color w:val="000000" w:themeColor="text1"/>
          <w14:textFill>
            <w14:solidFill>
              <w14:schemeClr w14:val="tx1"/>
            </w14:solidFill>
          </w14:textFill>
        </w:rPr>
      </w:pPr>
    </w:p>
    <w:p>
      <w:pPr>
        <w:pStyle w:val="39"/>
        <w:rPr>
          <w:rFonts w:hint="eastAsia"/>
          <w:color w:val="000000" w:themeColor="text1"/>
          <w14:textFill>
            <w14:solidFill>
              <w14:schemeClr w14:val="tx1"/>
            </w14:solidFill>
          </w14:textFill>
        </w:rPr>
      </w:pPr>
    </w:p>
    <w:p>
      <w:pPr>
        <w:pStyle w:val="39"/>
        <w:rPr>
          <w:rFonts w:hint="eastAsia" w:hAnsi="宋体"/>
          <w:color w:val="000000" w:themeColor="text1"/>
          <w:sz w:val="30"/>
          <w:szCs w:val="30"/>
          <w14:textFill>
            <w14:solidFill>
              <w14:schemeClr w14:val="tx1"/>
            </w14:solidFill>
          </w14:textFill>
        </w:rPr>
        <w:sectPr>
          <w:footerReference r:id="rId5" w:type="default"/>
          <w:pgSz w:w="11910" w:h="16840"/>
          <w:pgMar w:top="1500" w:right="1247" w:bottom="1502" w:left="1247" w:header="0" w:footer="990" w:gutter="0"/>
          <w:cols w:space="720" w:num="1"/>
        </w:sectPr>
      </w:pPr>
    </w:p>
    <w:p>
      <w:pPr>
        <w:jc w:val="center"/>
        <w:outlineLvl w:val="0"/>
        <w:rPr>
          <w:rFonts w:hint="eastAsia" w:ascii="宋体" w:hAnsi="宋体" w:cs="宋体"/>
          <w:b/>
          <w:color w:val="000000" w:themeColor="text1"/>
          <w:kern w:val="0"/>
          <w:sz w:val="32"/>
          <w:szCs w:val="32"/>
          <w14:textFill>
            <w14:solidFill>
              <w14:schemeClr w14:val="tx1"/>
            </w14:solidFill>
          </w14:textFill>
        </w:rPr>
      </w:pPr>
      <w:bookmarkStart w:id="79" w:name="_Toc31734"/>
      <w:r>
        <w:rPr>
          <w:rFonts w:hint="eastAsia" w:ascii="宋体" w:hAnsi="宋体" w:cs="宋体"/>
          <w:b/>
          <w:color w:val="000000" w:themeColor="text1"/>
          <w:sz w:val="32"/>
          <w:szCs w:val="32"/>
          <w14:textFill>
            <w14:solidFill>
              <w14:schemeClr w14:val="tx1"/>
            </w14:solidFill>
          </w14:textFill>
        </w:rPr>
        <w:t>（八）</w:t>
      </w:r>
      <w:r>
        <w:rPr>
          <w:rFonts w:hint="eastAsia" w:ascii="宋体" w:hAnsi="宋体" w:cs="宋体"/>
          <w:b/>
          <w:color w:val="000000" w:themeColor="text1"/>
          <w:kern w:val="0"/>
          <w:sz w:val="32"/>
          <w:szCs w:val="32"/>
          <w14:textFill>
            <w14:solidFill>
              <w14:schemeClr w14:val="tx1"/>
            </w14:solidFill>
          </w14:textFill>
        </w:rPr>
        <w:t>供应商自觉抵制政府采购领域商业贿赂行为承诺书</w:t>
      </w:r>
      <w:bookmarkEnd w:id="79"/>
    </w:p>
    <w:p>
      <w:pPr>
        <w:widowControl/>
        <w:wordWrap w:val="0"/>
        <w:spacing w:line="360" w:lineRule="auto"/>
        <w:ind w:firstLine="480" w:firstLineChars="200"/>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致：</w:t>
      </w:r>
      <w:r>
        <w:rPr>
          <w:rFonts w:hint="eastAsia" w:ascii="宋体" w:hAnsi="宋体" w:eastAsia="宋体" w:cs="宋体"/>
          <w:color w:val="000000" w:themeColor="text1"/>
          <w:kern w:val="0"/>
          <w:sz w:val="24"/>
          <w:u w:val="single"/>
          <w14:textFill>
            <w14:solidFill>
              <w14:schemeClr w14:val="tx1"/>
            </w14:solidFill>
          </w14:textFill>
        </w:rPr>
        <w:t xml:space="preserve">              （采购代理机构名称）</w:t>
      </w:r>
      <w:r>
        <w:rPr>
          <w:rFonts w:hint="eastAsia" w:ascii="宋体" w:hAnsi="宋体" w:eastAsia="宋体" w:cs="宋体"/>
          <w:color w:val="000000" w:themeColor="text1"/>
          <w:kern w:val="0"/>
          <w:sz w:val="24"/>
          <w14:textFill>
            <w14:solidFill>
              <w14:schemeClr w14:val="tx1"/>
            </w14:solidFill>
          </w14:textFill>
        </w:rPr>
        <w:t>：</w:t>
      </w:r>
    </w:p>
    <w:p>
      <w:pPr>
        <w:widowControl/>
        <w:wordWrap w:val="0"/>
        <w:spacing w:line="360" w:lineRule="auto"/>
        <w:ind w:firstLine="480" w:firstLineChars="200"/>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进一步规范政府采购行为，营造公平竞争的政府采购市场环境，维护政府采购制度良好声誉，在参与贵单位组织的采购活动中，我方庄重承诺：</w:t>
      </w:r>
    </w:p>
    <w:p>
      <w:pPr>
        <w:widowControl/>
        <w:wordWrap w:val="0"/>
        <w:spacing w:line="360" w:lineRule="auto"/>
        <w:ind w:firstLine="480" w:firstLineChars="200"/>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一、依法参与采购活动，遵纪守法，诚信经营，公平竞争。</w:t>
      </w:r>
    </w:p>
    <w:p>
      <w:pPr>
        <w:widowControl/>
        <w:wordWrap w:val="0"/>
        <w:spacing w:line="360" w:lineRule="auto"/>
        <w:ind w:firstLine="480" w:firstLineChars="200"/>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二、不向采购人、采购代理机构和评审专家提供任何形式的商业贿赂，对索取或接受商业贿赂的单位和个人，及时向财政部门和纪检监察机关举报。</w:t>
      </w:r>
    </w:p>
    <w:p>
      <w:pPr>
        <w:widowControl/>
        <w:wordWrap w:val="0"/>
        <w:spacing w:line="360" w:lineRule="auto"/>
        <w:ind w:firstLine="480" w:firstLineChars="200"/>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三、不以提供虚假资质文件等形式参与采购活动，不以虚假材料谋取成交。</w:t>
      </w:r>
    </w:p>
    <w:p>
      <w:pPr>
        <w:widowControl/>
        <w:wordWrap w:val="0"/>
        <w:spacing w:line="360" w:lineRule="auto"/>
        <w:ind w:firstLine="480" w:firstLineChars="200"/>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四、不采取不正当手段诋毁、排挤其它供应商，与其它参与采购活动的供应商保持良性的竞争关系。</w:t>
      </w:r>
    </w:p>
    <w:p>
      <w:pPr>
        <w:widowControl/>
        <w:wordWrap w:val="0"/>
        <w:spacing w:line="360" w:lineRule="auto"/>
        <w:ind w:firstLine="480" w:firstLineChars="200"/>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五、不与采购人、采购代理机构和评审专家恶意串通，自觉维护政府采购公平竞争的市场秩序。</w:t>
      </w:r>
    </w:p>
    <w:p>
      <w:pPr>
        <w:widowControl/>
        <w:wordWrap w:val="0"/>
        <w:spacing w:line="360" w:lineRule="auto"/>
        <w:ind w:firstLine="480" w:firstLineChars="200"/>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六、不与其它供应商串通采取围标、陪标等商业欺诈手段谋取成交，积极维护国家利益、社会公共利益和采购人的合法权益。</w:t>
      </w:r>
    </w:p>
    <w:p>
      <w:pPr>
        <w:widowControl/>
        <w:wordWrap w:val="0"/>
        <w:spacing w:line="360" w:lineRule="auto"/>
        <w:ind w:firstLine="480" w:firstLineChars="200"/>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七、严格履行政府采购合同约定义务，不在政府采购合同执行过程中采取降低质量或标准、减少数量、拖延交付时间等方式损害采购人的利益，并自觉承担违约责任。</w:t>
      </w:r>
    </w:p>
    <w:p>
      <w:pPr>
        <w:widowControl/>
        <w:wordWrap w:val="0"/>
        <w:spacing w:line="360" w:lineRule="auto"/>
        <w:ind w:firstLine="480" w:firstLineChars="200"/>
        <w:jc w:val="left"/>
        <w:rPr>
          <w:rFonts w:hint="eastAsia" w:ascii="宋体" w:hAnsi="宋体" w:cs="宋体"/>
          <w:color w:val="000000" w:themeColor="text1"/>
          <w:spacing w:val="-20"/>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八、自觉接受并积极配合相关监督部门实施的监督检查，如实反映情况，及时提供有关证明材料。</w:t>
      </w:r>
    </w:p>
    <w:p>
      <w:pPr>
        <w:spacing w:line="480" w:lineRule="auto"/>
        <w:rPr>
          <w:rFonts w:hint="eastAsia" w:ascii="宋体" w:hAnsi="宋体" w:cs="宋体"/>
          <w:b/>
          <w:color w:val="000000" w:themeColor="text1"/>
          <w:sz w:val="24"/>
          <w14:textFill>
            <w14:solidFill>
              <w14:schemeClr w14:val="tx1"/>
            </w14:solidFill>
          </w14:textFill>
        </w:rPr>
      </w:pPr>
    </w:p>
    <w:p>
      <w:pPr>
        <w:spacing w:line="480" w:lineRule="auto"/>
        <w:ind w:firstLine="2409" w:firstLineChars="1000"/>
        <w:outlineLvl w:val="1"/>
        <w:rPr>
          <w:rFonts w:hint="eastAsia" w:ascii="宋体" w:hAnsi="宋体" w:cs="宋体"/>
          <w:b/>
          <w:color w:val="000000" w:themeColor="text1"/>
          <w:sz w:val="24"/>
          <w14:textFill>
            <w14:solidFill>
              <w14:schemeClr w14:val="tx1"/>
            </w14:solidFill>
          </w14:textFill>
        </w:rPr>
      </w:pPr>
      <w:bookmarkStart w:id="80" w:name="_Toc20659"/>
      <w:r>
        <w:rPr>
          <w:rFonts w:hint="eastAsia" w:ascii="宋体" w:hAnsi="宋体" w:cs="宋体"/>
          <w:b/>
          <w:color w:val="000000" w:themeColor="text1"/>
          <w:sz w:val="24"/>
          <w14:textFill>
            <w14:solidFill>
              <w14:schemeClr w14:val="tx1"/>
            </w14:solidFill>
          </w14:textFill>
        </w:rPr>
        <w:t>供应商代表签字：</w:t>
      </w:r>
      <w:bookmarkEnd w:id="80"/>
      <w:r>
        <w:rPr>
          <w:rFonts w:hint="eastAsia" w:ascii="宋体" w:hAnsi="宋体" w:cs="宋体"/>
          <w:b/>
          <w:color w:val="000000" w:themeColor="text1"/>
          <w:sz w:val="24"/>
          <w:u w:val="single"/>
          <w14:textFill>
            <w14:solidFill>
              <w14:schemeClr w14:val="tx1"/>
            </w14:solidFill>
          </w14:textFill>
        </w:rPr>
        <w:t xml:space="preserve">                 </w:t>
      </w:r>
    </w:p>
    <w:p>
      <w:pPr>
        <w:spacing w:line="480" w:lineRule="auto"/>
        <w:jc w:val="right"/>
        <w:outlineLvl w:val="1"/>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  </w:t>
      </w:r>
      <w:bookmarkStart w:id="81" w:name="_Toc27403"/>
      <w:r>
        <w:rPr>
          <w:rFonts w:hint="eastAsia" w:ascii="宋体" w:hAnsi="宋体" w:cs="宋体"/>
          <w:b/>
          <w:color w:val="000000" w:themeColor="text1"/>
          <w:sz w:val="24"/>
          <w14:textFill>
            <w14:solidFill>
              <w14:schemeClr w14:val="tx1"/>
            </w14:solidFill>
          </w14:textFill>
        </w:rPr>
        <w:t>供应商：</w:t>
      </w:r>
      <w:r>
        <w:rPr>
          <w:rFonts w:hint="eastAsia" w:ascii="宋体" w:hAnsi="宋体" w:cs="宋体"/>
          <w:b/>
          <w:color w:val="000000" w:themeColor="text1"/>
          <w:sz w:val="24"/>
          <w:u w:val="single"/>
          <w14:textFill>
            <w14:solidFill>
              <w14:schemeClr w14:val="tx1"/>
            </w14:solidFill>
          </w14:textFill>
        </w:rPr>
        <w:t xml:space="preserve">                       </w:t>
      </w:r>
      <w:r>
        <w:rPr>
          <w:rFonts w:hint="eastAsia" w:ascii="宋体" w:hAnsi="宋体" w:cs="宋体"/>
          <w:b/>
          <w:color w:val="000000" w:themeColor="text1"/>
          <w:sz w:val="24"/>
          <w14:textFill>
            <w14:solidFill>
              <w14:schemeClr w14:val="tx1"/>
            </w14:solidFill>
          </w14:textFill>
        </w:rPr>
        <w:t>（全称并加盖公章）</w:t>
      </w:r>
      <w:bookmarkEnd w:id="81"/>
    </w:p>
    <w:p>
      <w:pPr>
        <w:spacing w:line="48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                                 </w:t>
      </w:r>
    </w:p>
    <w:p>
      <w:pPr>
        <w:spacing w:line="480" w:lineRule="auto"/>
        <w:outlineLvl w:val="1"/>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                                             </w:t>
      </w:r>
      <w:bookmarkStart w:id="82" w:name="_Toc3335"/>
      <w:r>
        <w:rPr>
          <w:rFonts w:hint="eastAsia" w:ascii="宋体" w:hAnsi="宋体" w:cs="宋体"/>
          <w:b/>
          <w:color w:val="000000" w:themeColor="text1"/>
          <w:sz w:val="24"/>
          <w14:textFill>
            <w14:solidFill>
              <w14:schemeClr w14:val="tx1"/>
            </w14:solidFill>
          </w14:textFill>
        </w:rPr>
        <w:t>年    月    日</w:t>
      </w:r>
      <w:bookmarkEnd w:id="82"/>
    </w:p>
    <w:p>
      <w:pPr>
        <w:pStyle w:val="39"/>
        <w:rPr>
          <w:rFonts w:hint="eastAsia" w:hAnsi="宋体"/>
          <w:b/>
          <w:color w:val="000000" w:themeColor="text1"/>
          <w14:textFill>
            <w14:solidFill>
              <w14:schemeClr w14:val="tx1"/>
            </w14:solidFill>
          </w14:textFill>
        </w:rPr>
      </w:pPr>
    </w:p>
    <w:p>
      <w:pPr>
        <w:outlineLvl w:val="0"/>
        <w:rPr>
          <w:rFonts w:hint="eastAsia" w:ascii="宋体" w:hAnsi="宋体"/>
          <w:color w:val="000000" w:themeColor="text1"/>
          <w:kern w:val="0"/>
          <w:sz w:val="24"/>
          <w14:textFill>
            <w14:solidFill>
              <w14:schemeClr w14:val="tx1"/>
            </w14:solidFill>
          </w14:textFill>
        </w:rPr>
      </w:pPr>
      <w:bookmarkStart w:id="83" w:name="_Toc25592"/>
      <w:r>
        <w:rPr>
          <w:rFonts w:hint="eastAsia" w:ascii="宋体" w:hAnsi="宋体" w:cs="宋体"/>
          <w:b/>
          <w:color w:val="000000" w:themeColor="text1"/>
          <w:kern w:val="0"/>
          <w:sz w:val="32"/>
          <w:szCs w:val="32"/>
          <w14:textFill>
            <w14:solidFill>
              <w14:schemeClr w14:val="tx1"/>
            </w14:solidFill>
          </w14:textFill>
        </w:rPr>
        <w:t>（九）供应商认为需要提供的其他材料</w:t>
      </w:r>
      <w:bookmarkEnd w:id="83"/>
    </w:p>
    <w:p>
      <w:pPr>
        <w:rPr>
          <w:color w:val="000000" w:themeColor="text1"/>
          <w14:textFill>
            <w14:solidFill>
              <w14:schemeClr w14:val="tx1"/>
            </w14:solidFill>
          </w14:textFill>
        </w:rPr>
      </w:pPr>
    </w:p>
    <w:sectPr>
      <w:pgSz w:w="11906" w:h="16838"/>
      <w:pgMar w:top="1440" w:right="1486"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icrosoft JhengHei">
    <w:panose1 w:val="020B0604030504040204"/>
    <w:charset w:val="88"/>
    <w:family w:val="swiss"/>
    <w:pitch w:val="default"/>
    <w:sig w:usb0="00000087" w:usb1="28AF4000" w:usb2="00000016" w:usb3="00000000" w:csb0="00100009" w:csb1="00000000"/>
  </w:font>
  <w:font w:name="monospace">
    <w:altName w:val="Segoe Print"/>
    <w:panose1 w:val="020B0604020202020204"/>
    <w:charset w:val="00"/>
    <w:family w:val="auto"/>
    <w:pitch w:val="default"/>
    <w:sig w:usb0="00000000" w:usb1="00000000" w:usb2="00000000" w:usb3="00000000" w:csb0="00040001" w:csb1="0000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黑体"/>
    <w:panose1 w:val="03000509000000000000"/>
    <w:charset w:val="86"/>
    <w:family w:val="script"/>
    <w:pitch w:val="default"/>
    <w:sig w:usb0="00000000" w:usb1="00000000" w:usb2="00000000" w:usb3="00000000" w:csb0="00040000" w:csb1="00000000"/>
  </w:font>
  <w:font w:name="Microsoft Yahei Font">
    <w:altName w:val="微软雅黑"/>
    <w:panose1 w:val="020B0604020202020204"/>
    <w:charset w:val="00"/>
    <w:family w:val="auto"/>
    <w:pitch w:val="default"/>
    <w:sig w:usb0="00000000" w:usb1="00000000" w:usb2="00000000" w:usb3="00000000" w:csb0="00040001" w:csb1="00000000"/>
  </w:font>
  <w:font w:name="Lucida Sans Unicode">
    <w:panose1 w:val="020B0602030504020204"/>
    <w:charset w:val="00"/>
    <w:family w:val="swiss"/>
    <w:pitch w:val="default"/>
    <w:sig w:usb0="80001AFF" w:usb1="0000396B" w:usb2="00000000" w:usb3="00000000" w:csb0="200000BF" w:csb1="D7F7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pict>
        <v:shape id="文本框 103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">
          <v:path/>
          <v:fill on="f" focussize="0,0"/>
          <v:stroke on="f" joinstyle="miter"/>
          <v:imagedata o:title=""/>
          <o:lock v:ext="edit" text="t" aspectratio="t"/>
          <v:textbox inset="0mm,0mm,0mm,0mm" style="mso-fit-shape-to-text:t;">
            <w:txbxContent>
              <w:p>
                <w:pPr>
                  <w:pStyle w:val="16"/>
                </w:pPr>
                <w:r>
                  <w:fldChar w:fldCharType="begin"/>
                </w:r>
                <w:r>
                  <w:instrText xml:space="preserve"> PAGE  \* MERGEFORMAT </w:instrText>
                </w:r>
                <w:r>
                  <w:fldChar w:fldCharType="separate"/>
                </w:r>
                <w:r>
                  <w:t>- 5 -</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both"/>
      <w:rPr>
        <w:rFonts w:eastAsia="仿宋_GB2312"/>
        <w:sz w:val="24"/>
      </w:rPr>
    </w:pPr>
    <w:r>
      <w:pict>
        <v:shape id="文本框 1035" o:spid="_x0000_s1025" o:spt="202" type="#_x0000_t202" style="position:absolute;left:0pt;margin-top:0pt;height:144pt;width:144pt;mso-position-horizontal:center;mso-position-horizontal-relative:margin;mso-wrap-style:none;z-index:251660288;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">
          <v:path/>
          <v:fill on="f" focussize="0,0"/>
          <v:stroke on="f" joinstyle="miter"/>
          <v:imagedata o:title=""/>
          <o:lock v:ext="edit" text="t" aspectratio="t"/>
          <v:textbox inset="0mm,0mm,0mm,0mm" style="mso-fit-shape-to-text:t;">
            <w:txbxContent>
              <w:p>
                <w:pPr>
                  <w:pStyle w:val="16"/>
                </w:pPr>
                <w:r>
                  <w:fldChar w:fldCharType="begin"/>
                </w:r>
                <w:r>
                  <w:instrText xml:space="preserve"> PAGE  \* MERGEFORMAT </w:instrText>
                </w:r>
                <w:r>
                  <w:fldChar w:fldCharType="separate"/>
                </w:r>
                <w:r>
                  <w:t>- 31 -</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CDA17C"/>
    <w:multiLevelType w:val="singleLevel"/>
    <w:tmpl w:val="C7CDA17C"/>
    <w:lvl w:ilvl="0" w:tentative="0">
      <w:start w:val="2"/>
      <w:numFmt w:val="decimal"/>
      <w:lvlText w:val="%1."/>
      <w:lvlJc w:val="left"/>
      <w:pPr>
        <w:tabs>
          <w:tab w:val="left" w:pos="312"/>
        </w:tabs>
      </w:pPr>
    </w:lvl>
  </w:abstractNum>
  <w:abstractNum w:abstractNumId="1">
    <w:nsid w:val="1284C8D7"/>
    <w:multiLevelType w:val="singleLevel"/>
    <w:tmpl w:val="1284C8D7"/>
    <w:lvl w:ilvl="0" w:tentative="0">
      <w:start w:val="2"/>
      <w:numFmt w:val="chineseCounting"/>
      <w:suff w:val="space"/>
      <w:lvlText w:val="第%1章"/>
      <w:lvlJc w:val="left"/>
      <w:rPr>
        <w:rFonts w:hint="eastAsia"/>
      </w:rPr>
    </w:lvl>
  </w:abstractNum>
  <w:abstractNum w:abstractNumId="2">
    <w:nsid w:val="5B865BFB"/>
    <w:multiLevelType w:val="singleLevel"/>
    <w:tmpl w:val="5B865BFB"/>
    <w:lvl w:ilvl="0" w:tentative="0">
      <w:start w:val="2"/>
      <w:numFmt w:val="chineseCounting"/>
      <w:suff w:val="nothing"/>
      <w:lvlText w:val="（%1）"/>
      <w:lvlJc w:val="left"/>
      <w:rPr>
        <w:rFonts w:hint="eastAsia"/>
      </w:rPr>
    </w:lvl>
  </w:abstractNum>
  <w:abstractNum w:abstractNumId="3">
    <w:nsid w:val="63EF2300"/>
    <w:multiLevelType w:val="singleLevel"/>
    <w:tmpl w:val="63EF2300"/>
    <w:lvl w:ilvl="0" w:tentative="0">
      <w:start w:val="5"/>
      <w:numFmt w:val="chineseCounting"/>
      <w:suff w:val="nothing"/>
      <w:lvlText w:val="（%1）"/>
      <w:lvlJc w:val="left"/>
      <w:rPr>
        <w:rFonts w:hint="eastAsia"/>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I2MTdiZjE5M2QwYzYyYWVjNDJmOTkwMTg3MTM5YzkifQ=="/>
  </w:docVars>
  <w:rsids>
    <w:rsidRoot w:val="0027396B"/>
    <w:rsid w:val="002340CC"/>
    <w:rsid w:val="0027396B"/>
    <w:rsid w:val="003F0EA2"/>
    <w:rsid w:val="004C0647"/>
    <w:rsid w:val="00657F6F"/>
    <w:rsid w:val="00B71F65"/>
    <w:rsid w:val="01063268"/>
    <w:rsid w:val="012A6BDB"/>
    <w:rsid w:val="013E2686"/>
    <w:rsid w:val="017E162C"/>
    <w:rsid w:val="0264611C"/>
    <w:rsid w:val="026B3007"/>
    <w:rsid w:val="02BF3353"/>
    <w:rsid w:val="02D07463"/>
    <w:rsid w:val="030D604F"/>
    <w:rsid w:val="034F46D6"/>
    <w:rsid w:val="03767EB5"/>
    <w:rsid w:val="03E312C3"/>
    <w:rsid w:val="044A50D4"/>
    <w:rsid w:val="04C17856"/>
    <w:rsid w:val="04F60A45"/>
    <w:rsid w:val="05306242"/>
    <w:rsid w:val="055A55B4"/>
    <w:rsid w:val="060F45F1"/>
    <w:rsid w:val="0644285F"/>
    <w:rsid w:val="065169B7"/>
    <w:rsid w:val="066761DB"/>
    <w:rsid w:val="06C1141B"/>
    <w:rsid w:val="075233F0"/>
    <w:rsid w:val="076775B0"/>
    <w:rsid w:val="07A8669E"/>
    <w:rsid w:val="07A877C1"/>
    <w:rsid w:val="07C35693"/>
    <w:rsid w:val="08144141"/>
    <w:rsid w:val="08270E4B"/>
    <w:rsid w:val="087B7D1C"/>
    <w:rsid w:val="090B5543"/>
    <w:rsid w:val="09267C87"/>
    <w:rsid w:val="09546415"/>
    <w:rsid w:val="0A6F75BD"/>
    <w:rsid w:val="0AD11E75"/>
    <w:rsid w:val="0AEC7FF8"/>
    <w:rsid w:val="0B7D1FFD"/>
    <w:rsid w:val="0BD70ABA"/>
    <w:rsid w:val="0C126BE9"/>
    <w:rsid w:val="0C27749E"/>
    <w:rsid w:val="0C34090D"/>
    <w:rsid w:val="0C425295"/>
    <w:rsid w:val="0C6329E2"/>
    <w:rsid w:val="0C965124"/>
    <w:rsid w:val="0CC872A8"/>
    <w:rsid w:val="0CDB31C5"/>
    <w:rsid w:val="0D1C7D1F"/>
    <w:rsid w:val="0D620389"/>
    <w:rsid w:val="0DDA3736"/>
    <w:rsid w:val="0DE95727"/>
    <w:rsid w:val="0E6B438E"/>
    <w:rsid w:val="0EAD2BF9"/>
    <w:rsid w:val="0F384BB8"/>
    <w:rsid w:val="0F3D21CF"/>
    <w:rsid w:val="0F9C5147"/>
    <w:rsid w:val="1021389E"/>
    <w:rsid w:val="11B322D4"/>
    <w:rsid w:val="11DC5CCF"/>
    <w:rsid w:val="12810624"/>
    <w:rsid w:val="128F4AEF"/>
    <w:rsid w:val="128F5369"/>
    <w:rsid w:val="12C50511"/>
    <w:rsid w:val="1319260B"/>
    <w:rsid w:val="131B2827"/>
    <w:rsid w:val="13941C69"/>
    <w:rsid w:val="13C95DDF"/>
    <w:rsid w:val="13F015BE"/>
    <w:rsid w:val="14624D7D"/>
    <w:rsid w:val="158F3058"/>
    <w:rsid w:val="15B12FCF"/>
    <w:rsid w:val="15C40F54"/>
    <w:rsid w:val="15D372A6"/>
    <w:rsid w:val="15E275F7"/>
    <w:rsid w:val="1755297E"/>
    <w:rsid w:val="178C5AA1"/>
    <w:rsid w:val="17A032FB"/>
    <w:rsid w:val="17AD77C6"/>
    <w:rsid w:val="17B44FF8"/>
    <w:rsid w:val="17B84AE8"/>
    <w:rsid w:val="17E13962"/>
    <w:rsid w:val="180D49CF"/>
    <w:rsid w:val="183879D7"/>
    <w:rsid w:val="186817EE"/>
    <w:rsid w:val="18CB45AA"/>
    <w:rsid w:val="18DA0A8E"/>
    <w:rsid w:val="18FE652B"/>
    <w:rsid w:val="19031D93"/>
    <w:rsid w:val="19151DA6"/>
    <w:rsid w:val="194720B3"/>
    <w:rsid w:val="195C5947"/>
    <w:rsid w:val="1A18361C"/>
    <w:rsid w:val="1A693E78"/>
    <w:rsid w:val="1A97042B"/>
    <w:rsid w:val="1A994BDC"/>
    <w:rsid w:val="1AC96A7A"/>
    <w:rsid w:val="1B4A6BB9"/>
    <w:rsid w:val="1C201B1A"/>
    <w:rsid w:val="1C611B1D"/>
    <w:rsid w:val="1C705992"/>
    <w:rsid w:val="1C817B9F"/>
    <w:rsid w:val="1CE86E67"/>
    <w:rsid w:val="1D2113B0"/>
    <w:rsid w:val="1D6D3C7F"/>
    <w:rsid w:val="1D994A74"/>
    <w:rsid w:val="1DDE692B"/>
    <w:rsid w:val="1E6908EA"/>
    <w:rsid w:val="1E711CD0"/>
    <w:rsid w:val="1EFA1543"/>
    <w:rsid w:val="1F1559C4"/>
    <w:rsid w:val="1F6A2B6C"/>
    <w:rsid w:val="1FAF67D1"/>
    <w:rsid w:val="200F2A09"/>
    <w:rsid w:val="20390790"/>
    <w:rsid w:val="204333BD"/>
    <w:rsid w:val="208F16C3"/>
    <w:rsid w:val="20915ED7"/>
    <w:rsid w:val="20CF396F"/>
    <w:rsid w:val="21130F1F"/>
    <w:rsid w:val="224B0307"/>
    <w:rsid w:val="227B5090"/>
    <w:rsid w:val="22CC58EC"/>
    <w:rsid w:val="22D327D6"/>
    <w:rsid w:val="22D90325"/>
    <w:rsid w:val="23452FA8"/>
    <w:rsid w:val="234612F7"/>
    <w:rsid w:val="23B26890"/>
    <w:rsid w:val="23DE58D7"/>
    <w:rsid w:val="249E5066"/>
    <w:rsid w:val="25585215"/>
    <w:rsid w:val="25BA1DA5"/>
    <w:rsid w:val="261455E0"/>
    <w:rsid w:val="26663961"/>
    <w:rsid w:val="275D6B12"/>
    <w:rsid w:val="27624C01"/>
    <w:rsid w:val="27B8715C"/>
    <w:rsid w:val="27BA3F65"/>
    <w:rsid w:val="27D86AE1"/>
    <w:rsid w:val="28DB23E5"/>
    <w:rsid w:val="28E540E0"/>
    <w:rsid w:val="28F25980"/>
    <w:rsid w:val="2944442E"/>
    <w:rsid w:val="29606D8E"/>
    <w:rsid w:val="296323DA"/>
    <w:rsid w:val="29C966E1"/>
    <w:rsid w:val="29D46E34"/>
    <w:rsid w:val="29DD03DE"/>
    <w:rsid w:val="29FF72BC"/>
    <w:rsid w:val="2A2878AC"/>
    <w:rsid w:val="2A6B074A"/>
    <w:rsid w:val="2B226E3C"/>
    <w:rsid w:val="2BCD020C"/>
    <w:rsid w:val="2C1C51EE"/>
    <w:rsid w:val="2C534988"/>
    <w:rsid w:val="2C862667"/>
    <w:rsid w:val="2C947B55"/>
    <w:rsid w:val="2C954FA0"/>
    <w:rsid w:val="2CB26359"/>
    <w:rsid w:val="2CC002B3"/>
    <w:rsid w:val="2D4349FC"/>
    <w:rsid w:val="2D597D7C"/>
    <w:rsid w:val="2D88240F"/>
    <w:rsid w:val="2D986F41"/>
    <w:rsid w:val="2D992479"/>
    <w:rsid w:val="2DAF3E40"/>
    <w:rsid w:val="2DE03FF9"/>
    <w:rsid w:val="2E132621"/>
    <w:rsid w:val="2E5F7614"/>
    <w:rsid w:val="2E644C2A"/>
    <w:rsid w:val="2E7110F5"/>
    <w:rsid w:val="2E8B010F"/>
    <w:rsid w:val="2EEB62EE"/>
    <w:rsid w:val="2F590507"/>
    <w:rsid w:val="30224D9D"/>
    <w:rsid w:val="303B19BB"/>
    <w:rsid w:val="306453B6"/>
    <w:rsid w:val="30EC792A"/>
    <w:rsid w:val="30F2476F"/>
    <w:rsid w:val="31C679AA"/>
    <w:rsid w:val="31CD6F8B"/>
    <w:rsid w:val="32002EBC"/>
    <w:rsid w:val="321F3964"/>
    <w:rsid w:val="323D144A"/>
    <w:rsid w:val="32406FF5"/>
    <w:rsid w:val="33356B95"/>
    <w:rsid w:val="333D3C9C"/>
    <w:rsid w:val="338B2C59"/>
    <w:rsid w:val="33A87AFE"/>
    <w:rsid w:val="33DE0F67"/>
    <w:rsid w:val="33EB36F8"/>
    <w:rsid w:val="341E7629"/>
    <w:rsid w:val="34733E19"/>
    <w:rsid w:val="347436ED"/>
    <w:rsid w:val="350C7DCA"/>
    <w:rsid w:val="359E5443"/>
    <w:rsid w:val="35A41DB0"/>
    <w:rsid w:val="36160F00"/>
    <w:rsid w:val="36452BA8"/>
    <w:rsid w:val="37113C32"/>
    <w:rsid w:val="37490E61"/>
    <w:rsid w:val="376A3770"/>
    <w:rsid w:val="383E473E"/>
    <w:rsid w:val="394E09B1"/>
    <w:rsid w:val="39763A64"/>
    <w:rsid w:val="39F63F29"/>
    <w:rsid w:val="3A0D261A"/>
    <w:rsid w:val="3AA26EF5"/>
    <w:rsid w:val="3AF539A8"/>
    <w:rsid w:val="3B253993"/>
    <w:rsid w:val="3B451940"/>
    <w:rsid w:val="3B653D90"/>
    <w:rsid w:val="3C0E61D6"/>
    <w:rsid w:val="3C261162"/>
    <w:rsid w:val="3C87592E"/>
    <w:rsid w:val="3C9B3F0D"/>
    <w:rsid w:val="3CB43221"/>
    <w:rsid w:val="3CCA034E"/>
    <w:rsid w:val="3D0715A3"/>
    <w:rsid w:val="3D697702"/>
    <w:rsid w:val="3D827BF5"/>
    <w:rsid w:val="3DB50FFF"/>
    <w:rsid w:val="3DC70D32"/>
    <w:rsid w:val="3DF15512"/>
    <w:rsid w:val="3DF5735D"/>
    <w:rsid w:val="3E0E1FAB"/>
    <w:rsid w:val="3E483C21"/>
    <w:rsid w:val="3ECF7E9E"/>
    <w:rsid w:val="3EE145C6"/>
    <w:rsid w:val="3F14769B"/>
    <w:rsid w:val="3F16266F"/>
    <w:rsid w:val="3F340649"/>
    <w:rsid w:val="3F4B753C"/>
    <w:rsid w:val="3F632CDC"/>
    <w:rsid w:val="3F7D5B4C"/>
    <w:rsid w:val="3FE742EB"/>
    <w:rsid w:val="3FEB51AC"/>
    <w:rsid w:val="40300E10"/>
    <w:rsid w:val="40C15F0C"/>
    <w:rsid w:val="41126768"/>
    <w:rsid w:val="41240198"/>
    <w:rsid w:val="41FD11C6"/>
    <w:rsid w:val="421C22C0"/>
    <w:rsid w:val="42310E70"/>
    <w:rsid w:val="426D00FA"/>
    <w:rsid w:val="42846E8E"/>
    <w:rsid w:val="42E859D2"/>
    <w:rsid w:val="43566DE0"/>
    <w:rsid w:val="436332AB"/>
    <w:rsid w:val="438F40A0"/>
    <w:rsid w:val="43CD5BF8"/>
    <w:rsid w:val="43DF1F29"/>
    <w:rsid w:val="4420119C"/>
    <w:rsid w:val="446567AF"/>
    <w:rsid w:val="44BA514C"/>
    <w:rsid w:val="44D81A76"/>
    <w:rsid w:val="44DF79E2"/>
    <w:rsid w:val="45034D45"/>
    <w:rsid w:val="453C3DB3"/>
    <w:rsid w:val="4565330A"/>
    <w:rsid w:val="456A0921"/>
    <w:rsid w:val="45AA78B4"/>
    <w:rsid w:val="46364CA7"/>
    <w:rsid w:val="46476EB4"/>
    <w:rsid w:val="464E3D9E"/>
    <w:rsid w:val="469A5235"/>
    <w:rsid w:val="469D6AD4"/>
    <w:rsid w:val="4823125B"/>
    <w:rsid w:val="48253225"/>
    <w:rsid w:val="489857A5"/>
    <w:rsid w:val="4944592C"/>
    <w:rsid w:val="49E14F29"/>
    <w:rsid w:val="4A221E03"/>
    <w:rsid w:val="4A5915B8"/>
    <w:rsid w:val="4A6F4C2B"/>
    <w:rsid w:val="4AD131F0"/>
    <w:rsid w:val="4B500246"/>
    <w:rsid w:val="4B7D0C82"/>
    <w:rsid w:val="4BF04F41"/>
    <w:rsid w:val="4C7622A1"/>
    <w:rsid w:val="4DA90454"/>
    <w:rsid w:val="4E127DA7"/>
    <w:rsid w:val="4E742810"/>
    <w:rsid w:val="4EB20914"/>
    <w:rsid w:val="50016325"/>
    <w:rsid w:val="50964618"/>
    <w:rsid w:val="512C73D2"/>
    <w:rsid w:val="515C58D1"/>
    <w:rsid w:val="51850890"/>
    <w:rsid w:val="51A46F68"/>
    <w:rsid w:val="51D125ED"/>
    <w:rsid w:val="52344790"/>
    <w:rsid w:val="525E180D"/>
    <w:rsid w:val="526130AB"/>
    <w:rsid w:val="529F2249"/>
    <w:rsid w:val="52CB74D8"/>
    <w:rsid w:val="52F91536"/>
    <w:rsid w:val="5473040A"/>
    <w:rsid w:val="54CD30CC"/>
    <w:rsid w:val="55320D2F"/>
    <w:rsid w:val="56095F34"/>
    <w:rsid w:val="56A17F1A"/>
    <w:rsid w:val="57073D81"/>
    <w:rsid w:val="570B1838"/>
    <w:rsid w:val="57881CA5"/>
    <w:rsid w:val="58A65CBC"/>
    <w:rsid w:val="58BB7A19"/>
    <w:rsid w:val="59D37CCC"/>
    <w:rsid w:val="59FB55E7"/>
    <w:rsid w:val="5A6A1560"/>
    <w:rsid w:val="5A957753"/>
    <w:rsid w:val="5A9D6C4B"/>
    <w:rsid w:val="5AA505A9"/>
    <w:rsid w:val="5AE40D1D"/>
    <w:rsid w:val="5B01542B"/>
    <w:rsid w:val="5B5E63DA"/>
    <w:rsid w:val="5B7C0F56"/>
    <w:rsid w:val="5BB4249E"/>
    <w:rsid w:val="5BB4370F"/>
    <w:rsid w:val="5C472F0C"/>
    <w:rsid w:val="5CDB3A5A"/>
    <w:rsid w:val="5CDC2895"/>
    <w:rsid w:val="5D164480"/>
    <w:rsid w:val="5DEC1B40"/>
    <w:rsid w:val="5E404D1C"/>
    <w:rsid w:val="5E6F08FE"/>
    <w:rsid w:val="5EA52572"/>
    <w:rsid w:val="5F7F1015"/>
    <w:rsid w:val="5F8328B3"/>
    <w:rsid w:val="5FE01C28"/>
    <w:rsid w:val="60522285"/>
    <w:rsid w:val="61706E67"/>
    <w:rsid w:val="61761FA3"/>
    <w:rsid w:val="61A15272"/>
    <w:rsid w:val="61A62889"/>
    <w:rsid w:val="61BC6C26"/>
    <w:rsid w:val="61EA6C19"/>
    <w:rsid w:val="61EE5FDE"/>
    <w:rsid w:val="61F950AE"/>
    <w:rsid w:val="623E51B7"/>
    <w:rsid w:val="62854B94"/>
    <w:rsid w:val="62DD052C"/>
    <w:rsid w:val="631D3B27"/>
    <w:rsid w:val="634734CF"/>
    <w:rsid w:val="63BA6ABF"/>
    <w:rsid w:val="63FA510E"/>
    <w:rsid w:val="64370110"/>
    <w:rsid w:val="64610CE9"/>
    <w:rsid w:val="64A9005A"/>
    <w:rsid w:val="64E7797E"/>
    <w:rsid w:val="65A75204"/>
    <w:rsid w:val="65C92FEA"/>
    <w:rsid w:val="65E16061"/>
    <w:rsid w:val="66822A40"/>
    <w:rsid w:val="66F916AD"/>
    <w:rsid w:val="670F7122"/>
    <w:rsid w:val="67204E8B"/>
    <w:rsid w:val="675863D3"/>
    <w:rsid w:val="675C7DA7"/>
    <w:rsid w:val="676236F6"/>
    <w:rsid w:val="676C6322"/>
    <w:rsid w:val="677D408C"/>
    <w:rsid w:val="67DF4D46"/>
    <w:rsid w:val="68AC2EBA"/>
    <w:rsid w:val="68B51201"/>
    <w:rsid w:val="68E64256"/>
    <w:rsid w:val="68EA54B9"/>
    <w:rsid w:val="69230C63"/>
    <w:rsid w:val="69390486"/>
    <w:rsid w:val="694A4441"/>
    <w:rsid w:val="696C5F4B"/>
    <w:rsid w:val="697D258C"/>
    <w:rsid w:val="69A41DA4"/>
    <w:rsid w:val="69E2467A"/>
    <w:rsid w:val="6A097E59"/>
    <w:rsid w:val="6AB778B5"/>
    <w:rsid w:val="6AD55F8D"/>
    <w:rsid w:val="6B0D1BCA"/>
    <w:rsid w:val="6B584C36"/>
    <w:rsid w:val="6BDF5315"/>
    <w:rsid w:val="6BFF3C0B"/>
    <w:rsid w:val="6C275586"/>
    <w:rsid w:val="6C2942A7"/>
    <w:rsid w:val="6C7F4402"/>
    <w:rsid w:val="6CB93DB8"/>
    <w:rsid w:val="6CDE09DD"/>
    <w:rsid w:val="6CE43EC8"/>
    <w:rsid w:val="6CEF1588"/>
    <w:rsid w:val="6D8C5028"/>
    <w:rsid w:val="6DD8201C"/>
    <w:rsid w:val="6E0F17B6"/>
    <w:rsid w:val="6E4B4F55"/>
    <w:rsid w:val="6E684FA6"/>
    <w:rsid w:val="6E7361E8"/>
    <w:rsid w:val="6EDC5B3C"/>
    <w:rsid w:val="6EFF7A7C"/>
    <w:rsid w:val="6F257EE0"/>
    <w:rsid w:val="6F571666"/>
    <w:rsid w:val="6F7A0905"/>
    <w:rsid w:val="6FF375E1"/>
    <w:rsid w:val="70293003"/>
    <w:rsid w:val="70A66401"/>
    <w:rsid w:val="70F51137"/>
    <w:rsid w:val="71236203"/>
    <w:rsid w:val="715735F6"/>
    <w:rsid w:val="71706A0F"/>
    <w:rsid w:val="71834994"/>
    <w:rsid w:val="71A5490B"/>
    <w:rsid w:val="72331F17"/>
    <w:rsid w:val="727A7B45"/>
    <w:rsid w:val="727D5888"/>
    <w:rsid w:val="7298446F"/>
    <w:rsid w:val="72AB7677"/>
    <w:rsid w:val="72BF19FC"/>
    <w:rsid w:val="73005B71"/>
    <w:rsid w:val="73334198"/>
    <w:rsid w:val="73B54BAD"/>
    <w:rsid w:val="73C66DBA"/>
    <w:rsid w:val="74942A15"/>
    <w:rsid w:val="74B84955"/>
    <w:rsid w:val="74DB6895"/>
    <w:rsid w:val="75954C96"/>
    <w:rsid w:val="75ED062E"/>
    <w:rsid w:val="760342F6"/>
    <w:rsid w:val="76212CA9"/>
    <w:rsid w:val="762322A2"/>
    <w:rsid w:val="763A3FE7"/>
    <w:rsid w:val="7641324B"/>
    <w:rsid w:val="768E0063"/>
    <w:rsid w:val="76D637B8"/>
    <w:rsid w:val="77366005"/>
    <w:rsid w:val="77731007"/>
    <w:rsid w:val="7774220A"/>
    <w:rsid w:val="77D47CF8"/>
    <w:rsid w:val="78520C1D"/>
    <w:rsid w:val="78A74CC3"/>
    <w:rsid w:val="7A04063C"/>
    <w:rsid w:val="7A076A56"/>
    <w:rsid w:val="7A150154"/>
    <w:rsid w:val="7A59455C"/>
    <w:rsid w:val="7A652E89"/>
    <w:rsid w:val="7AC73B44"/>
    <w:rsid w:val="7AEF4E49"/>
    <w:rsid w:val="7AF81F4F"/>
    <w:rsid w:val="7BE40725"/>
    <w:rsid w:val="7C8B0BA1"/>
    <w:rsid w:val="7C923CDE"/>
    <w:rsid w:val="7CA13F21"/>
    <w:rsid w:val="7CC06A9D"/>
    <w:rsid w:val="7CDE6F23"/>
    <w:rsid w:val="7CE34539"/>
    <w:rsid w:val="7D344D95"/>
    <w:rsid w:val="7DA57A41"/>
    <w:rsid w:val="7DAA32A9"/>
    <w:rsid w:val="7DBF4FA6"/>
    <w:rsid w:val="7DCE6F97"/>
    <w:rsid w:val="7DF6738A"/>
    <w:rsid w:val="7E6A655A"/>
    <w:rsid w:val="7E8F4979"/>
    <w:rsid w:val="7EAB72D9"/>
    <w:rsid w:val="7F403EC5"/>
    <w:rsid w:val="7FD12D6F"/>
    <w:rsid w:val="7FE963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nhideWhenUsed="0" w:uiPriority="0" w:semiHidden="0" w:name="heading 4"/>
    <w:lsdException w:qFormat="1" w:unhideWhenUsed="0" w:uiPriority="1"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44"/>
    <w:qFormat/>
    <w:uiPriority w:val="0"/>
    <w:pPr>
      <w:keepNext/>
      <w:keepLines/>
      <w:spacing w:before="340" w:after="330"/>
      <w:jc w:val="center"/>
      <w:outlineLvl w:val="0"/>
    </w:pPr>
    <w:rPr>
      <w:rFonts w:ascii="Calibri" w:hAnsi="Calibri"/>
      <w:b/>
      <w:kern w:val="44"/>
      <w:sz w:val="44"/>
    </w:rPr>
  </w:style>
  <w:style w:type="paragraph" w:styleId="6">
    <w:name w:val="heading 2"/>
    <w:basedOn w:val="1"/>
    <w:next w:val="1"/>
    <w:link w:val="45"/>
    <w:qFormat/>
    <w:uiPriority w:val="0"/>
    <w:pPr>
      <w:keepNext/>
      <w:keepLines/>
      <w:spacing w:before="260" w:after="260" w:line="413" w:lineRule="auto"/>
      <w:outlineLvl w:val="1"/>
    </w:pPr>
    <w:rPr>
      <w:rFonts w:ascii="Arial" w:hAnsi="Arial" w:eastAsia="黑体"/>
      <w:b/>
      <w:sz w:val="32"/>
    </w:rPr>
  </w:style>
  <w:style w:type="paragraph" w:styleId="7">
    <w:name w:val="heading 4"/>
    <w:basedOn w:val="1"/>
    <w:next w:val="1"/>
    <w:link w:val="46"/>
    <w:qFormat/>
    <w:uiPriority w:val="0"/>
    <w:pPr>
      <w:keepNext/>
      <w:keepLines/>
      <w:spacing w:before="280" w:after="290" w:line="372" w:lineRule="auto"/>
      <w:outlineLvl w:val="3"/>
    </w:pPr>
    <w:rPr>
      <w:rFonts w:ascii="Arial" w:hAnsi="Arial" w:eastAsia="黑体"/>
      <w:b/>
      <w:sz w:val="28"/>
    </w:rPr>
  </w:style>
  <w:style w:type="paragraph" w:styleId="8">
    <w:name w:val="heading 5"/>
    <w:basedOn w:val="1"/>
    <w:next w:val="1"/>
    <w:link w:val="47"/>
    <w:qFormat/>
    <w:uiPriority w:val="1"/>
    <w:pPr>
      <w:ind w:left="500"/>
      <w:outlineLvl w:val="4"/>
    </w:pPr>
    <w:rPr>
      <w:rFonts w:ascii="Microsoft JhengHei" w:hAnsi="Microsoft JhengHei" w:eastAsia="Microsoft JhengHei" w:cs="Microsoft JhengHei"/>
      <w:b/>
      <w:bCs/>
      <w:sz w:val="24"/>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link w:val="60"/>
    <w:semiHidden/>
    <w:qFormat/>
    <w:uiPriority w:val="0"/>
    <w:pPr>
      <w:ind w:firstLine="420" w:firstLineChars="200"/>
    </w:pPr>
  </w:style>
  <w:style w:type="paragraph" w:styleId="3">
    <w:name w:val="Body Text Indent"/>
    <w:basedOn w:val="1"/>
    <w:next w:val="4"/>
    <w:link w:val="53"/>
    <w:semiHidden/>
    <w:qFormat/>
    <w:uiPriority w:val="0"/>
    <w:pPr>
      <w:spacing w:after="120"/>
      <w:ind w:left="420" w:leftChars="200"/>
    </w:pPr>
  </w:style>
  <w:style w:type="paragraph" w:styleId="4">
    <w:name w:val="envelope return"/>
    <w:basedOn w:val="1"/>
    <w:qFormat/>
    <w:uiPriority w:val="0"/>
    <w:pPr>
      <w:snapToGrid w:val="0"/>
    </w:pPr>
    <w:rPr>
      <w:rFonts w:ascii="Arial" w:hAnsi="Arial" w:cs="Arial"/>
    </w:rPr>
  </w:style>
  <w:style w:type="paragraph" w:styleId="9">
    <w:name w:val="Document Map"/>
    <w:basedOn w:val="1"/>
    <w:link w:val="49"/>
    <w:qFormat/>
    <w:uiPriority w:val="0"/>
    <w:rPr>
      <w:rFonts w:ascii="宋体"/>
      <w:sz w:val="18"/>
      <w:szCs w:val="18"/>
    </w:rPr>
  </w:style>
  <w:style w:type="paragraph" w:styleId="10">
    <w:name w:val="annotation text"/>
    <w:basedOn w:val="1"/>
    <w:link w:val="50"/>
    <w:qFormat/>
    <w:uiPriority w:val="0"/>
    <w:pPr>
      <w:jc w:val="left"/>
    </w:pPr>
    <w:rPr>
      <w:szCs w:val="20"/>
    </w:rPr>
  </w:style>
  <w:style w:type="paragraph" w:styleId="11">
    <w:name w:val="Body Text"/>
    <w:basedOn w:val="1"/>
    <w:next w:val="12"/>
    <w:link w:val="51"/>
    <w:qFormat/>
    <w:uiPriority w:val="0"/>
    <w:pPr>
      <w:spacing w:after="120"/>
    </w:pPr>
  </w:style>
  <w:style w:type="paragraph" w:styleId="12">
    <w:name w:val="Body Text 2"/>
    <w:basedOn w:val="1"/>
    <w:next w:val="11"/>
    <w:link w:val="52"/>
    <w:qFormat/>
    <w:uiPriority w:val="0"/>
    <w:pPr>
      <w:spacing w:after="120" w:line="480" w:lineRule="auto"/>
    </w:pPr>
  </w:style>
  <w:style w:type="paragraph" w:styleId="13">
    <w:name w:val="Plain Text"/>
    <w:basedOn w:val="1"/>
    <w:next w:val="1"/>
    <w:link w:val="54"/>
    <w:qFormat/>
    <w:uiPriority w:val="0"/>
    <w:pPr>
      <w:spacing w:beforeLines="50" w:line="400" w:lineRule="atLeast"/>
    </w:pPr>
    <w:rPr>
      <w:rFonts w:ascii="宋体" w:hAnsi="Courier New"/>
      <w:sz w:val="24"/>
    </w:rPr>
  </w:style>
  <w:style w:type="paragraph" w:styleId="14">
    <w:name w:val="Body Text Indent 2"/>
    <w:basedOn w:val="1"/>
    <w:link w:val="55"/>
    <w:qFormat/>
    <w:uiPriority w:val="0"/>
    <w:pPr>
      <w:ind w:firstLine="720"/>
    </w:pPr>
    <w:rPr>
      <w:sz w:val="28"/>
    </w:rPr>
  </w:style>
  <w:style w:type="paragraph" w:styleId="15">
    <w:name w:val="Balloon Text"/>
    <w:basedOn w:val="1"/>
    <w:link w:val="56"/>
    <w:semiHidden/>
    <w:qFormat/>
    <w:uiPriority w:val="0"/>
    <w:rPr>
      <w:sz w:val="18"/>
      <w:szCs w:val="18"/>
    </w:rPr>
  </w:style>
  <w:style w:type="paragraph" w:styleId="16">
    <w:name w:val="footer"/>
    <w:basedOn w:val="1"/>
    <w:link w:val="57"/>
    <w:qFormat/>
    <w:uiPriority w:val="0"/>
    <w:pPr>
      <w:tabs>
        <w:tab w:val="center" w:pos="4153"/>
        <w:tab w:val="right" w:pos="8306"/>
      </w:tabs>
      <w:snapToGrid w:val="0"/>
      <w:jc w:val="left"/>
    </w:pPr>
    <w:rPr>
      <w:sz w:val="18"/>
      <w:szCs w:val="18"/>
    </w:rPr>
  </w:style>
  <w:style w:type="paragraph" w:styleId="17">
    <w:name w:val="header"/>
    <w:basedOn w:val="1"/>
    <w:next w:val="16"/>
    <w:link w:val="58"/>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qFormat/>
    <w:uiPriority w:val="0"/>
  </w:style>
  <w:style w:type="paragraph" w:styleId="19">
    <w:name w:val="footnote text"/>
    <w:basedOn w:val="1"/>
    <w:link w:val="48"/>
    <w:unhideWhenUsed/>
    <w:qFormat/>
    <w:uiPriority w:val="99"/>
    <w:pPr>
      <w:snapToGrid w:val="0"/>
    </w:pPr>
    <w:rPr>
      <w:sz w:val="18"/>
    </w:rPr>
  </w:style>
  <w:style w:type="paragraph" w:styleId="20">
    <w:name w:val="toc 2"/>
    <w:basedOn w:val="1"/>
    <w:next w:val="1"/>
    <w:qFormat/>
    <w:uiPriority w:val="0"/>
    <w:pPr>
      <w:ind w:left="420" w:leftChars="200"/>
    </w:pPr>
  </w:style>
  <w:style w:type="paragraph" w:styleId="2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22">
    <w:name w:val="Body Text First Indent"/>
    <w:basedOn w:val="11"/>
    <w:next w:val="2"/>
    <w:link w:val="59"/>
    <w:qFormat/>
    <w:uiPriority w:val="0"/>
    <w:pPr>
      <w:ind w:firstLine="420" w:firstLineChars="100"/>
    </w:pPr>
  </w:style>
  <w:style w:type="table" w:styleId="24">
    <w:name w:val="Table Grid"/>
    <w:basedOn w:val="23"/>
    <w:qFormat/>
    <w:uiPriority w:val="3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qFormat/>
    <w:uiPriority w:val="0"/>
  </w:style>
  <w:style w:type="character" w:styleId="27">
    <w:name w:val="page number"/>
    <w:basedOn w:val="25"/>
    <w:qFormat/>
    <w:uiPriority w:val="0"/>
  </w:style>
  <w:style w:type="character" w:styleId="28">
    <w:name w:val="FollowedHyperlink"/>
    <w:basedOn w:val="25"/>
    <w:qFormat/>
    <w:uiPriority w:val="0"/>
    <w:rPr>
      <w:color w:val="800080"/>
      <w:u w:val="none"/>
    </w:rPr>
  </w:style>
  <w:style w:type="character" w:styleId="29">
    <w:name w:val="Emphasis"/>
    <w:basedOn w:val="25"/>
    <w:qFormat/>
    <w:uiPriority w:val="0"/>
  </w:style>
  <w:style w:type="character" w:styleId="30">
    <w:name w:val="HTML Definition"/>
    <w:basedOn w:val="25"/>
    <w:qFormat/>
    <w:uiPriority w:val="0"/>
  </w:style>
  <w:style w:type="character" w:styleId="31">
    <w:name w:val="HTML Typewriter"/>
    <w:basedOn w:val="25"/>
    <w:qFormat/>
    <w:uiPriority w:val="0"/>
    <w:rPr>
      <w:rFonts w:ascii="monospace" w:hAnsi="monospace" w:eastAsia="monospace" w:cs="monospace"/>
      <w:sz w:val="20"/>
    </w:rPr>
  </w:style>
  <w:style w:type="character" w:styleId="32">
    <w:name w:val="HTML Acronym"/>
    <w:basedOn w:val="25"/>
    <w:qFormat/>
    <w:uiPriority w:val="0"/>
  </w:style>
  <w:style w:type="character" w:styleId="33">
    <w:name w:val="HTML Variable"/>
    <w:basedOn w:val="25"/>
    <w:qFormat/>
    <w:uiPriority w:val="0"/>
  </w:style>
  <w:style w:type="character" w:styleId="34">
    <w:name w:val="Hyperlink"/>
    <w:basedOn w:val="25"/>
    <w:qFormat/>
    <w:uiPriority w:val="0"/>
    <w:rPr>
      <w:color w:val="0000FF"/>
      <w:u w:val="none"/>
    </w:rPr>
  </w:style>
  <w:style w:type="character" w:styleId="35">
    <w:name w:val="HTML Code"/>
    <w:basedOn w:val="25"/>
    <w:qFormat/>
    <w:uiPriority w:val="0"/>
    <w:rPr>
      <w:rFonts w:hint="default" w:ascii="monospace" w:hAnsi="monospace" w:eastAsia="monospace" w:cs="monospace"/>
      <w:sz w:val="20"/>
    </w:rPr>
  </w:style>
  <w:style w:type="character" w:styleId="36">
    <w:name w:val="HTML Cite"/>
    <w:basedOn w:val="25"/>
    <w:qFormat/>
    <w:uiPriority w:val="0"/>
  </w:style>
  <w:style w:type="character" w:styleId="37">
    <w:name w:val="HTML Keyboard"/>
    <w:basedOn w:val="25"/>
    <w:qFormat/>
    <w:uiPriority w:val="0"/>
    <w:rPr>
      <w:rFonts w:hint="default" w:ascii="monospace" w:hAnsi="monospace" w:eastAsia="monospace" w:cs="monospace"/>
      <w:sz w:val="20"/>
    </w:rPr>
  </w:style>
  <w:style w:type="character" w:styleId="38">
    <w:name w:val="HTML Sample"/>
    <w:basedOn w:val="25"/>
    <w:qFormat/>
    <w:uiPriority w:val="0"/>
    <w:rPr>
      <w:rFonts w:hint="default" w:ascii="monospace" w:hAnsi="monospace" w:eastAsia="monospace" w:cs="monospace"/>
    </w:rPr>
  </w:style>
  <w:style w:type="paragraph" w:customStyle="1" w:styleId="39">
    <w:name w:val="Default"/>
    <w:next w:val="40"/>
    <w:qFormat/>
    <w:uiPriority w:val="0"/>
    <w:pPr>
      <w:widowControl w:val="0"/>
      <w:autoSpaceDE w:val="0"/>
      <w:autoSpaceDN w:val="0"/>
      <w:adjustRightInd w:val="0"/>
    </w:pPr>
    <w:rPr>
      <w:rFonts w:ascii="宋体" w:hAnsi="Times New Roman" w:eastAsia="宋体" w:cs="宋体"/>
      <w:color w:val="000000"/>
      <w:kern w:val="0"/>
      <w:sz w:val="24"/>
      <w:szCs w:val="24"/>
      <w:lang w:val="en-US" w:eastAsia="zh-CN" w:bidi="ar-SA"/>
    </w:rPr>
  </w:style>
  <w:style w:type="paragraph" w:customStyle="1" w:styleId="40">
    <w:name w:val="大标题"/>
    <w:basedOn w:val="1"/>
    <w:next w:val="2"/>
    <w:qFormat/>
    <w:uiPriority w:val="0"/>
    <w:pPr>
      <w:pageBreakBefore/>
      <w:spacing w:after="200" w:line="720" w:lineRule="auto"/>
      <w:jc w:val="center"/>
      <w:outlineLvl w:val="0"/>
    </w:pPr>
    <w:rPr>
      <w:rFonts w:ascii="黑体" w:hAnsi="Calibri" w:eastAsia="黑体"/>
      <w:sz w:val="32"/>
      <w:szCs w:val="30"/>
      <w:lang w:eastAsia="en-US" w:bidi="en-US"/>
    </w:rPr>
  </w:style>
  <w:style w:type="paragraph" w:customStyle="1" w:styleId="41">
    <w:name w:val="样式 正文首行缩进 2 + Arial"/>
    <w:basedOn w:val="1"/>
    <w:next w:val="1"/>
    <w:qFormat/>
    <w:uiPriority w:val="0"/>
    <w:pPr>
      <w:spacing w:after="120" w:line="320" w:lineRule="atLeast"/>
      <w:ind w:firstLine="200" w:firstLineChars="200"/>
    </w:pPr>
    <w:rPr>
      <w:rFonts w:ascii="Arial" w:hAnsi="Arial"/>
      <w:kern w:val="0"/>
    </w:rPr>
  </w:style>
  <w:style w:type="paragraph" w:customStyle="1" w:styleId="42">
    <w:name w:val="目录 51"/>
    <w:next w:val="1"/>
    <w:qFormat/>
    <w:uiPriority w:val="0"/>
    <w:pPr>
      <w:wordWrap w:val="0"/>
      <w:ind w:left="1700"/>
      <w:jc w:val="both"/>
    </w:pPr>
    <w:rPr>
      <w:rFonts w:ascii="Calibri" w:hAnsi="Calibri" w:eastAsia="Calibri" w:cs="Times New Roman"/>
      <w:kern w:val="0"/>
      <w:sz w:val="21"/>
      <w:szCs w:val="20"/>
      <w:lang w:val="en-US" w:eastAsia="zh-CN" w:bidi="ar-SA"/>
    </w:rPr>
  </w:style>
  <w:style w:type="paragraph" w:customStyle="1" w:styleId="43">
    <w:name w:val="信息标题1"/>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character" w:customStyle="1" w:styleId="44">
    <w:name w:val="标题 1 字符"/>
    <w:basedOn w:val="25"/>
    <w:link w:val="5"/>
    <w:qFormat/>
    <w:uiPriority w:val="0"/>
    <w:rPr>
      <w:rFonts w:ascii="Calibri" w:hAnsi="Calibri" w:eastAsia="宋体" w:cs="Times New Roman"/>
      <w:b/>
      <w:kern w:val="44"/>
      <w:sz w:val="44"/>
    </w:rPr>
  </w:style>
  <w:style w:type="character" w:customStyle="1" w:styleId="45">
    <w:name w:val="标题 2 字符"/>
    <w:basedOn w:val="25"/>
    <w:link w:val="6"/>
    <w:qFormat/>
    <w:uiPriority w:val="0"/>
    <w:rPr>
      <w:rFonts w:ascii="Arial" w:hAnsi="Arial" w:eastAsia="黑体" w:cs="Times New Roman"/>
      <w:b/>
      <w:sz w:val="32"/>
    </w:rPr>
  </w:style>
  <w:style w:type="character" w:customStyle="1" w:styleId="46">
    <w:name w:val="标题 4 字符"/>
    <w:basedOn w:val="25"/>
    <w:link w:val="7"/>
    <w:qFormat/>
    <w:uiPriority w:val="0"/>
    <w:rPr>
      <w:rFonts w:ascii="Arial" w:hAnsi="Arial" w:eastAsia="黑体" w:cs="Times New Roman"/>
      <w:b/>
      <w:sz w:val="28"/>
    </w:rPr>
  </w:style>
  <w:style w:type="character" w:customStyle="1" w:styleId="47">
    <w:name w:val="标题 5 字符"/>
    <w:basedOn w:val="25"/>
    <w:link w:val="8"/>
    <w:qFormat/>
    <w:uiPriority w:val="1"/>
    <w:rPr>
      <w:rFonts w:ascii="Microsoft JhengHei" w:hAnsi="Microsoft JhengHei" w:eastAsia="Microsoft JhengHei" w:cs="Microsoft JhengHei"/>
      <w:b/>
      <w:bCs/>
      <w:sz w:val="24"/>
    </w:rPr>
  </w:style>
  <w:style w:type="character" w:customStyle="1" w:styleId="48">
    <w:name w:val="脚注文本 字符"/>
    <w:basedOn w:val="25"/>
    <w:link w:val="19"/>
    <w:qFormat/>
    <w:uiPriority w:val="99"/>
    <w:rPr>
      <w:rFonts w:ascii="Times New Roman" w:hAnsi="Times New Roman" w:eastAsia="宋体" w:cs="Times New Roman"/>
      <w:sz w:val="18"/>
    </w:rPr>
  </w:style>
  <w:style w:type="character" w:customStyle="1" w:styleId="49">
    <w:name w:val="文档结构图 字符"/>
    <w:basedOn w:val="25"/>
    <w:link w:val="9"/>
    <w:qFormat/>
    <w:uiPriority w:val="0"/>
    <w:rPr>
      <w:rFonts w:ascii="宋体" w:hAnsi="Times New Roman" w:eastAsia="宋体" w:cs="Times New Roman"/>
      <w:sz w:val="18"/>
      <w:szCs w:val="18"/>
    </w:rPr>
  </w:style>
  <w:style w:type="character" w:customStyle="1" w:styleId="50">
    <w:name w:val="批注文字 字符"/>
    <w:basedOn w:val="25"/>
    <w:link w:val="10"/>
    <w:qFormat/>
    <w:uiPriority w:val="0"/>
    <w:rPr>
      <w:rFonts w:ascii="Times New Roman" w:hAnsi="Times New Roman" w:eastAsia="宋体" w:cs="Times New Roman"/>
      <w:szCs w:val="20"/>
    </w:rPr>
  </w:style>
  <w:style w:type="character" w:customStyle="1" w:styleId="51">
    <w:name w:val="正文文本 字符"/>
    <w:basedOn w:val="25"/>
    <w:link w:val="11"/>
    <w:qFormat/>
    <w:uiPriority w:val="0"/>
    <w:rPr>
      <w:rFonts w:ascii="Times New Roman" w:hAnsi="Times New Roman" w:eastAsia="宋体" w:cs="Times New Roman"/>
    </w:rPr>
  </w:style>
  <w:style w:type="character" w:customStyle="1" w:styleId="52">
    <w:name w:val="正文文本 2 字符"/>
    <w:basedOn w:val="25"/>
    <w:link w:val="12"/>
    <w:qFormat/>
    <w:uiPriority w:val="0"/>
    <w:rPr>
      <w:rFonts w:ascii="Times New Roman" w:hAnsi="Times New Roman" w:eastAsia="宋体" w:cs="Times New Roman"/>
    </w:rPr>
  </w:style>
  <w:style w:type="character" w:customStyle="1" w:styleId="53">
    <w:name w:val="正文文本缩进 字符"/>
    <w:basedOn w:val="25"/>
    <w:link w:val="3"/>
    <w:semiHidden/>
    <w:qFormat/>
    <w:uiPriority w:val="0"/>
    <w:rPr>
      <w:rFonts w:ascii="Times New Roman" w:hAnsi="Times New Roman" w:eastAsia="宋体" w:cs="Times New Roman"/>
    </w:rPr>
  </w:style>
  <w:style w:type="character" w:customStyle="1" w:styleId="54">
    <w:name w:val="纯文本 字符"/>
    <w:basedOn w:val="25"/>
    <w:link w:val="13"/>
    <w:qFormat/>
    <w:uiPriority w:val="0"/>
    <w:rPr>
      <w:rFonts w:ascii="宋体" w:hAnsi="Courier New" w:eastAsia="宋体" w:cs="Times New Roman"/>
      <w:sz w:val="24"/>
    </w:rPr>
  </w:style>
  <w:style w:type="character" w:customStyle="1" w:styleId="55">
    <w:name w:val="正文文本缩进 2 字符"/>
    <w:basedOn w:val="25"/>
    <w:link w:val="14"/>
    <w:qFormat/>
    <w:uiPriority w:val="0"/>
    <w:rPr>
      <w:rFonts w:ascii="Times New Roman" w:hAnsi="Times New Roman" w:eastAsia="宋体" w:cs="Times New Roman"/>
      <w:sz w:val="28"/>
    </w:rPr>
  </w:style>
  <w:style w:type="character" w:customStyle="1" w:styleId="56">
    <w:name w:val="批注框文本 字符"/>
    <w:basedOn w:val="25"/>
    <w:link w:val="15"/>
    <w:semiHidden/>
    <w:qFormat/>
    <w:uiPriority w:val="0"/>
    <w:rPr>
      <w:rFonts w:ascii="Times New Roman" w:hAnsi="Times New Roman" w:eastAsia="宋体" w:cs="Times New Roman"/>
      <w:sz w:val="18"/>
      <w:szCs w:val="18"/>
    </w:rPr>
  </w:style>
  <w:style w:type="character" w:customStyle="1" w:styleId="57">
    <w:name w:val="页脚 字符"/>
    <w:basedOn w:val="25"/>
    <w:link w:val="16"/>
    <w:qFormat/>
    <w:uiPriority w:val="0"/>
    <w:rPr>
      <w:rFonts w:ascii="Times New Roman" w:hAnsi="Times New Roman" w:eastAsia="宋体" w:cs="Times New Roman"/>
      <w:sz w:val="18"/>
      <w:szCs w:val="18"/>
    </w:rPr>
  </w:style>
  <w:style w:type="character" w:customStyle="1" w:styleId="58">
    <w:name w:val="页眉 字符"/>
    <w:basedOn w:val="25"/>
    <w:link w:val="17"/>
    <w:qFormat/>
    <w:uiPriority w:val="0"/>
    <w:rPr>
      <w:rFonts w:ascii="Times New Roman" w:hAnsi="Times New Roman" w:eastAsia="宋体" w:cs="Times New Roman"/>
      <w:sz w:val="18"/>
      <w:szCs w:val="18"/>
    </w:rPr>
  </w:style>
  <w:style w:type="character" w:customStyle="1" w:styleId="59">
    <w:name w:val="正文文本首行缩进 字符"/>
    <w:basedOn w:val="51"/>
    <w:link w:val="22"/>
    <w:qFormat/>
    <w:uiPriority w:val="0"/>
    <w:rPr>
      <w:rFonts w:ascii="Times New Roman" w:hAnsi="Times New Roman" w:eastAsia="宋体" w:cs="Times New Roman"/>
    </w:rPr>
  </w:style>
  <w:style w:type="character" w:customStyle="1" w:styleId="60">
    <w:name w:val="正文文本首行缩进 2 字符"/>
    <w:basedOn w:val="53"/>
    <w:link w:val="2"/>
    <w:semiHidden/>
    <w:qFormat/>
    <w:uiPriority w:val="0"/>
    <w:rPr>
      <w:rFonts w:ascii="Times New Roman" w:hAnsi="Times New Roman" w:eastAsia="宋体" w:cs="Times New Roman"/>
    </w:rPr>
  </w:style>
  <w:style w:type="character" w:customStyle="1" w:styleId="61">
    <w:name w:val="批注文字 Char1"/>
    <w:basedOn w:val="25"/>
    <w:qFormat/>
    <w:uiPriority w:val="0"/>
    <w:rPr>
      <w:kern w:val="2"/>
      <w:sz w:val="21"/>
      <w:szCs w:val="24"/>
    </w:rPr>
  </w:style>
  <w:style w:type="character" w:customStyle="1" w:styleId="62">
    <w:name w:val="NormalCharacter"/>
    <w:link w:val="63"/>
    <w:semiHidden/>
    <w:qFormat/>
    <w:uiPriority w:val="0"/>
    <w:rPr>
      <w:rFonts w:ascii="Tahoma" w:hAnsi="Tahoma"/>
      <w:spacing w:val="6"/>
      <w:sz w:val="24"/>
      <w:szCs w:val="20"/>
    </w:rPr>
  </w:style>
  <w:style w:type="paragraph" w:customStyle="1" w:styleId="63">
    <w:name w:val="UserStyle_1"/>
    <w:basedOn w:val="1"/>
    <w:link w:val="62"/>
    <w:qFormat/>
    <w:uiPriority w:val="0"/>
    <w:pPr>
      <w:tabs>
        <w:tab w:val="right" w:pos="-2120"/>
      </w:tabs>
      <w:snapToGrid w:val="0"/>
    </w:pPr>
    <w:rPr>
      <w:rFonts w:ascii="Tahoma" w:hAnsi="Tahoma"/>
      <w:spacing w:val="6"/>
      <w:sz w:val="24"/>
      <w:szCs w:val="20"/>
    </w:rPr>
  </w:style>
  <w:style w:type="character" w:customStyle="1" w:styleId="64">
    <w:name w:val="infobigtitle1"/>
    <w:basedOn w:val="25"/>
    <w:qFormat/>
    <w:uiPriority w:val="0"/>
    <w:rPr>
      <w:rFonts w:hint="eastAsia" w:ascii="宋体" w:hAnsi="宋体" w:eastAsia="宋体"/>
      <w:b/>
      <w:bCs/>
      <w:color w:val="000000"/>
      <w:sz w:val="40"/>
      <w:szCs w:val="40"/>
      <w:u w:val="none"/>
    </w:rPr>
  </w:style>
  <w:style w:type="paragraph" w:customStyle="1" w:styleId="65">
    <w:name w:val="文档正文"/>
    <w:basedOn w:val="1"/>
    <w:qFormat/>
    <w:uiPriority w:val="0"/>
    <w:pPr>
      <w:adjustRightInd w:val="0"/>
      <w:spacing w:line="480" w:lineRule="atLeast"/>
      <w:ind w:firstLine="567"/>
      <w:textAlignment w:val="baseline"/>
    </w:pPr>
    <w:rPr>
      <w:rFonts w:ascii="仿宋_GB2312" w:eastAsia="仿宋_GB2312"/>
      <w:kern w:val="0"/>
      <w:sz w:val="28"/>
      <w:szCs w:val="20"/>
    </w:rPr>
  </w:style>
  <w:style w:type="paragraph" w:customStyle="1" w:styleId="66">
    <w:name w:val="p"/>
    <w:basedOn w:val="1"/>
    <w:qFormat/>
    <w:uiPriority w:val="0"/>
    <w:pPr>
      <w:widowControl/>
      <w:spacing w:line="432" w:lineRule="auto"/>
      <w:jc w:val="left"/>
    </w:pPr>
    <w:rPr>
      <w:rFonts w:ascii="宋体" w:hAnsi="宋体" w:cs="宋体"/>
      <w:kern w:val="0"/>
      <w:sz w:val="24"/>
    </w:rPr>
  </w:style>
  <w:style w:type="paragraph" w:styleId="67">
    <w:name w:val="No Spacing"/>
    <w:qFormat/>
    <w:uiPriority w:val="0"/>
    <w:pPr>
      <w:widowControl w:val="0"/>
      <w:jc w:val="both"/>
    </w:pPr>
    <w:rPr>
      <w:rFonts w:ascii="Calibri" w:hAnsi="Calibri" w:eastAsia="宋体" w:cs="Times New Roman"/>
      <w:kern w:val="2"/>
      <w:sz w:val="21"/>
      <w:szCs w:val="22"/>
      <w:lang w:val="en-US" w:eastAsia="zh-CN" w:bidi="ar-SA"/>
    </w:rPr>
  </w:style>
  <w:style w:type="paragraph" w:styleId="68">
    <w:name w:val="List Paragraph"/>
    <w:basedOn w:val="1"/>
    <w:qFormat/>
    <w:uiPriority w:val="34"/>
    <w:pPr>
      <w:ind w:firstLine="420" w:firstLineChars="200"/>
    </w:pPr>
  </w:style>
  <w:style w:type="paragraph" w:customStyle="1" w:styleId="69">
    <w:name w:val="正文无缩进"/>
    <w:next w:val="1"/>
    <w:qFormat/>
    <w:uiPriority w:val="0"/>
    <w:pPr>
      <w:spacing w:line="360" w:lineRule="auto"/>
    </w:pPr>
    <w:rPr>
      <w:rFonts w:ascii="Arial" w:hAnsi="Arial" w:eastAsia="宋体" w:cs="Times New Roman"/>
      <w:snapToGrid w:val="0"/>
      <w:kern w:val="2"/>
      <w:sz w:val="21"/>
      <w:szCs w:val="21"/>
      <w:lang w:val="en-US" w:eastAsia="zh-CN" w:bidi="ar-SA"/>
    </w:rPr>
  </w:style>
  <w:style w:type="paragraph" w:customStyle="1" w:styleId="70">
    <w:name w:val="WPSOffice手动目录 2"/>
    <w:qFormat/>
    <w:uiPriority w:val="0"/>
    <w:pPr>
      <w:ind w:leftChars="200"/>
    </w:pPr>
    <w:rPr>
      <w:rFonts w:ascii="Times New Roman" w:hAnsi="Times New Roman" w:eastAsia="宋体" w:cs="Times New Roman"/>
      <w:kern w:val="0"/>
      <w:sz w:val="20"/>
      <w:szCs w:val="20"/>
      <w:lang w:val="en-US" w:eastAsia="zh-CN" w:bidi="ar-SA"/>
    </w:rPr>
  </w:style>
  <w:style w:type="paragraph" w:customStyle="1" w:styleId="71">
    <w:name w:val="正文1"/>
    <w:basedOn w:val="1"/>
    <w:qFormat/>
    <w:uiPriority w:val="0"/>
    <w:pPr>
      <w:adjustRightInd w:val="0"/>
      <w:spacing w:line="318" w:lineRule="atLeast"/>
      <w:ind w:left="369" w:firstLine="369"/>
      <w:textAlignment w:val="baseline"/>
    </w:pPr>
    <w:rPr>
      <w:rFonts w:ascii="宋体"/>
    </w:rPr>
  </w:style>
  <w:style w:type="paragraph" w:customStyle="1" w:styleId="72">
    <w:name w:val=" Char1"/>
    <w:basedOn w:val="1"/>
    <w:qFormat/>
    <w:uiPriority w:val="0"/>
    <w:pPr>
      <w:widowControl/>
      <w:spacing w:after="160" w:line="240" w:lineRule="exact"/>
      <w:jc w:val="left"/>
    </w:pPr>
  </w:style>
  <w:style w:type="paragraph" w:customStyle="1" w:styleId="73">
    <w:name w:val="无间隔1"/>
    <w:basedOn w:val="1"/>
    <w:qFormat/>
    <w:uiPriority w:val="1"/>
    <w:pPr>
      <w:spacing w:line="400" w:lineRule="exact"/>
    </w:pPr>
    <w:rPr>
      <w:sz w:val="24"/>
    </w:rPr>
  </w:style>
  <w:style w:type="paragraph" w:customStyle="1" w:styleId="74">
    <w:name w:val="WPSOffice手动目录 1"/>
    <w:qFormat/>
    <w:uiPriority w:val="0"/>
    <w:rPr>
      <w:rFonts w:ascii="Times New Roman" w:hAnsi="Times New Roman" w:eastAsia="宋体" w:cs="Times New Roman"/>
      <w:kern w:val="0"/>
      <w:sz w:val="20"/>
      <w:szCs w:val="20"/>
      <w:lang w:val="en-US" w:eastAsia="zh-CN" w:bidi="ar-SA"/>
    </w:rPr>
  </w:style>
  <w:style w:type="paragraph" w:customStyle="1" w:styleId="75">
    <w:name w:val="正文格式"/>
    <w:qFormat/>
    <w:uiPriority w:val="0"/>
    <w:pPr>
      <w:widowControl w:val="0"/>
      <w:spacing w:line="360" w:lineRule="auto"/>
      <w:ind w:left="-2" w:leftChars="-1" w:firstLine="422" w:firstLineChars="200"/>
      <w:jc w:val="both"/>
    </w:pPr>
    <w:rPr>
      <w:rFonts w:ascii="宋体" w:hAnsi="宋体" w:eastAsia="宋体" w:cs="Times New Roman"/>
      <w:b/>
      <w:kern w:val="0"/>
      <w:sz w:val="21"/>
      <w:szCs w:val="21"/>
      <w:u w:val="single"/>
      <w:lang w:val="en-US" w:eastAsia="zh-CN" w:bidi="ar-SA"/>
    </w:rPr>
  </w:style>
  <w:style w:type="paragraph" w:customStyle="1" w:styleId="76">
    <w:name w:val="Table Paragraph"/>
    <w:basedOn w:val="1"/>
    <w:qFormat/>
    <w:uiPriority w:val="1"/>
    <w:rPr>
      <w:szCs w:val="20"/>
    </w:rPr>
  </w:style>
  <w:style w:type="character" w:customStyle="1" w:styleId="77">
    <w:name w:val="hover18"/>
    <w:basedOn w:val="25"/>
    <w:qFormat/>
    <w:uiPriority w:val="0"/>
  </w:style>
  <w:style w:type="table" w:customStyle="1" w:styleId="78">
    <w:name w:val="Table Normal"/>
    <w:unhideWhenUsed/>
    <w:qFormat/>
    <w:uiPriority w:val="0"/>
    <w:rPr>
      <w:rFonts w:ascii="Times New Roman" w:hAnsi="Times New Roman" w:eastAsia="宋体" w:cs="Times New Roman"/>
      <w:kern w:val="0"/>
      <w:sz w:val="20"/>
      <w:szCs w:val="20"/>
    </w:rPr>
    <w:tblPr>
      <w:tblCellMar>
        <w:top w:w="0" w:type="dxa"/>
        <w:left w:w="0" w:type="dxa"/>
        <w:bottom w:w="0" w:type="dxa"/>
        <w:right w:w="0" w:type="dxa"/>
      </w:tblCellMar>
    </w:tblPr>
  </w:style>
  <w:style w:type="character" w:customStyle="1" w:styleId="79">
    <w:name w:val="hover16"/>
    <w:basedOn w:val="25"/>
    <w:qFormat/>
    <w:uiPriority w:val="0"/>
  </w:style>
  <w:style w:type="character" w:customStyle="1" w:styleId="80">
    <w:name w:val="hover17"/>
    <w:basedOn w:val="25"/>
    <w:qFormat/>
    <w:uiPriority w:val="0"/>
  </w:style>
  <w:style w:type="character" w:customStyle="1" w:styleId="81">
    <w:name w:val="hover"/>
    <w:basedOn w:val="25"/>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Info spid="_x0000_s102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40</Pages>
  <Words>19342</Words>
  <Characters>20983</Characters>
  <Lines>158</Lines>
  <Paragraphs>44</Paragraphs>
  <TotalTime>1</TotalTime>
  <ScaleCrop>false</ScaleCrop>
  <LinksUpToDate>false</LinksUpToDate>
  <CharactersWithSpaces>22850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2023-04-17T08:08:00Z</dcterms:created>
  <dc:creator>强 秦</dc:creator>
  <cp:lastModifiedBy>WPS_1650769878</cp:lastModifiedBy>
  <cp:lastPrinted>2023-08-08T00:44:00Z</cp:lastPrinted>
  <dcterms:modified xsi:type="dcterms:W3CDTF">2023-10-10T08:09:09Z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79A0F81918A442F999BAD50D00831128_13</vt:lpwstr>
  </property>
</Properties>
</file>